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5B5223" w14:textId="2AD3E141" w:rsidR="00E65969" w:rsidRDefault="00E65969" w:rsidP="00DC4677">
      <w:pPr>
        <w:jc w:val="center"/>
        <w:rPr>
          <w:rFonts w:cs="Arial"/>
          <w:b/>
          <w:sz w:val="36"/>
          <w:szCs w:val="36"/>
        </w:rPr>
      </w:pPr>
      <w:r w:rsidRPr="00E65969">
        <w:rPr>
          <w:rFonts w:cs="Arial"/>
          <w:b/>
          <w:noProof/>
          <w:sz w:val="36"/>
          <w:szCs w:val="36"/>
          <w:lang w:val="en-US"/>
        </w:rPr>
        <w:drawing>
          <wp:anchor distT="0" distB="0" distL="114300" distR="114300" simplePos="0" relativeHeight="251658240" behindDoc="0" locked="0" layoutInCell="1" allowOverlap="1" wp14:anchorId="72D16C05" wp14:editId="2D430829">
            <wp:simplePos x="0" y="0"/>
            <wp:positionH relativeFrom="column">
              <wp:posOffset>-565785</wp:posOffset>
            </wp:positionH>
            <wp:positionV relativeFrom="paragraph">
              <wp:posOffset>-392430</wp:posOffset>
            </wp:positionV>
            <wp:extent cx="6759056" cy="9245600"/>
            <wp:effectExtent l="0" t="0" r="381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770640" cy="9261446"/>
                    </a:xfrm>
                    <a:prstGeom prst="rect">
                      <a:avLst/>
                    </a:prstGeom>
                  </pic:spPr>
                </pic:pic>
              </a:graphicData>
            </a:graphic>
            <wp14:sizeRelH relativeFrom="margin">
              <wp14:pctWidth>0</wp14:pctWidth>
            </wp14:sizeRelH>
            <wp14:sizeRelV relativeFrom="margin">
              <wp14:pctHeight>0</wp14:pctHeight>
            </wp14:sizeRelV>
          </wp:anchor>
        </w:drawing>
      </w:r>
    </w:p>
    <w:p w14:paraId="65995DBB" w14:textId="70AF3DB8" w:rsidR="00E65969" w:rsidRDefault="00E65969" w:rsidP="00DC4677">
      <w:pPr>
        <w:jc w:val="center"/>
        <w:rPr>
          <w:rFonts w:cs="Arial"/>
          <w:b/>
          <w:sz w:val="36"/>
          <w:szCs w:val="36"/>
        </w:rPr>
      </w:pPr>
    </w:p>
    <w:p w14:paraId="702A17D1" w14:textId="66A03310" w:rsidR="00E65969" w:rsidRDefault="00E65969" w:rsidP="00DC4677">
      <w:pPr>
        <w:jc w:val="center"/>
        <w:rPr>
          <w:rFonts w:cs="Arial"/>
          <w:b/>
          <w:sz w:val="36"/>
          <w:szCs w:val="36"/>
        </w:rPr>
      </w:pPr>
    </w:p>
    <w:p w14:paraId="5B251F52" w14:textId="77777777" w:rsidR="00E65969" w:rsidRDefault="00E65969" w:rsidP="00DC4677">
      <w:pPr>
        <w:jc w:val="center"/>
        <w:rPr>
          <w:rFonts w:cs="Arial"/>
          <w:b/>
          <w:sz w:val="36"/>
          <w:szCs w:val="36"/>
        </w:rPr>
      </w:pPr>
    </w:p>
    <w:p w14:paraId="49558B14" w14:textId="77777777" w:rsidR="00E65969" w:rsidRDefault="00E65969" w:rsidP="00DC4677">
      <w:pPr>
        <w:jc w:val="center"/>
        <w:rPr>
          <w:rFonts w:cs="Arial"/>
          <w:b/>
          <w:sz w:val="36"/>
          <w:szCs w:val="36"/>
        </w:rPr>
      </w:pPr>
    </w:p>
    <w:p w14:paraId="3D9215CC" w14:textId="77777777" w:rsidR="00E65969" w:rsidRDefault="00E65969" w:rsidP="00DC4677">
      <w:pPr>
        <w:jc w:val="center"/>
        <w:rPr>
          <w:rFonts w:cs="Arial"/>
          <w:b/>
          <w:sz w:val="36"/>
          <w:szCs w:val="36"/>
        </w:rPr>
      </w:pPr>
    </w:p>
    <w:p w14:paraId="4629ADAD" w14:textId="77777777" w:rsidR="00E65969" w:rsidRDefault="00E65969" w:rsidP="00DC4677">
      <w:pPr>
        <w:jc w:val="center"/>
        <w:rPr>
          <w:rFonts w:cs="Arial"/>
          <w:b/>
          <w:sz w:val="36"/>
          <w:szCs w:val="36"/>
        </w:rPr>
      </w:pPr>
    </w:p>
    <w:p w14:paraId="2846B249" w14:textId="77777777" w:rsidR="00E65969" w:rsidRDefault="00E65969" w:rsidP="00DC4677">
      <w:pPr>
        <w:jc w:val="center"/>
        <w:rPr>
          <w:rFonts w:cs="Arial"/>
          <w:b/>
          <w:sz w:val="36"/>
          <w:szCs w:val="36"/>
        </w:rPr>
      </w:pPr>
    </w:p>
    <w:p w14:paraId="14377DB1" w14:textId="77777777" w:rsidR="00E65969" w:rsidRDefault="00E65969" w:rsidP="00DC4677">
      <w:pPr>
        <w:jc w:val="center"/>
        <w:rPr>
          <w:rFonts w:cs="Arial"/>
          <w:b/>
          <w:sz w:val="36"/>
          <w:szCs w:val="36"/>
        </w:rPr>
      </w:pPr>
    </w:p>
    <w:p w14:paraId="649DBF42" w14:textId="77777777" w:rsidR="00E65969" w:rsidRDefault="00E65969" w:rsidP="00DC4677">
      <w:pPr>
        <w:jc w:val="center"/>
        <w:rPr>
          <w:rFonts w:cs="Arial"/>
          <w:b/>
          <w:sz w:val="36"/>
          <w:szCs w:val="36"/>
        </w:rPr>
      </w:pPr>
    </w:p>
    <w:p w14:paraId="49B6BF75" w14:textId="77777777" w:rsidR="00E65969" w:rsidRDefault="00E65969" w:rsidP="00DC4677">
      <w:pPr>
        <w:jc w:val="center"/>
        <w:rPr>
          <w:rFonts w:cs="Arial"/>
          <w:b/>
          <w:sz w:val="36"/>
          <w:szCs w:val="36"/>
        </w:rPr>
      </w:pPr>
    </w:p>
    <w:p w14:paraId="47592E2C" w14:textId="77777777" w:rsidR="00E65969" w:rsidRDefault="00E65969" w:rsidP="00DC4677">
      <w:pPr>
        <w:jc w:val="center"/>
        <w:rPr>
          <w:rFonts w:cs="Arial"/>
          <w:b/>
          <w:sz w:val="36"/>
          <w:szCs w:val="36"/>
        </w:rPr>
      </w:pPr>
    </w:p>
    <w:p w14:paraId="003D4682" w14:textId="77777777" w:rsidR="00E65969" w:rsidRDefault="00E65969" w:rsidP="00DC4677">
      <w:pPr>
        <w:jc w:val="center"/>
        <w:rPr>
          <w:rFonts w:cs="Arial"/>
          <w:b/>
          <w:sz w:val="36"/>
          <w:szCs w:val="36"/>
        </w:rPr>
      </w:pPr>
    </w:p>
    <w:p w14:paraId="60A4F786" w14:textId="77777777" w:rsidR="00E65969" w:rsidRDefault="00E65969" w:rsidP="00DC4677">
      <w:pPr>
        <w:jc w:val="center"/>
        <w:rPr>
          <w:rFonts w:cs="Arial"/>
          <w:b/>
          <w:sz w:val="36"/>
          <w:szCs w:val="36"/>
        </w:rPr>
      </w:pPr>
    </w:p>
    <w:p w14:paraId="502C2F64" w14:textId="77777777" w:rsidR="00E65969" w:rsidRDefault="00E65969" w:rsidP="00DC4677">
      <w:pPr>
        <w:jc w:val="center"/>
        <w:rPr>
          <w:rFonts w:cs="Arial"/>
          <w:b/>
          <w:sz w:val="36"/>
          <w:szCs w:val="36"/>
        </w:rPr>
      </w:pPr>
    </w:p>
    <w:p w14:paraId="389FC510" w14:textId="77777777" w:rsidR="00E65969" w:rsidRDefault="00E65969" w:rsidP="00DC4677">
      <w:pPr>
        <w:jc w:val="center"/>
        <w:rPr>
          <w:rFonts w:cs="Arial"/>
          <w:b/>
          <w:sz w:val="36"/>
          <w:szCs w:val="36"/>
        </w:rPr>
      </w:pPr>
    </w:p>
    <w:p w14:paraId="3E69CD35" w14:textId="77777777" w:rsidR="00E65969" w:rsidRDefault="00E65969" w:rsidP="00DC4677">
      <w:pPr>
        <w:jc w:val="center"/>
        <w:rPr>
          <w:rFonts w:cs="Arial"/>
          <w:b/>
          <w:sz w:val="36"/>
          <w:szCs w:val="36"/>
        </w:rPr>
      </w:pPr>
    </w:p>
    <w:p w14:paraId="15DAF909" w14:textId="1829D465" w:rsidR="00E65969" w:rsidRDefault="00E65969"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59264" behindDoc="0" locked="0" layoutInCell="1" allowOverlap="1" wp14:anchorId="4731A8FD" wp14:editId="3256A2A1">
            <wp:simplePos x="0" y="0"/>
            <wp:positionH relativeFrom="margin">
              <wp:posOffset>-452120</wp:posOffset>
            </wp:positionH>
            <wp:positionV relativeFrom="paragraph">
              <wp:posOffset>-195580</wp:posOffset>
            </wp:positionV>
            <wp:extent cx="6614903" cy="861060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14903" cy="8610600"/>
                    </a:xfrm>
                    <a:prstGeom prst="rect">
                      <a:avLst/>
                    </a:prstGeom>
                    <a:noFill/>
                  </pic:spPr>
                </pic:pic>
              </a:graphicData>
            </a:graphic>
            <wp14:sizeRelH relativeFrom="margin">
              <wp14:pctWidth>0</wp14:pctWidth>
            </wp14:sizeRelH>
            <wp14:sizeRelV relativeFrom="margin">
              <wp14:pctHeight>0</wp14:pctHeight>
            </wp14:sizeRelV>
          </wp:anchor>
        </w:drawing>
      </w:r>
    </w:p>
    <w:p w14:paraId="1F7AC64D" w14:textId="77777777" w:rsidR="00E65969" w:rsidRDefault="00E65969" w:rsidP="00DC4677">
      <w:pPr>
        <w:jc w:val="center"/>
        <w:rPr>
          <w:rFonts w:cs="Arial"/>
          <w:b/>
          <w:sz w:val="36"/>
          <w:szCs w:val="36"/>
        </w:rPr>
      </w:pPr>
    </w:p>
    <w:p w14:paraId="24ACC880" w14:textId="6A27E930" w:rsidR="00E65969" w:rsidRDefault="00E65969" w:rsidP="00DC4677">
      <w:pPr>
        <w:jc w:val="center"/>
        <w:rPr>
          <w:rFonts w:cs="Arial"/>
          <w:b/>
          <w:sz w:val="36"/>
          <w:szCs w:val="36"/>
        </w:rPr>
      </w:pPr>
    </w:p>
    <w:p w14:paraId="45360537" w14:textId="77777777" w:rsidR="00E65969" w:rsidRDefault="00E65969" w:rsidP="00DC4677">
      <w:pPr>
        <w:jc w:val="center"/>
        <w:rPr>
          <w:rFonts w:cs="Arial"/>
          <w:b/>
          <w:sz w:val="36"/>
          <w:szCs w:val="36"/>
        </w:rPr>
      </w:pPr>
    </w:p>
    <w:p w14:paraId="08014A77" w14:textId="77777777" w:rsidR="00E65969" w:rsidRDefault="00E65969" w:rsidP="00DC4677">
      <w:pPr>
        <w:jc w:val="center"/>
        <w:rPr>
          <w:rFonts w:cs="Arial"/>
          <w:b/>
          <w:sz w:val="36"/>
          <w:szCs w:val="36"/>
        </w:rPr>
      </w:pPr>
    </w:p>
    <w:p w14:paraId="6EB00376" w14:textId="77777777" w:rsidR="00E65969" w:rsidRDefault="00E65969" w:rsidP="00DC4677">
      <w:pPr>
        <w:jc w:val="center"/>
        <w:rPr>
          <w:rFonts w:cs="Arial"/>
          <w:b/>
          <w:sz w:val="36"/>
          <w:szCs w:val="36"/>
        </w:rPr>
      </w:pPr>
    </w:p>
    <w:p w14:paraId="169EE012" w14:textId="77777777" w:rsidR="00E65969" w:rsidRDefault="00E65969" w:rsidP="00DC4677">
      <w:pPr>
        <w:jc w:val="center"/>
        <w:rPr>
          <w:rFonts w:cs="Arial"/>
          <w:b/>
          <w:sz w:val="36"/>
          <w:szCs w:val="36"/>
        </w:rPr>
      </w:pPr>
    </w:p>
    <w:p w14:paraId="680C8BEE" w14:textId="77777777" w:rsidR="00E65969" w:rsidRDefault="00E65969" w:rsidP="00DC4677">
      <w:pPr>
        <w:jc w:val="center"/>
        <w:rPr>
          <w:rFonts w:cs="Arial"/>
          <w:b/>
          <w:sz w:val="36"/>
          <w:szCs w:val="36"/>
        </w:rPr>
      </w:pPr>
    </w:p>
    <w:p w14:paraId="5EB62E5C" w14:textId="77777777" w:rsidR="00E65969" w:rsidRDefault="00E65969" w:rsidP="00DC4677">
      <w:pPr>
        <w:jc w:val="center"/>
        <w:rPr>
          <w:rFonts w:cs="Arial"/>
          <w:b/>
          <w:sz w:val="36"/>
          <w:szCs w:val="36"/>
        </w:rPr>
      </w:pPr>
    </w:p>
    <w:p w14:paraId="1882DF2B" w14:textId="77777777" w:rsidR="00E65969" w:rsidRDefault="00E65969" w:rsidP="00DC4677">
      <w:pPr>
        <w:jc w:val="center"/>
        <w:rPr>
          <w:rFonts w:cs="Arial"/>
          <w:b/>
          <w:sz w:val="36"/>
          <w:szCs w:val="36"/>
        </w:rPr>
      </w:pPr>
    </w:p>
    <w:p w14:paraId="07D88DE5" w14:textId="77777777" w:rsidR="00E65969" w:rsidRDefault="00E65969" w:rsidP="00DC4677">
      <w:pPr>
        <w:jc w:val="center"/>
        <w:rPr>
          <w:rFonts w:cs="Arial"/>
          <w:b/>
          <w:sz w:val="36"/>
          <w:szCs w:val="36"/>
        </w:rPr>
      </w:pPr>
    </w:p>
    <w:p w14:paraId="31C49CDD" w14:textId="77777777" w:rsidR="00E65969" w:rsidRDefault="00E65969" w:rsidP="00DC4677">
      <w:pPr>
        <w:jc w:val="center"/>
        <w:rPr>
          <w:rFonts w:cs="Arial"/>
          <w:b/>
          <w:sz w:val="36"/>
          <w:szCs w:val="36"/>
        </w:rPr>
      </w:pPr>
    </w:p>
    <w:p w14:paraId="6A7004B2" w14:textId="77777777" w:rsidR="00E65969" w:rsidRDefault="00E65969" w:rsidP="00DC4677">
      <w:pPr>
        <w:jc w:val="center"/>
        <w:rPr>
          <w:rFonts w:cs="Arial"/>
          <w:b/>
          <w:sz w:val="36"/>
          <w:szCs w:val="36"/>
        </w:rPr>
      </w:pPr>
    </w:p>
    <w:p w14:paraId="17DC71D0" w14:textId="77777777" w:rsidR="00E65969" w:rsidRDefault="00E65969" w:rsidP="00DC4677">
      <w:pPr>
        <w:jc w:val="center"/>
        <w:rPr>
          <w:rFonts w:cs="Arial"/>
          <w:b/>
          <w:sz w:val="36"/>
          <w:szCs w:val="36"/>
        </w:rPr>
      </w:pPr>
    </w:p>
    <w:p w14:paraId="49EA32AA" w14:textId="77777777" w:rsidR="00E65969" w:rsidRDefault="00E65969" w:rsidP="00DC4677">
      <w:pPr>
        <w:jc w:val="center"/>
        <w:rPr>
          <w:rFonts w:cs="Arial"/>
          <w:b/>
          <w:sz w:val="36"/>
          <w:szCs w:val="36"/>
        </w:rPr>
      </w:pPr>
    </w:p>
    <w:p w14:paraId="655E3190" w14:textId="77777777" w:rsidR="00E65969" w:rsidRDefault="00E65969" w:rsidP="00DC4677">
      <w:pPr>
        <w:jc w:val="center"/>
        <w:rPr>
          <w:rFonts w:cs="Arial"/>
          <w:b/>
          <w:sz w:val="36"/>
          <w:szCs w:val="36"/>
        </w:rPr>
      </w:pPr>
    </w:p>
    <w:p w14:paraId="6143DE9A" w14:textId="77777777" w:rsidR="00E65969" w:rsidRDefault="00E65969" w:rsidP="00DC4677">
      <w:pPr>
        <w:jc w:val="center"/>
        <w:rPr>
          <w:rFonts w:cs="Arial"/>
          <w:b/>
          <w:sz w:val="36"/>
          <w:szCs w:val="36"/>
        </w:rPr>
      </w:pPr>
    </w:p>
    <w:p w14:paraId="6B04F01E" w14:textId="29953C6A" w:rsidR="00E65969" w:rsidRDefault="00E65969"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0288" behindDoc="0" locked="0" layoutInCell="1" allowOverlap="1" wp14:anchorId="7EAAB5F7" wp14:editId="37321649">
            <wp:simplePos x="0" y="0"/>
            <wp:positionH relativeFrom="margin">
              <wp:align>center</wp:align>
            </wp:positionH>
            <wp:positionV relativeFrom="paragraph">
              <wp:posOffset>-252730</wp:posOffset>
            </wp:positionV>
            <wp:extent cx="6752948" cy="8705850"/>
            <wp:effectExtent l="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752948" cy="8705850"/>
                    </a:xfrm>
                    <a:prstGeom prst="rect">
                      <a:avLst/>
                    </a:prstGeom>
                    <a:noFill/>
                  </pic:spPr>
                </pic:pic>
              </a:graphicData>
            </a:graphic>
            <wp14:sizeRelH relativeFrom="margin">
              <wp14:pctWidth>0</wp14:pctWidth>
            </wp14:sizeRelH>
            <wp14:sizeRelV relativeFrom="margin">
              <wp14:pctHeight>0</wp14:pctHeight>
            </wp14:sizeRelV>
          </wp:anchor>
        </w:drawing>
      </w:r>
    </w:p>
    <w:p w14:paraId="404304A6" w14:textId="77777777" w:rsidR="00E65969" w:rsidRDefault="00E65969" w:rsidP="00DC4677">
      <w:pPr>
        <w:jc w:val="center"/>
        <w:rPr>
          <w:rFonts w:cs="Arial"/>
          <w:b/>
          <w:sz w:val="36"/>
          <w:szCs w:val="36"/>
        </w:rPr>
      </w:pPr>
    </w:p>
    <w:p w14:paraId="7A5FC558" w14:textId="77777777" w:rsidR="00E65969" w:rsidRDefault="00E65969" w:rsidP="00DC4677">
      <w:pPr>
        <w:jc w:val="center"/>
        <w:rPr>
          <w:rFonts w:cs="Arial"/>
          <w:b/>
          <w:sz w:val="36"/>
          <w:szCs w:val="36"/>
        </w:rPr>
      </w:pPr>
    </w:p>
    <w:p w14:paraId="1C1FDDBC" w14:textId="77777777" w:rsidR="00E65969" w:rsidRDefault="00E65969" w:rsidP="00DC4677">
      <w:pPr>
        <w:jc w:val="center"/>
        <w:rPr>
          <w:rFonts w:cs="Arial"/>
          <w:b/>
          <w:sz w:val="36"/>
          <w:szCs w:val="36"/>
        </w:rPr>
      </w:pPr>
    </w:p>
    <w:p w14:paraId="0B9AFF74" w14:textId="77777777" w:rsidR="00E65969" w:rsidRDefault="00E65969" w:rsidP="00DC4677">
      <w:pPr>
        <w:jc w:val="center"/>
        <w:rPr>
          <w:rFonts w:cs="Arial"/>
          <w:b/>
          <w:sz w:val="36"/>
          <w:szCs w:val="36"/>
        </w:rPr>
      </w:pPr>
    </w:p>
    <w:p w14:paraId="39DD2349" w14:textId="77777777" w:rsidR="00E65969" w:rsidRDefault="00E65969" w:rsidP="00DC4677">
      <w:pPr>
        <w:jc w:val="center"/>
        <w:rPr>
          <w:rFonts w:cs="Arial"/>
          <w:b/>
          <w:sz w:val="36"/>
          <w:szCs w:val="36"/>
        </w:rPr>
      </w:pPr>
    </w:p>
    <w:p w14:paraId="46A035B6" w14:textId="77777777" w:rsidR="00E65969" w:rsidRDefault="00E65969" w:rsidP="00DC4677">
      <w:pPr>
        <w:jc w:val="center"/>
        <w:rPr>
          <w:rFonts w:cs="Arial"/>
          <w:b/>
          <w:sz w:val="36"/>
          <w:szCs w:val="36"/>
        </w:rPr>
      </w:pPr>
    </w:p>
    <w:p w14:paraId="30EDC3D6" w14:textId="77777777" w:rsidR="00E65969" w:rsidRDefault="00E65969" w:rsidP="00DC4677">
      <w:pPr>
        <w:jc w:val="center"/>
        <w:rPr>
          <w:rFonts w:cs="Arial"/>
          <w:b/>
          <w:sz w:val="36"/>
          <w:szCs w:val="36"/>
        </w:rPr>
      </w:pPr>
    </w:p>
    <w:p w14:paraId="1360BDCF" w14:textId="77777777" w:rsidR="00E65969" w:rsidRDefault="00E65969" w:rsidP="00DC4677">
      <w:pPr>
        <w:jc w:val="center"/>
        <w:rPr>
          <w:rFonts w:cs="Arial"/>
          <w:b/>
          <w:sz w:val="36"/>
          <w:szCs w:val="36"/>
        </w:rPr>
      </w:pPr>
    </w:p>
    <w:p w14:paraId="1C51C179" w14:textId="77777777" w:rsidR="00E65969" w:rsidRDefault="00E65969" w:rsidP="00DC4677">
      <w:pPr>
        <w:jc w:val="center"/>
        <w:rPr>
          <w:rFonts w:cs="Arial"/>
          <w:b/>
          <w:sz w:val="36"/>
          <w:szCs w:val="36"/>
        </w:rPr>
      </w:pPr>
    </w:p>
    <w:p w14:paraId="1F34EE28" w14:textId="77777777" w:rsidR="00E65969" w:rsidRDefault="00E65969" w:rsidP="00DC4677">
      <w:pPr>
        <w:jc w:val="center"/>
        <w:rPr>
          <w:rFonts w:cs="Arial"/>
          <w:b/>
          <w:sz w:val="36"/>
          <w:szCs w:val="36"/>
        </w:rPr>
      </w:pPr>
    </w:p>
    <w:p w14:paraId="5EE5E6AF" w14:textId="77777777" w:rsidR="00E65969" w:rsidRDefault="00E65969" w:rsidP="00DC4677">
      <w:pPr>
        <w:jc w:val="center"/>
        <w:rPr>
          <w:rFonts w:cs="Arial"/>
          <w:b/>
          <w:sz w:val="36"/>
          <w:szCs w:val="36"/>
        </w:rPr>
      </w:pPr>
    </w:p>
    <w:p w14:paraId="1EF13458" w14:textId="77777777" w:rsidR="00E65969" w:rsidRDefault="00E65969" w:rsidP="00DC4677">
      <w:pPr>
        <w:jc w:val="center"/>
        <w:rPr>
          <w:rFonts w:cs="Arial"/>
          <w:b/>
          <w:sz w:val="36"/>
          <w:szCs w:val="36"/>
        </w:rPr>
      </w:pPr>
    </w:p>
    <w:p w14:paraId="762E0FE2" w14:textId="77777777" w:rsidR="00E65969" w:rsidRDefault="00E65969" w:rsidP="00DC4677">
      <w:pPr>
        <w:jc w:val="center"/>
        <w:rPr>
          <w:rFonts w:cs="Arial"/>
          <w:b/>
          <w:sz w:val="36"/>
          <w:szCs w:val="36"/>
        </w:rPr>
      </w:pPr>
    </w:p>
    <w:p w14:paraId="6D3E846C" w14:textId="77777777" w:rsidR="00E65969" w:rsidRDefault="00E65969" w:rsidP="00DC4677">
      <w:pPr>
        <w:jc w:val="center"/>
        <w:rPr>
          <w:rFonts w:cs="Arial"/>
          <w:b/>
          <w:sz w:val="36"/>
          <w:szCs w:val="36"/>
        </w:rPr>
      </w:pPr>
    </w:p>
    <w:p w14:paraId="2FFC96E3" w14:textId="77777777" w:rsidR="00E65969" w:rsidRDefault="00E65969" w:rsidP="00DC4677">
      <w:pPr>
        <w:jc w:val="center"/>
        <w:rPr>
          <w:rFonts w:cs="Arial"/>
          <w:b/>
          <w:sz w:val="36"/>
          <w:szCs w:val="36"/>
        </w:rPr>
      </w:pPr>
    </w:p>
    <w:p w14:paraId="4D467791" w14:textId="77777777" w:rsidR="00E65969" w:rsidRDefault="00E65969" w:rsidP="00DC4677">
      <w:pPr>
        <w:jc w:val="center"/>
        <w:rPr>
          <w:rFonts w:cs="Arial"/>
          <w:b/>
          <w:sz w:val="36"/>
          <w:szCs w:val="36"/>
        </w:rPr>
      </w:pPr>
    </w:p>
    <w:p w14:paraId="16606F66" w14:textId="0A46C7BE" w:rsidR="00E65969" w:rsidRDefault="00E65969"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1312" behindDoc="0" locked="0" layoutInCell="1" allowOverlap="1" wp14:anchorId="6D9EA3DC" wp14:editId="720B36AE">
            <wp:simplePos x="0" y="0"/>
            <wp:positionH relativeFrom="column">
              <wp:posOffset>-540386</wp:posOffset>
            </wp:positionH>
            <wp:positionV relativeFrom="paragraph">
              <wp:posOffset>-322580</wp:posOffset>
            </wp:positionV>
            <wp:extent cx="6713903" cy="8940800"/>
            <wp:effectExtent l="0" t="0" r="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24528" cy="8954949"/>
                    </a:xfrm>
                    <a:prstGeom prst="rect">
                      <a:avLst/>
                    </a:prstGeom>
                    <a:noFill/>
                  </pic:spPr>
                </pic:pic>
              </a:graphicData>
            </a:graphic>
            <wp14:sizeRelH relativeFrom="margin">
              <wp14:pctWidth>0</wp14:pctWidth>
            </wp14:sizeRelH>
            <wp14:sizeRelV relativeFrom="margin">
              <wp14:pctHeight>0</wp14:pctHeight>
            </wp14:sizeRelV>
          </wp:anchor>
        </w:drawing>
      </w:r>
    </w:p>
    <w:p w14:paraId="34743701" w14:textId="5BCAB320" w:rsidR="00E65969" w:rsidRDefault="00E65969" w:rsidP="00DC4677">
      <w:pPr>
        <w:jc w:val="center"/>
        <w:rPr>
          <w:rFonts w:cs="Arial"/>
          <w:b/>
          <w:sz w:val="36"/>
          <w:szCs w:val="36"/>
        </w:rPr>
      </w:pPr>
    </w:p>
    <w:p w14:paraId="61011310" w14:textId="77777777" w:rsidR="00E65969" w:rsidRDefault="00E65969" w:rsidP="00DC4677">
      <w:pPr>
        <w:jc w:val="center"/>
        <w:rPr>
          <w:rFonts w:cs="Arial"/>
          <w:b/>
          <w:sz w:val="36"/>
          <w:szCs w:val="36"/>
        </w:rPr>
      </w:pPr>
    </w:p>
    <w:p w14:paraId="562A97DB" w14:textId="77777777" w:rsidR="00E65969" w:rsidRDefault="00E65969" w:rsidP="00DC4677">
      <w:pPr>
        <w:jc w:val="center"/>
        <w:rPr>
          <w:rFonts w:cs="Arial"/>
          <w:b/>
          <w:sz w:val="36"/>
          <w:szCs w:val="36"/>
        </w:rPr>
      </w:pPr>
    </w:p>
    <w:p w14:paraId="03C1970A" w14:textId="77777777" w:rsidR="00E65969" w:rsidRDefault="00E65969" w:rsidP="00DC4677">
      <w:pPr>
        <w:jc w:val="center"/>
        <w:rPr>
          <w:rFonts w:cs="Arial"/>
          <w:b/>
          <w:sz w:val="36"/>
          <w:szCs w:val="36"/>
        </w:rPr>
      </w:pPr>
    </w:p>
    <w:p w14:paraId="1417F068" w14:textId="77777777" w:rsidR="00E65969" w:rsidRDefault="00E65969" w:rsidP="00DC4677">
      <w:pPr>
        <w:jc w:val="center"/>
        <w:rPr>
          <w:rFonts w:cs="Arial"/>
          <w:b/>
          <w:sz w:val="36"/>
          <w:szCs w:val="36"/>
        </w:rPr>
      </w:pPr>
    </w:p>
    <w:p w14:paraId="2B0640F3" w14:textId="77777777" w:rsidR="00E65969" w:rsidRDefault="00E65969" w:rsidP="00DC4677">
      <w:pPr>
        <w:jc w:val="center"/>
        <w:rPr>
          <w:rFonts w:cs="Arial"/>
          <w:b/>
          <w:sz w:val="36"/>
          <w:szCs w:val="36"/>
        </w:rPr>
      </w:pPr>
    </w:p>
    <w:p w14:paraId="70D588F7" w14:textId="77777777" w:rsidR="00E65969" w:rsidRDefault="00E65969" w:rsidP="00DC4677">
      <w:pPr>
        <w:jc w:val="center"/>
        <w:rPr>
          <w:rFonts w:cs="Arial"/>
          <w:b/>
          <w:sz w:val="36"/>
          <w:szCs w:val="36"/>
        </w:rPr>
      </w:pPr>
    </w:p>
    <w:p w14:paraId="1BCC995F" w14:textId="77777777" w:rsidR="00E65969" w:rsidRDefault="00E65969" w:rsidP="00DC4677">
      <w:pPr>
        <w:jc w:val="center"/>
        <w:rPr>
          <w:rFonts w:cs="Arial"/>
          <w:b/>
          <w:sz w:val="36"/>
          <w:szCs w:val="36"/>
        </w:rPr>
      </w:pPr>
    </w:p>
    <w:p w14:paraId="7AAFD3D9" w14:textId="77777777" w:rsidR="00E65969" w:rsidRDefault="00E65969" w:rsidP="00DC4677">
      <w:pPr>
        <w:jc w:val="center"/>
        <w:rPr>
          <w:rFonts w:cs="Arial"/>
          <w:b/>
          <w:sz w:val="36"/>
          <w:szCs w:val="36"/>
        </w:rPr>
      </w:pPr>
    </w:p>
    <w:p w14:paraId="497A25DA" w14:textId="77777777" w:rsidR="00E65969" w:rsidRDefault="00E65969" w:rsidP="00DC4677">
      <w:pPr>
        <w:jc w:val="center"/>
        <w:rPr>
          <w:rFonts w:cs="Arial"/>
          <w:b/>
          <w:sz w:val="36"/>
          <w:szCs w:val="36"/>
        </w:rPr>
      </w:pPr>
    </w:p>
    <w:p w14:paraId="339C3F51" w14:textId="77777777" w:rsidR="00E65969" w:rsidRDefault="00E65969" w:rsidP="00DC4677">
      <w:pPr>
        <w:jc w:val="center"/>
        <w:rPr>
          <w:rFonts w:cs="Arial"/>
          <w:b/>
          <w:sz w:val="36"/>
          <w:szCs w:val="36"/>
        </w:rPr>
      </w:pPr>
    </w:p>
    <w:p w14:paraId="0776BE92" w14:textId="77777777" w:rsidR="00E65969" w:rsidRDefault="00E65969" w:rsidP="00DC4677">
      <w:pPr>
        <w:jc w:val="center"/>
        <w:rPr>
          <w:rFonts w:cs="Arial"/>
          <w:b/>
          <w:sz w:val="36"/>
          <w:szCs w:val="36"/>
        </w:rPr>
      </w:pPr>
    </w:p>
    <w:p w14:paraId="637F70B9" w14:textId="77777777" w:rsidR="00E65969" w:rsidRDefault="00E65969" w:rsidP="00DC4677">
      <w:pPr>
        <w:jc w:val="center"/>
        <w:rPr>
          <w:rFonts w:cs="Arial"/>
          <w:b/>
          <w:sz w:val="36"/>
          <w:szCs w:val="36"/>
        </w:rPr>
      </w:pPr>
    </w:p>
    <w:p w14:paraId="47174A18" w14:textId="77777777" w:rsidR="00E65969" w:rsidRDefault="00E65969" w:rsidP="00DC4677">
      <w:pPr>
        <w:jc w:val="center"/>
        <w:rPr>
          <w:rFonts w:cs="Arial"/>
          <w:b/>
          <w:sz w:val="36"/>
          <w:szCs w:val="36"/>
        </w:rPr>
      </w:pPr>
    </w:p>
    <w:p w14:paraId="1BCFEE28" w14:textId="77777777" w:rsidR="00E65969" w:rsidRDefault="00E65969" w:rsidP="00DC4677">
      <w:pPr>
        <w:jc w:val="center"/>
        <w:rPr>
          <w:rFonts w:cs="Arial"/>
          <w:b/>
          <w:sz w:val="36"/>
          <w:szCs w:val="36"/>
        </w:rPr>
      </w:pPr>
    </w:p>
    <w:p w14:paraId="23219C0E" w14:textId="77777777" w:rsidR="00E65969" w:rsidRDefault="00E65969" w:rsidP="00DC4677">
      <w:pPr>
        <w:jc w:val="center"/>
        <w:rPr>
          <w:rFonts w:cs="Arial"/>
          <w:b/>
          <w:sz w:val="36"/>
          <w:szCs w:val="36"/>
        </w:rPr>
      </w:pPr>
    </w:p>
    <w:p w14:paraId="5CEC4DF2" w14:textId="0A003442" w:rsidR="00E65969" w:rsidRDefault="00A044B6"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2336" behindDoc="0" locked="0" layoutInCell="1" allowOverlap="1" wp14:anchorId="59C9C228" wp14:editId="727B4673">
            <wp:simplePos x="0" y="0"/>
            <wp:positionH relativeFrom="margin">
              <wp:align>center</wp:align>
            </wp:positionH>
            <wp:positionV relativeFrom="paragraph">
              <wp:posOffset>-786130</wp:posOffset>
            </wp:positionV>
            <wp:extent cx="6895594" cy="8991600"/>
            <wp:effectExtent l="0" t="0" r="63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895594" cy="8991600"/>
                    </a:xfrm>
                    <a:prstGeom prst="rect">
                      <a:avLst/>
                    </a:prstGeom>
                    <a:noFill/>
                  </pic:spPr>
                </pic:pic>
              </a:graphicData>
            </a:graphic>
            <wp14:sizeRelH relativeFrom="margin">
              <wp14:pctWidth>0</wp14:pctWidth>
            </wp14:sizeRelH>
            <wp14:sizeRelV relativeFrom="margin">
              <wp14:pctHeight>0</wp14:pctHeight>
            </wp14:sizeRelV>
          </wp:anchor>
        </w:drawing>
      </w:r>
    </w:p>
    <w:p w14:paraId="260F4080" w14:textId="77777777" w:rsidR="00E65969" w:rsidRDefault="00E65969" w:rsidP="00DC4677">
      <w:pPr>
        <w:jc w:val="center"/>
        <w:rPr>
          <w:rFonts w:cs="Arial"/>
          <w:b/>
          <w:sz w:val="36"/>
          <w:szCs w:val="36"/>
        </w:rPr>
      </w:pPr>
    </w:p>
    <w:p w14:paraId="17437007" w14:textId="77777777" w:rsidR="00E65969" w:rsidRDefault="00E65969" w:rsidP="00DC4677">
      <w:pPr>
        <w:jc w:val="center"/>
        <w:rPr>
          <w:rFonts w:cs="Arial"/>
          <w:b/>
          <w:sz w:val="36"/>
          <w:szCs w:val="36"/>
        </w:rPr>
      </w:pPr>
    </w:p>
    <w:p w14:paraId="18153725" w14:textId="77777777" w:rsidR="00E65969" w:rsidRDefault="00E65969" w:rsidP="00DC4677">
      <w:pPr>
        <w:jc w:val="center"/>
        <w:rPr>
          <w:rFonts w:cs="Arial"/>
          <w:b/>
          <w:sz w:val="36"/>
          <w:szCs w:val="36"/>
        </w:rPr>
      </w:pPr>
    </w:p>
    <w:p w14:paraId="438C63EB" w14:textId="77777777" w:rsidR="00E65969" w:rsidRDefault="00E65969" w:rsidP="00DC4677">
      <w:pPr>
        <w:jc w:val="center"/>
        <w:rPr>
          <w:rFonts w:cs="Arial"/>
          <w:b/>
          <w:sz w:val="36"/>
          <w:szCs w:val="36"/>
        </w:rPr>
      </w:pPr>
    </w:p>
    <w:p w14:paraId="2B0B499D" w14:textId="77777777" w:rsidR="00E65969" w:rsidRDefault="00E65969" w:rsidP="00DC4677">
      <w:pPr>
        <w:jc w:val="center"/>
        <w:rPr>
          <w:rFonts w:cs="Arial"/>
          <w:b/>
          <w:sz w:val="36"/>
          <w:szCs w:val="36"/>
        </w:rPr>
      </w:pPr>
    </w:p>
    <w:p w14:paraId="74BA1BCE" w14:textId="77777777" w:rsidR="00E65969" w:rsidRDefault="00E65969" w:rsidP="00DC4677">
      <w:pPr>
        <w:jc w:val="center"/>
        <w:rPr>
          <w:rFonts w:cs="Arial"/>
          <w:b/>
          <w:sz w:val="36"/>
          <w:szCs w:val="36"/>
        </w:rPr>
      </w:pPr>
    </w:p>
    <w:p w14:paraId="2AEAACA1" w14:textId="77777777" w:rsidR="00E65969" w:rsidRDefault="00E65969" w:rsidP="00DC4677">
      <w:pPr>
        <w:jc w:val="center"/>
        <w:rPr>
          <w:rFonts w:cs="Arial"/>
          <w:b/>
          <w:sz w:val="36"/>
          <w:szCs w:val="36"/>
        </w:rPr>
      </w:pPr>
    </w:p>
    <w:p w14:paraId="36BFA14A" w14:textId="77777777" w:rsidR="00E65969" w:rsidRDefault="00E65969" w:rsidP="00DC4677">
      <w:pPr>
        <w:jc w:val="center"/>
        <w:rPr>
          <w:rFonts w:cs="Arial"/>
          <w:b/>
          <w:sz w:val="36"/>
          <w:szCs w:val="36"/>
        </w:rPr>
      </w:pPr>
    </w:p>
    <w:p w14:paraId="1642FE94" w14:textId="77777777" w:rsidR="00E65969" w:rsidRDefault="00E65969" w:rsidP="00DC4677">
      <w:pPr>
        <w:jc w:val="center"/>
        <w:rPr>
          <w:rFonts w:cs="Arial"/>
          <w:b/>
          <w:sz w:val="36"/>
          <w:szCs w:val="36"/>
        </w:rPr>
      </w:pPr>
    </w:p>
    <w:p w14:paraId="19A5A066" w14:textId="77777777" w:rsidR="00E65969" w:rsidRDefault="00E65969" w:rsidP="00DC4677">
      <w:pPr>
        <w:jc w:val="center"/>
        <w:rPr>
          <w:rFonts w:cs="Arial"/>
          <w:b/>
          <w:sz w:val="36"/>
          <w:szCs w:val="36"/>
        </w:rPr>
      </w:pPr>
    </w:p>
    <w:p w14:paraId="6A3F6CA4" w14:textId="77777777" w:rsidR="00E65969" w:rsidRDefault="00E65969" w:rsidP="00DC4677">
      <w:pPr>
        <w:jc w:val="center"/>
        <w:rPr>
          <w:rFonts w:cs="Arial"/>
          <w:b/>
          <w:sz w:val="36"/>
          <w:szCs w:val="36"/>
        </w:rPr>
      </w:pPr>
    </w:p>
    <w:p w14:paraId="58F55056" w14:textId="77777777" w:rsidR="00E65969" w:rsidRDefault="00E65969" w:rsidP="00DC4677">
      <w:pPr>
        <w:jc w:val="center"/>
        <w:rPr>
          <w:rFonts w:cs="Arial"/>
          <w:b/>
          <w:sz w:val="36"/>
          <w:szCs w:val="36"/>
        </w:rPr>
      </w:pPr>
    </w:p>
    <w:p w14:paraId="6D9028DB" w14:textId="77777777" w:rsidR="00E65969" w:rsidRDefault="00E65969" w:rsidP="00DC4677">
      <w:pPr>
        <w:jc w:val="center"/>
        <w:rPr>
          <w:rFonts w:cs="Arial"/>
          <w:b/>
          <w:sz w:val="36"/>
          <w:szCs w:val="36"/>
        </w:rPr>
      </w:pPr>
    </w:p>
    <w:p w14:paraId="0F173302" w14:textId="77777777" w:rsidR="00E65969" w:rsidRDefault="00E65969" w:rsidP="00DC4677">
      <w:pPr>
        <w:jc w:val="center"/>
        <w:rPr>
          <w:rFonts w:cs="Arial"/>
          <w:b/>
          <w:sz w:val="36"/>
          <w:szCs w:val="36"/>
        </w:rPr>
      </w:pPr>
    </w:p>
    <w:p w14:paraId="63A8C7B1" w14:textId="77777777" w:rsidR="00E65969" w:rsidRDefault="00E65969" w:rsidP="00DC4677">
      <w:pPr>
        <w:jc w:val="center"/>
        <w:rPr>
          <w:rFonts w:cs="Arial"/>
          <w:b/>
          <w:sz w:val="36"/>
          <w:szCs w:val="36"/>
        </w:rPr>
      </w:pPr>
    </w:p>
    <w:p w14:paraId="0FEC6501" w14:textId="77777777" w:rsidR="00A044B6" w:rsidRDefault="00A044B6" w:rsidP="00DC4677">
      <w:pPr>
        <w:jc w:val="center"/>
        <w:rPr>
          <w:rFonts w:cs="Arial"/>
          <w:b/>
          <w:sz w:val="36"/>
          <w:szCs w:val="36"/>
        </w:rPr>
      </w:pPr>
    </w:p>
    <w:p w14:paraId="3B3F9480" w14:textId="073DFB43" w:rsidR="00A044B6" w:rsidRDefault="00A044B6"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3360" behindDoc="0" locked="0" layoutInCell="1" allowOverlap="1" wp14:anchorId="74DAFA78" wp14:editId="00469154">
            <wp:simplePos x="0" y="0"/>
            <wp:positionH relativeFrom="column">
              <wp:posOffset>-616586</wp:posOffset>
            </wp:positionH>
            <wp:positionV relativeFrom="paragraph">
              <wp:posOffset>-532130</wp:posOffset>
            </wp:positionV>
            <wp:extent cx="7012835" cy="8915400"/>
            <wp:effectExtent l="0" t="0" r="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23464" cy="8928912"/>
                    </a:xfrm>
                    <a:prstGeom prst="rect">
                      <a:avLst/>
                    </a:prstGeom>
                    <a:noFill/>
                  </pic:spPr>
                </pic:pic>
              </a:graphicData>
            </a:graphic>
            <wp14:sizeRelH relativeFrom="margin">
              <wp14:pctWidth>0</wp14:pctWidth>
            </wp14:sizeRelH>
            <wp14:sizeRelV relativeFrom="margin">
              <wp14:pctHeight>0</wp14:pctHeight>
            </wp14:sizeRelV>
          </wp:anchor>
        </w:drawing>
      </w:r>
    </w:p>
    <w:p w14:paraId="16220E0B" w14:textId="77777777" w:rsidR="00A044B6" w:rsidRDefault="00A044B6" w:rsidP="00DC4677">
      <w:pPr>
        <w:jc w:val="center"/>
        <w:rPr>
          <w:rFonts w:cs="Arial"/>
          <w:b/>
          <w:sz w:val="36"/>
          <w:szCs w:val="36"/>
        </w:rPr>
      </w:pPr>
    </w:p>
    <w:p w14:paraId="07030D9E" w14:textId="77777777" w:rsidR="00A044B6" w:rsidRDefault="00A044B6" w:rsidP="00DC4677">
      <w:pPr>
        <w:jc w:val="center"/>
        <w:rPr>
          <w:rFonts w:cs="Arial"/>
          <w:b/>
          <w:sz w:val="36"/>
          <w:szCs w:val="36"/>
        </w:rPr>
      </w:pPr>
    </w:p>
    <w:p w14:paraId="516D0603" w14:textId="77777777" w:rsidR="00A044B6" w:rsidRDefault="00A044B6" w:rsidP="00DC4677">
      <w:pPr>
        <w:jc w:val="center"/>
        <w:rPr>
          <w:rFonts w:cs="Arial"/>
          <w:b/>
          <w:sz w:val="36"/>
          <w:szCs w:val="36"/>
        </w:rPr>
      </w:pPr>
    </w:p>
    <w:p w14:paraId="51B8E713" w14:textId="77777777" w:rsidR="00A044B6" w:rsidRDefault="00A044B6" w:rsidP="00DC4677">
      <w:pPr>
        <w:jc w:val="center"/>
        <w:rPr>
          <w:rFonts w:cs="Arial"/>
          <w:b/>
          <w:sz w:val="36"/>
          <w:szCs w:val="36"/>
        </w:rPr>
      </w:pPr>
    </w:p>
    <w:p w14:paraId="4D262F7C" w14:textId="77777777" w:rsidR="00A044B6" w:rsidRDefault="00A044B6" w:rsidP="00DC4677">
      <w:pPr>
        <w:jc w:val="center"/>
        <w:rPr>
          <w:rFonts w:cs="Arial"/>
          <w:b/>
          <w:sz w:val="36"/>
          <w:szCs w:val="36"/>
        </w:rPr>
      </w:pPr>
    </w:p>
    <w:p w14:paraId="74177915" w14:textId="77777777" w:rsidR="00A044B6" w:rsidRDefault="00A044B6" w:rsidP="00DC4677">
      <w:pPr>
        <w:jc w:val="center"/>
        <w:rPr>
          <w:rFonts w:cs="Arial"/>
          <w:b/>
          <w:sz w:val="36"/>
          <w:szCs w:val="36"/>
        </w:rPr>
      </w:pPr>
    </w:p>
    <w:p w14:paraId="16E3B3C9" w14:textId="77777777" w:rsidR="00A044B6" w:rsidRDefault="00A044B6" w:rsidP="00DC4677">
      <w:pPr>
        <w:jc w:val="center"/>
        <w:rPr>
          <w:rFonts w:cs="Arial"/>
          <w:b/>
          <w:sz w:val="36"/>
          <w:szCs w:val="36"/>
        </w:rPr>
      </w:pPr>
    </w:p>
    <w:p w14:paraId="75FF4C59" w14:textId="77777777" w:rsidR="00A044B6" w:rsidRDefault="00A044B6" w:rsidP="00DC4677">
      <w:pPr>
        <w:jc w:val="center"/>
        <w:rPr>
          <w:rFonts w:cs="Arial"/>
          <w:b/>
          <w:sz w:val="36"/>
          <w:szCs w:val="36"/>
        </w:rPr>
      </w:pPr>
    </w:p>
    <w:p w14:paraId="30B7A6EF" w14:textId="77777777" w:rsidR="00A044B6" w:rsidRDefault="00A044B6" w:rsidP="00DC4677">
      <w:pPr>
        <w:jc w:val="center"/>
        <w:rPr>
          <w:rFonts w:cs="Arial"/>
          <w:b/>
          <w:sz w:val="36"/>
          <w:szCs w:val="36"/>
        </w:rPr>
      </w:pPr>
    </w:p>
    <w:p w14:paraId="642B8ACD" w14:textId="77777777" w:rsidR="00A044B6" w:rsidRDefault="00A044B6" w:rsidP="00DC4677">
      <w:pPr>
        <w:jc w:val="center"/>
        <w:rPr>
          <w:rFonts w:cs="Arial"/>
          <w:b/>
          <w:sz w:val="36"/>
          <w:szCs w:val="36"/>
        </w:rPr>
      </w:pPr>
    </w:p>
    <w:p w14:paraId="334E0B5D" w14:textId="77777777" w:rsidR="00A044B6" w:rsidRDefault="00A044B6" w:rsidP="00DC4677">
      <w:pPr>
        <w:jc w:val="center"/>
        <w:rPr>
          <w:rFonts w:cs="Arial"/>
          <w:b/>
          <w:sz w:val="36"/>
          <w:szCs w:val="36"/>
        </w:rPr>
      </w:pPr>
    </w:p>
    <w:p w14:paraId="0857FC98" w14:textId="77777777" w:rsidR="00A044B6" w:rsidRDefault="00A044B6" w:rsidP="00DC4677">
      <w:pPr>
        <w:jc w:val="center"/>
        <w:rPr>
          <w:rFonts w:cs="Arial"/>
          <w:b/>
          <w:sz w:val="36"/>
          <w:szCs w:val="36"/>
        </w:rPr>
      </w:pPr>
    </w:p>
    <w:p w14:paraId="42F6D8F0" w14:textId="77777777" w:rsidR="00A044B6" w:rsidRDefault="00A044B6" w:rsidP="00DC4677">
      <w:pPr>
        <w:jc w:val="center"/>
        <w:rPr>
          <w:rFonts w:cs="Arial"/>
          <w:b/>
          <w:sz w:val="36"/>
          <w:szCs w:val="36"/>
        </w:rPr>
      </w:pPr>
    </w:p>
    <w:p w14:paraId="335F6B7E" w14:textId="77777777" w:rsidR="00A044B6" w:rsidRDefault="00A044B6" w:rsidP="00DC4677">
      <w:pPr>
        <w:jc w:val="center"/>
        <w:rPr>
          <w:rFonts w:cs="Arial"/>
          <w:b/>
          <w:sz w:val="36"/>
          <w:szCs w:val="36"/>
        </w:rPr>
      </w:pPr>
    </w:p>
    <w:p w14:paraId="478E13C2" w14:textId="2E41E96E" w:rsidR="00A044B6" w:rsidRDefault="00A044B6" w:rsidP="00DC4677">
      <w:pPr>
        <w:jc w:val="center"/>
        <w:rPr>
          <w:rFonts w:cs="Arial"/>
          <w:b/>
          <w:sz w:val="36"/>
          <w:szCs w:val="36"/>
        </w:rPr>
      </w:pPr>
    </w:p>
    <w:p w14:paraId="31A4F75B" w14:textId="22664B49" w:rsidR="00A044B6" w:rsidRDefault="00A044B6" w:rsidP="00DC4677">
      <w:pPr>
        <w:jc w:val="center"/>
        <w:rPr>
          <w:rFonts w:cs="Arial"/>
          <w:b/>
          <w:sz w:val="36"/>
          <w:szCs w:val="36"/>
        </w:rPr>
      </w:pPr>
    </w:p>
    <w:p w14:paraId="4962FF2B" w14:textId="03C7BB68" w:rsidR="00A044B6" w:rsidRDefault="00A044B6"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4384" behindDoc="0" locked="0" layoutInCell="1" allowOverlap="1" wp14:anchorId="7FDC95B2" wp14:editId="61332D68">
            <wp:simplePos x="0" y="0"/>
            <wp:positionH relativeFrom="margin">
              <wp:posOffset>-917404</wp:posOffset>
            </wp:positionH>
            <wp:positionV relativeFrom="paragraph">
              <wp:posOffset>-381237</wp:posOffset>
            </wp:positionV>
            <wp:extent cx="7099139" cy="9058760"/>
            <wp:effectExtent l="0" t="0" r="6985" b="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103805" cy="9064714"/>
                    </a:xfrm>
                    <a:prstGeom prst="rect">
                      <a:avLst/>
                    </a:prstGeom>
                    <a:noFill/>
                  </pic:spPr>
                </pic:pic>
              </a:graphicData>
            </a:graphic>
            <wp14:sizeRelH relativeFrom="margin">
              <wp14:pctWidth>0</wp14:pctWidth>
            </wp14:sizeRelH>
            <wp14:sizeRelV relativeFrom="margin">
              <wp14:pctHeight>0</wp14:pctHeight>
            </wp14:sizeRelV>
          </wp:anchor>
        </w:drawing>
      </w:r>
    </w:p>
    <w:p w14:paraId="44BB90FA" w14:textId="6AB5AEE5" w:rsidR="00A044B6" w:rsidRDefault="00A044B6" w:rsidP="00DC4677">
      <w:pPr>
        <w:jc w:val="center"/>
        <w:rPr>
          <w:rFonts w:cs="Arial"/>
          <w:b/>
          <w:sz w:val="36"/>
          <w:szCs w:val="36"/>
        </w:rPr>
      </w:pPr>
    </w:p>
    <w:p w14:paraId="57036C7E" w14:textId="39660DCB" w:rsidR="00A044B6" w:rsidRDefault="00A044B6" w:rsidP="00DC4677">
      <w:pPr>
        <w:jc w:val="center"/>
        <w:rPr>
          <w:rFonts w:cs="Arial"/>
          <w:b/>
          <w:sz w:val="36"/>
          <w:szCs w:val="36"/>
        </w:rPr>
      </w:pPr>
    </w:p>
    <w:p w14:paraId="1B2BED6E" w14:textId="7F404FC7" w:rsidR="00A044B6" w:rsidRDefault="00A044B6" w:rsidP="00DC4677">
      <w:pPr>
        <w:jc w:val="center"/>
        <w:rPr>
          <w:rFonts w:cs="Arial"/>
          <w:b/>
          <w:sz w:val="36"/>
          <w:szCs w:val="36"/>
        </w:rPr>
      </w:pPr>
    </w:p>
    <w:p w14:paraId="614175AF" w14:textId="274CA619" w:rsidR="00A044B6" w:rsidRDefault="00A044B6" w:rsidP="00DC4677">
      <w:pPr>
        <w:jc w:val="center"/>
        <w:rPr>
          <w:rFonts w:cs="Arial"/>
          <w:b/>
          <w:sz w:val="36"/>
          <w:szCs w:val="36"/>
        </w:rPr>
      </w:pPr>
    </w:p>
    <w:p w14:paraId="428CD9A9" w14:textId="3086F44C" w:rsidR="00A044B6" w:rsidRDefault="00A044B6" w:rsidP="00DC4677">
      <w:pPr>
        <w:jc w:val="center"/>
        <w:rPr>
          <w:rFonts w:cs="Arial"/>
          <w:b/>
          <w:sz w:val="36"/>
          <w:szCs w:val="36"/>
        </w:rPr>
      </w:pPr>
    </w:p>
    <w:p w14:paraId="4456E186" w14:textId="5416AA52" w:rsidR="00A044B6" w:rsidRDefault="00A044B6" w:rsidP="00DC4677">
      <w:pPr>
        <w:jc w:val="center"/>
        <w:rPr>
          <w:rFonts w:cs="Arial"/>
          <w:b/>
          <w:sz w:val="36"/>
          <w:szCs w:val="36"/>
        </w:rPr>
      </w:pPr>
    </w:p>
    <w:p w14:paraId="0490E110" w14:textId="4516CB0D" w:rsidR="00A044B6" w:rsidRDefault="00A044B6" w:rsidP="00DC4677">
      <w:pPr>
        <w:jc w:val="center"/>
        <w:rPr>
          <w:rFonts w:cs="Arial"/>
          <w:b/>
          <w:sz w:val="36"/>
          <w:szCs w:val="36"/>
        </w:rPr>
      </w:pPr>
    </w:p>
    <w:p w14:paraId="167879F5" w14:textId="26EB6361" w:rsidR="00A044B6" w:rsidRDefault="00A044B6" w:rsidP="00DC4677">
      <w:pPr>
        <w:jc w:val="center"/>
        <w:rPr>
          <w:rFonts w:cs="Arial"/>
          <w:b/>
          <w:sz w:val="36"/>
          <w:szCs w:val="36"/>
        </w:rPr>
      </w:pPr>
    </w:p>
    <w:p w14:paraId="2F503CA2" w14:textId="3432D5C3" w:rsidR="00A044B6" w:rsidRDefault="00A044B6" w:rsidP="00DC4677">
      <w:pPr>
        <w:jc w:val="center"/>
        <w:rPr>
          <w:rFonts w:cs="Arial"/>
          <w:b/>
          <w:sz w:val="36"/>
          <w:szCs w:val="36"/>
        </w:rPr>
      </w:pPr>
    </w:p>
    <w:p w14:paraId="1D3F7B8C" w14:textId="27737E4E" w:rsidR="00A044B6" w:rsidRDefault="00A044B6" w:rsidP="00DC4677">
      <w:pPr>
        <w:jc w:val="center"/>
        <w:rPr>
          <w:rFonts w:cs="Arial"/>
          <w:b/>
          <w:sz w:val="36"/>
          <w:szCs w:val="36"/>
        </w:rPr>
      </w:pPr>
    </w:p>
    <w:p w14:paraId="14C14503" w14:textId="5581534A" w:rsidR="00A044B6" w:rsidRDefault="00A044B6" w:rsidP="00DC4677">
      <w:pPr>
        <w:jc w:val="center"/>
        <w:rPr>
          <w:rFonts w:cs="Arial"/>
          <w:b/>
          <w:sz w:val="36"/>
          <w:szCs w:val="36"/>
        </w:rPr>
      </w:pPr>
    </w:p>
    <w:p w14:paraId="5D65177F" w14:textId="0A434645" w:rsidR="00A044B6" w:rsidRDefault="00A044B6" w:rsidP="00DC4677">
      <w:pPr>
        <w:jc w:val="center"/>
        <w:rPr>
          <w:rFonts w:cs="Arial"/>
          <w:b/>
          <w:sz w:val="36"/>
          <w:szCs w:val="36"/>
        </w:rPr>
      </w:pPr>
    </w:p>
    <w:p w14:paraId="51EB8474" w14:textId="5345499B" w:rsidR="00A044B6" w:rsidRDefault="00A044B6" w:rsidP="00DC4677">
      <w:pPr>
        <w:jc w:val="center"/>
        <w:rPr>
          <w:rFonts w:cs="Arial"/>
          <w:b/>
          <w:sz w:val="36"/>
          <w:szCs w:val="36"/>
        </w:rPr>
      </w:pPr>
    </w:p>
    <w:p w14:paraId="242595A1" w14:textId="50E9FE8E" w:rsidR="00A044B6" w:rsidRDefault="00A044B6" w:rsidP="00DC4677">
      <w:pPr>
        <w:jc w:val="center"/>
        <w:rPr>
          <w:rFonts w:cs="Arial"/>
          <w:b/>
          <w:sz w:val="36"/>
          <w:szCs w:val="36"/>
        </w:rPr>
      </w:pPr>
    </w:p>
    <w:p w14:paraId="3BD768D9" w14:textId="51DE2FD0" w:rsidR="00A044B6" w:rsidRDefault="00A044B6" w:rsidP="00DC4677">
      <w:pPr>
        <w:jc w:val="center"/>
        <w:rPr>
          <w:rFonts w:cs="Arial"/>
          <w:b/>
          <w:sz w:val="36"/>
          <w:szCs w:val="36"/>
        </w:rPr>
      </w:pPr>
    </w:p>
    <w:p w14:paraId="53DD1661" w14:textId="77777777" w:rsidR="00A044B6" w:rsidRDefault="00A044B6" w:rsidP="00DC4677">
      <w:pPr>
        <w:jc w:val="center"/>
        <w:rPr>
          <w:rFonts w:cs="Arial"/>
          <w:b/>
          <w:sz w:val="36"/>
          <w:szCs w:val="36"/>
        </w:rPr>
      </w:pPr>
    </w:p>
    <w:p w14:paraId="4A78684C" w14:textId="65E8495F" w:rsidR="00A044B6" w:rsidRDefault="00A044B6"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5408" behindDoc="0" locked="0" layoutInCell="1" allowOverlap="1" wp14:anchorId="06DFD7B6" wp14:editId="5730C0F7">
            <wp:simplePos x="0" y="0"/>
            <wp:positionH relativeFrom="column">
              <wp:posOffset>-871220</wp:posOffset>
            </wp:positionH>
            <wp:positionV relativeFrom="paragraph">
              <wp:posOffset>-164777</wp:posOffset>
            </wp:positionV>
            <wp:extent cx="7054365" cy="8795288"/>
            <wp:effectExtent l="0" t="0" r="0" b="635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054365" cy="8795288"/>
                    </a:xfrm>
                    <a:prstGeom prst="rect">
                      <a:avLst/>
                    </a:prstGeom>
                    <a:noFill/>
                  </pic:spPr>
                </pic:pic>
              </a:graphicData>
            </a:graphic>
            <wp14:sizeRelH relativeFrom="margin">
              <wp14:pctWidth>0</wp14:pctWidth>
            </wp14:sizeRelH>
            <wp14:sizeRelV relativeFrom="margin">
              <wp14:pctHeight>0</wp14:pctHeight>
            </wp14:sizeRelV>
          </wp:anchor>
        </w:drawing>
      </w:r>
    </w:p>
    <w:p w14:paraId="03120A05" w14:textId="688232EB" w:rsidR="00A044B6" w:rsidRDefault="00A044B6" w:rsidP="00DC4677">
      <w:pPr>
        <w:jc w:val="center"/>
        <w:rPr>
          <w:rFonts w:cs="Arial"/>
          <w:b/>
          <w:sz w:val="36"/>
          <w:szCs w:val="36"/>
        </w:rPr>
      </w:pPr>
    </w:p>
    <w:p w14:paraId="1EAFAEE3" w14:textId="77777777" w:rsidR="00A044B6" w:rsidRDefault="00A044B6" w:rsidP="00DC4677">
      <w:pPr>
        <w:jc w:val="center"/>
        <w:rPr>
          <w:rFonts w:cs="Arial"/>
          <w:b/>
          <w:sz w:val="36"/>
          <w:szCs w:val="36"/>
        </w:rPr>
      </w:pPr>
    </w:p>
    <w:p w14:paraId="0BE937FD" w14:textId="77777777" w:rsidR="00A044B6" w:rsidRDefault="00A044B6" w:rsidP="00DC4677">
      <w:pPr>
        <w:jc w:val="center"/>
        <w:rPr>
          <w:rFonts w:cs="Arial"/>
          <w:b/>
          <w:sz w:val="36"/>
          <w:szCs w:val="36"/>
        </w:rPr>
      </w:pPr>
    </w:p>
    <w:p w14:paraId="100E04F1" w14:textId="77777777" w:rsidR="00A044B6" w:rsidRDefault="00A044B6" w:rsidP="00DC4677">
      <w:pPr>
        <w:jc w:val="center"/>
        <w:rPr>
          <w:rFonts w:cs="Arial"/>
          <w:b/>
          <w:sz w:val="36"/>
          <w:szCs w:val="36"/>
        </w:rPr>
      </w:pPr>
    </w:p>
    <w:p w14:paraId="2D06B539" w14:textId="77777777" w:rsidR="00A044B6" w:rsidRDefault="00A044B6" w:rsidP="00DC4677">
      <w:pPr>
        <w:jc w:val="center"/>
        <w:rPr>
          <w:rFonts w:cs="Arial"/>
          <w:b/>
          <w:sz w:val="36"/>
          <w:szCs w:val="36"/>
        </w:rPr>
      </w:pPr>
    </w:p>
    <w:p w14:paraId="742C057D" w14:textId="77777777" w:rsidR="00A044B6" w:rsidRDefault="00A044B6" w:rsidP="00DC4677">
      <w:pPr>
        <w:jc w:val="center"/>
        <w:rPr>
          <w:rFonts w:cs="Arial"/>
          <w:b/>
          <w:sz w:val="36"/>
          <w:szCs w:val="36"/>
        </w:rPr>
      </w:pPr>
    </w:p>
    <w:p w14:paraId="1DBC68A1" w14:textId="77777777" w:rsidR="00A044B6" w:rsidRDefault="00A044B6" w:rsidP="00DC4677">
      <w:pPr>
        <w:jc w:val="center"/>
        <w:rPr>
          <w:rFonts w:cs="Arial"/>
          <w:b/>
          <w:sz w:val="36"/>
          <w:szCs w:val="36"/>
        </w:rPr>
      </w:pPr>
    </w:p>
    <w:p w14:paraId="79047F9D" w14:textId="77777777" w:rsidR="00A044B6" w:rsidRDefault="00A044B6" w:rsidP="00DC4677">
      <w:pPr>
        <w:jc w:val="center"/>
        <w:rPr>
          <w:rFonts w:cs="Arial"/>
          <w:b/>
          <w:sz w:val="36"/>
          <w:szCs w:val="36"/>
        </w:rPr>
      </w:pPr>
    </w:p>
    <w:p w14:paraId="7AC3D713" w14:textId="77777777" w:rsidR="00A044B6" w:rsidRDefault="00A044B6" w:rsidP="00DC4677">
      <w:pPr>
        <w:jc w:val="center"/>
        <w:rPr>
          <w:rFonts w:cs="Arial"/>
          <w:b/>
          <w:sz w:val="36"/>
          <w:szCs w:val="36"/>
        </w:rPr>
      </w:pPr>
    </w:p>
    <w:p w14:paraId="2A3A3C25" w14:textId="77777777" w:rsidR="00A044B6" w:rsidRDefault="00A044B6" w:rsidP="00DC4677">
      <w:pPr>
        <w:jc w:val="center"/>
        <w:rPr>
          <w:rFonts w:cs="Arial"/>
          <w:b/>
          <w:sz w:val="36"/>
          <w:szCs w:val="36"/>
        </w:rPr>
      </w:pPr>
    </w:p>
    <w:p w14:paraId="122EB258" w14:textId="77777777" w:rsidR="00A044B6" w:rsidRDefault="00A044B6" w:rsidP="00DC4677">
      <w:pPr>
        <w:jc w:val="center"/>
        <w:rPr>
          <w:rFonts w:cs="Arial"/>
          <w:b/>
          <w:sz w:val="36"/>
          <w:szCs w:val="36"/>
        </w:rPr>
      </w:pPr>
    </w:p>
    <w:p w14:paraId="5BFFE0EB" w14:textId="77777777" w:rsidR="00A044B6" w:rsidRDefault="00A044B6" w:rsidP="00DC4677">
      <w:pPr>
        <w:jc w:val="center"/>
        <w:rPr>
          <w:rFonts w:cs="Arial"/>
          <w:b/>
          <w:sz w:val="36"/>
          <w:szCs w:val="36"/>
        </w:rPr>
      </w:pPr>
    </w:p>
    <w:p w14:paraId="62EA8FB1" w14:textId="77777777" w:rsidR="00A044B6" w:rsidRDefault="00A044B6" w:rsidP="00DC4677">
      <w:pPr>
        <w:jc w:val="center"/>
        <w:rPr>
          <w:rFonts w:cs="Arial"/>
          <w:b/>
          <w:sz w:val="36"/>
          <w:szCs w:val="36"/>
        </w:rPr>
      </w:pPr>
    </w:p>
    <w:p w14:paraId="5A4BB2FF" w14:textId="77777777" w:rsidR="00A044B6" w:rsidRDefault="00A044B6" w:rsidP="00DC4677">
      <w:pPr>
        <w:jc w:val="center"/>
        <w:rPr>
          <w:rFonts w:cs="Arial"/>
          <w:b/>
          <w:sz w:val="36"/>
          <w:szCs w:val="36"/>
        </w:rPr>
      </w:pPr>
    </w:p>
    <w:p w14:paraId="2B00BCA9" w14:textId="77777777" w:rsidR="00A044B6" w:rsidRDefault="00A044B6" w:rsidP="00DC4677">
      <w:pPr>
        <w:jc w:val="center"/>
        <w:rPr>
          <w:rFonts w:cs="Arial"/>
          <w:b/>
          <w:sz w:val="36"/>
          <w:szCs w:val="36"/>
        </w:rPr>
      </w:pPr>
    </w:p>
    <w:p w14:paraId="331EDA32" w14:textId="77777777" w:rsidR="00A044B6" w:rsidRDefault="00A044B6" w:rsidP="00DC4677">
      <w:pPr>
        <w:jc w:val="center"/>
        <w:rPr>
          <w:rFonts w:cs="Arial"/>
          <w:b/>
          <w:sz w:val="36"/>
          <w:szCs w:val="36"/>
        </w:rPr>
      </w:pPr>
    </w:p>
    <w:p w14:paraId="5EA150A6" w14:textId="48177480" w:rsidR="00A044B6" w:rsidRDefault="00A044B6"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6432" behindDoc="0" locked="0" layoutInCell="1" allowOverlap="1" wp14:anchorId="10DBFDF5" wp14:editId="5014E1B6">
            <wp:simplePos x="0" y="0"/>
            <wp:positionH relativeFrom="margin">
              <wp:align>center</wp:align>
            </wp:positionH>
            <wp:positionV relativeFrom="paragraph">
              <wp:posOffset>-179995</wp:posOffset>
            </wp:positionV>
            <wp:extent cx="7051367" cy="9027762"/>
            <wp:effectExtent l="0" t="0" r="0" b="254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051367" cy="9027762"/>
                    </a:xfrm>
                    <a:prstGeom prst="rect">
                      <a:avLst/>
                    </a:prstGeom>
                    <a:noFill/>
                  </pic:spPr>
                </pic:pic>
              </a:graphicData>
            </a:graphic>
            <wp14:sizeRelH relativeFrom="margin">
              <wp14:pctWidth>0</wp14:pctWidth>
            </wp14:sizeRelH>
            <wp14:sizeRelV relativeFrom="margin">
              <wp14:pctHeight>0</wp14:pctHeight>
            </wp14:sizeRelV>
          </wp:anchor>
        </w:drawing>
      </w:r>
    </w:p>
    <w:p w14:paraId="28FA9E02" w14:textId="77777777" w:rsidR="00A044B6" w:rsidRDefault="00A044B6" w:rsidP="00DC4677">
      <w:pPr>
        <w:jc w:val="center"/>
        <w:rPr>
          <w:rFonts w:cs="Arial"/>
          <w:b/>
          <w:sz w:val="36"/>
          <w:szCs w:val="36"/>
        </w:rPr>
      </w:pPr>
    </w:p>
    <w:p w14:paraId="750E09F8" w14:textId="77777777" w:rsidR="00A044B6" w:rsidRDefault="00A044B6" w:rsidP="00DC4677">
      <w:pPr>
        <w:jc w:val="center"/>
        <w:rPr>
          <w:rFonts w:cs="Arial"/>
          <w:b/>
          <w:sz w:val="36"/>
          <w:szCs w:val="36"/>
        </w:rPr>
      </w:pPr>
    </w:p>
    <w:p w14:paraId="69BECDC9" w14:textId="77777777" w:rsidR="00A044B6" w:rsidRDefault="00A044B6" w:rsidP="00DC4677">
      <w:pPr>
        <w:jc w:val="center"/>
        <w:rPr>
          <w:rFonts w:cs="Arial"/>
          <w:b/>
          <w:sz w:val="36"/>
          <w:szCs w:val="36"/>
        </w:rPr>
      </w:pPr>
    </w:p>
    <w:p w14:paraId="35AD0976" w14:textId="77777777" w:rsidR="00A044B6" w:rsidRDefault="00A044B6" w:rsidP="00DC4677">
      <w:pPr>
        <w:jc w:val="center"/>
        <w:rPr>
          <w:rFonts w:cs="Arial"/>
          <w:b/>
          <w:sz w:val="36"/>
          <w:szCs w:val="36"/>
        </w:rPr>
      </w:pPr>
    </w:p>
    <w:p w14:paraId="160DABAA" w14:textId="77777777" w:rsidR="00A044B6" w:rsidRDefault="00A044B6" w:rsidP="00DC4677">
      <w:pPr>
        <w:jc w:val="center"/>
        <w:rPr>
          <w:rFonts w:cs="Arial"/>
          <w:b/>
          <w:sz w:val="36"/>
          <w:szCs w:val="36"/>
        </w:rPr>
      </w:pPr>
    </w:p>
    <w:p w14:paraId="23092407" w14:textId="77777777" w:rsidR="00A044B6" w:rsidRDefault="00A044B6" w:rsidP="00DC4677">
      <w:pPr>
        <w:jc w:val="center"/>
        <w:rPr>
          <w:rFonts w:cs="Arial"/>
          <w:b/>
          <w:sz w:val="36"/>
          <w:szCs w:val="36"/>
        </w:rPr>
      </w:pPr>
    </w:p>
    <w:p w14:paraId="1898269E" w14:textId="77777777" w:rsidR="00A044B6" w:rsidRDefault="00A044B6" w:rsidP="00DC4677">
      <w:pPr>
        <w:jc w:val="center"/>
        <w:rPr>
          <w:rFonts w:cs="Arial"/>
          <w:b/>
          <w:sz w:val="36"/>
          <w:szCs w:val="36"/>
        </w:rPr>
      </w:pPr>
    </w:p>
    <w:p w14:paraId="5ECF4F04" w14:textId="77777777" w:rsidR="00A044B6" w:rsidRDefault="00A044B6" w:rsidP="00DC4677">
      <w:pPr>
        <w:jc w:val="center"/>
        <w:rPr>
          <w:rFonts w:cs="Arial"/>
          <w:b/>
          <w:sz w:val="36"/>
          <w:szCs w:val="36"/>
        </w:rPr>
      </w:pPr>
    </w:p>
    <w:p w14:paraId="5D94F7DF" w14:textId="77777777" w:rsidR="00A044B6" w:rsidRDefault="00A044B6" w:rsidP="00DC4677">
      <w:pPr>
        <w:jc w:val="center"/>
        <w:rPr>
          <w:rFonts w:cs="Arial"/>
          <w:b/>
          <w:sz w:val="36"/>
          <w:szCs w:val="36"/>
        </w:rPr>
      </w:pPr>
    </w:p>
    <w:p w14:paraId="1AFCCAFA" w14:textId="77777777" w:rsidR="00A044B6" w:rsidRDefault="00A044B6" w:rsidP="00DC4677">
      <w:pPr>
        <w:jc w:val="center"/>
        <w:rPr>
          <w:rFonts w:cs="Arial"/>
          <w:b/>
          <w:sz w:val="36"/>
          <w:szCs w:val="36"/>
        </w:rPr>
      </w:pPr>
    </w:p>
    <w:p w14:paraId="7677ADC9" w14:textId="77777777" w:rsidR="00A044B6" w:rsidRDefault="00A044B6" w:rsidP="00DC4677">
      <w:pPr>
        <w:jc w:val="center"/>
        <w:rPr>
          <w:rFonts w:cs="Arial"/>
          <w:b/>
          <w:sz w:val="36"/>
          <w:szCs w:val="36"/>
        </w:rPr>
      </w:pPr>
    </w:p>
    <w:p w14:paraId="528DAE81" w14:textId="77777777" w:rsidR="00A044B6" w:rsidRDefault="00A044B6" w:rsidP="00DC4677">
      <w:pPr>
        <w:jc w:val="center"/>
        <w:rPr>
          <w:rFonts w:cs="Arial"/>
          <w:b/>
          <w:sz w:val="36"/>
          <w:szCs w:val="36"/>
        </w:rPr>
      </w:pPr>
    </w:p>
    <w:p w14:paraId="7AB06FEE" w14:textId="77777777" w:rsidR="00A044B6" w:rsidRDefault="00A044B6" w:rsidP="00DC4677">
      <w:pPr>
        <w:jc w:val="center"/>
        <w:rPr>
          <w:rFonts w:cs="Arial"/>
          <w:b/>
          <w:sz w:val="36"/>
          <w:szCs w:val="36"/>
        </w:rPr>
      </w:pPr>
    </w:p>
    <w:p w14:paraId="19347AFE" w14:textId="77777777" w:rsidR="00A044B6" w:rsidRDefault="00A044B6" w:rsidP="00DC4677">
      <w:pPr>
        <w:jc w:val="center"/>
        <w:rPr>
          <w:rFonts w:cs="Arial"/>
          <w:b/>
          <w:sz w:val="36"/>
          <w:szCs w:val="36"/>
        </w:rPr>
      </w:pPr>
    </w:p>
    <w:p w14:paraId="154AC77C" w14:textId="77777777" w:rsidR="00A044B6" w:rsidRDefault="00A044B6" w:rsidP="00DC4677">
      <w:pPr>
        <w:jc w:val="center"/>
        <w:rPr>
          <w:rFonts w:cs="Arial"/>
          <w:b/>
          <w:sz w:val="36"/>
          <w:szCs w:val="36"/>
        </w:rPr>
      </w:pPr>
    </w:p>
    <w:p w14:paraId="167059B9" w14:textId="77777777" w:rsidR="00A044B6" w:rsidRDefault="00A044B6" w:rsidP="00DC4677">
      <w:pPr>
        <w:jc w:val="center"/>
        <w:rPr>
          <w:rFonts w:cs="Arial"/>
          <w:b/>
          <w:sz w:val="36"/>
          <w:szCs w:val="36"/>
        </w:rPr>
      </w:pPr>
    </w:p>
    <w:p w14:paraId="70CEBC7A" w14:textId="72171DE6" w:rsidR="00A044B6" w:rsidRDefault="00A044B6"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7456" behindDoc="0" locked="0" layoutInCell="1" allowOverlap="1" wp14:anchorId="7FBA1918" wp14:editId="62FF1FBD">
            <wp:simplePos x="0" y="0"/>
            <wp:positionH relativeFrom="column">
              <wp:posOffset>-754208</wp:posOffset>
            </wp:positionH>
            <wp:positionV relativeFrom="paragraph">
              <wp:posOffset>5715</wp:posOffset>
            </wp:positionV>
            <wp:extent cx="6703017" cy="8607991"/>
            <wp:effectExtent l="0" t="0" r="3175" b="3175"/>
            <wp:wrapNone/>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703017" cy="8607991"/>
                    </a:xfrm>
                    <a:prstGeom prst="rect">
                      <a:avLst/>
                    </a:prstGeom>
                    <a:noFill/>
                  </pic:spPr>
                </pic:pic>
              </a:graphicData>
            </a:graphic>
            <wp14:sizeRelH relativeFrom="margin">
              <wp14:pctWidth>0</wp14:pctWidth>
            </wp14:sizeRelH>
            <wp14:sizeRelV relativeFrom="margin">
              <wp14:pctHeight>0</wp14:pctHeight>
            </wp14:sizeRelV>
          </wp:anchor>
        </w:drawing>
      </w:r>
    </w:p>
    <w:p w14:paraId="0CC81E6B" w14:textId="4D8B3FB0" w:rsidR="00A044B6" w:rsidRDefault="00A044B6" w:rsidP="00DC4677">
      <w:pPr>
        <w:jc w:val="center"/>
        <w:rPr>
          <w:rFonts w:cs="Arial"/>
          <w:b/>
          <w:sz w:val="36"/>
          <w:szCs w:val="36"/>
        </w:rPr>
      </w:pPr>
    </w:p>
    <w:p w14:paraId="63C04A98" w14:textId="77777777" w:rsidR="00A044B6" w:rsidRDefault="00A044B6" w:rsidP="00DC4677">
      <w:pPr>
        <w:jc w:val="center"/>
        <w:rPr>
          <w:rFonts w:cs="Arial"/>
          <w:b/>
          <w:sz w:val="36"/>
          <w:szCs w:val="36"/>
        </w:rPr>
      </w:pPr>
    </w:p>
    <w:p w14:paraId="42A783E9" w14:textId="77777777" w:rsidR="00A044B6" w:rsidRDefault="00A044B6" w:rsidP="00DC4677">
      <w:pPr>
        <w:jc w:val="center"/>
        <w:rPr>
          <w:rFonts w:cs="Arial"/>
          <w:b/>
          <w:sz w:val="36"/>
          <w:szCs w:val="36"/>
        </w:rPr>
      </w:pPr>
    </w:p>
    <w:p w14:paraId="504A3BAB" w14:textId="77777777" w:rsidR="00A044B6" w:rsidRDefault="00A044B6" w:rsidP="00DC4677">
      <w:pPr>
        <w:jc w:val="center"/>
        <w:rPr>
          <w:rFonts w:cs="Arial"/>
          <w:b/>
          <w:sz w:val="36"/>
          <w:szCs w:val="36"/>
        </w:rPr>
      </w:pPr>
    </w:p>
    <w:p w14:paraId="0A917BB3" w14:textId="77777777" w:rsidR="00A044B6" w:rsidRDefault="00A044B6" w:rsidP="00DC4677">
      <w:pPr>
        <w:jc w:val="center"/>
        <w:rPr>
          <w:rFonts w:cs="Arial"/>
          <w:b/>
          <w:sz w:val="36"/>
          <w:szCs w:val="36"/>
        </w:rPr>
      </w:pPr>
    </w:p>
    <w:p w14:paraId="4E93B11B" w14:textId="77777777" w:rsidR="00A044B6" w:rsidRDefault="00A044B6" w:rsidP="00DC4677">
      <w:pPr>
        <w:jc w:val="center"/>
        <w:rPr>
          <w:rFonts w:cs="Arial"/>
          <w:b/>
          <w:sz w:val="36"/>
          <w:szCs w:val="36"/>
        </w:rPr>
      </w:pPr>
    </w:p>
    <w:p w14:paraId="3C8DE01E" w14:textId="77777777" w:rsidR="00A044B6" w:rsidRDefault="00A044B6" w:rsidP="00DC4677">
      <w:pPr>
        <w:jc w:val="center"/>
        <w:rPr>
          <w:rFonts w:cs="Arial"/>
          <w:b/>
          <w:sz w:val="36"/>
          <w:szCs w:val="36"/>
        </w:rPr>
      </w:pPr>
    </w:p>
    <w:p w14:paraId="69FDE25A" w14:textId="77777777" w:rsidR="00A044B6" w:rsidRDefault="00A044B6" w:rsidP="00DC4677">
      <w:pPr>
        <w:jc w:val="center"/>
        <w:rPr>
          <w:rFonts w:cs="Arial"/>
          <w:b/>
          <w:sz w:val="36"/>
          <w:szCs w:val="36"/>
        </w:rPr>
      </w:pPr>
    </w:p>
    <w:p w14:paraId="25EE63AE" w14:textId="77777777" w:rsidR="00A044B6" w:rsidRDefault="00A044B6" w:rsidP="00DC4677">
      <w:pPr>
        <w:jc w:val="center"/>
        <w:rPr>
          <w:rFonts w:cs="Arial"/>
          <w:b/>
          <w:sz w:val="36"/>
          <w:szCs w:val="36"/>
        </w:rPr>
      </w:pPr>
    </w:p>
    <w:p w14:paraId="6175F17B" w14:textId="77777777" w:rsidR="00A044B6" w:rsidRDefault="00A044B6" w:rsidP="00DC4677">
      <w:pPr>
        <w:jc w:val="center"/>
        <w:rPr>
          <w:rFonts w:cs="Arial"/>
          <w:b/>
          <w:sz w:val="36"/>
          <w:szCs w:val="36"/>
        </w:rPr>
      </w:pPr>
    </w:p>
    <w:p w14:paraId="06781085" w14:textId="77777777" w:rsidR="00A044B6" w:rsidRDefault="00A044B6" w:rsidP="00DC4677">
      <w:pPr>
        <w:jc w:val="center"/>
        <w:rPr>
          <w:rFonts w:cs="Arial"/>
          <w:b/>
          <w:sz w:val="36"/>
          <w:szCs w:val="36"/>
        </w:rPr>
      </w:pPr>
    </w:p>
    <w:p w14:paraId="7889ED30" w14:textId="77777777" w:rsidR="00A044B6" w:rsidRDefault="00A044B6" w:rsidP="00DC4677">
      <w:pPr>
        <w:jc w:val="center"/>
        <w:rPr>
          <w:rFonts w:cs="Arial"/>
          <w:b/>
          <w:sz w:val="36"/>
          <w:szCs w:val="36"/>
        </w:rPr>
      </w:pPr>
    </w:p>
    <w:p w14:paraId="3A5BDA77" w14:textId="77777777" w:rsidR="00A044B6" w:rsidRDefault="00A044B6" w:rsidP="00DC4677">
      <w:pPr>
        <w:jc w:val="center"/>
        <w:rPr>
          <w:rFonts w:cs="Arial"/>
          <w:b/>
          <w:sz w:val="36"/>
          <w:szCs w:val="36"/>
        </w:rPr>
      </w:pPr>
    </w:p>
    <w:p w14:paraId="4BA3DCAF" w14:textId="77777777" w:rsidR="00A044B6" w:rsidRDefault="00A044B6" w:rsidP="00DC4677">
      <w:pPr>
        <w:jc w:val="center"/>
        <w:rPr>
          <w:rFonts w:cs="Arial"/>
          <w:b/>
          <w:sz w:val="36"/>
          <w:szCs w:val="36"/>
        </w:rPr>
      </w:pPr>
    </w:p>
    <w:p w14:paraId="478787EB" w14:textId="77777777" w:rsidR="00A044B6" w:rsidRDefault="00A044B6" w:rsidP="00DC4677">
      <w:pPr>
        <w:jc w:val="center"/>
        <w:rPr>
          <w:rFonts w:cs="Arial"/>
          <w:b/>
          <w:sz w:val="36"/>
          <w:szCs w:val="36"/>
        </w:rPr>
      </w:pPr>
    </w:p>
    <w:p w14:paraId="10F1009A" w14:textId="77777777" w:rsidR="00A044B6" w:rsidRDefault="00A044B6" w:rsidP="00DC4677">
      <w:pPr>
        <w:jc w:val="center"/>
        <w:rPr>
          <w:rFonts w:cs="Arial"/>
          <w:b/>
          <w:sz w:val="36"/>
          <w:szCs w:val="36"/>
        </w:rPr>
      </w:pPr>
    </w:p>
    <w:p w14:paraId="4E10EDAB" w14:textId="21EBBE8C" w:rsidR="00A044B6" w:rsidRDefault="00A044B6"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8480" behindDoc="0" locked="0" layoutInCell="1" allowOverlap="1" wp14:anchorId="2D17DE48" wp14:editId="28BF79B0">
            <wp:simplePos x="0" y="0"/>
            <wp:positionH relativeFrom="column">
              <wp:posOffset>-754896</wp:posOffset>
            </wp:positionH>
            <wp:positionV relativeFrom="paragraph">
              <wp:posOffset>-141293</wp:posOffset>
            </wp:positionV>
            <wp:extent cx="7094972" cy="8942522"/>
            <wp:effectExtent l="0" t="0" r="0" b="0"/>
            <wp:wrapNone/>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094972" cy="8942522"/>
                    </a:xfrm>
                    <a:prstGeom prst="rect">
                      <a:avLst/>
                    </a:prstGeom>
                    <a:noFill/>
                  </pic:spPr>
                </pic:pic>
              </a:graphicData>
            </a:graphic>
            <wp14:sizeRelH relativeFrom="margin">
              <wp14:pctWidth>0</wp14:pctWidth>
            </wp14:sizeRelH>
            <wp14:sizeRelV relativeFrom="margin">
              <wp14:pctHeight>0</wp14:pctHeight>
            </wp14:sizeRelV>
          </wp:anchor>
        </w:drawing>
      </w:r>
    </w:p>
    <w:p w14:paraId="4A7343E7" w14:textId="77777777" w:rsidR="00A044B6" w:rsidRDefault="00A044B6" w:rsidP="00DC4677">
      <w:pPr>
        <w:jc w:val="center"/>
        <w:rPr>
          <w:rFonts w:cs="Arial"/>
          <w:b/>
          <w:sz w:val="36"/>
          <w:szCs w:val="36"/>
        </w:rPr>
      </w:pPr>
    </w:p>
    <w:p w14:paraId="111FB91E" w14:textId="77777777" w:rsidR="00A044B6" w:rsidRDefault="00A044B6" w:rsidP="00DC4677">
      <w:pPr>
        <w:jc w:val="center"/>
        <w:rPr>
          <w:rFonts w:cs="Arial"/>
          <w:b/>
          <w:sz w:val="36"/>
          <w:szCs w:val="36"/>
        </w:rPr>
      </w:pPr>
    </w:p>
    <w:p w14:paraId="63015702" w14:textId="77777777" w:rsidR="00A044B6" w:rsidRDefault="00A044B6" w:rsidP="00DC4677">
      <w:pPr>
        <w:jc w:val="center"/>
        <w:rPr>
          <w:rFonts w:cs="Arial"/>
          <w:b/>
          <w:sz w:val="36"/>
          <w:szCs w:val="36"/>
        </w:rPr>
      </w:pPr>
    </w:p>
    <w:p w14:paraId="09FFEDDD" w14:textId="77777777" w:rsidR="00A044B6" w:rsidRDefault="00A044B6" w:rsidP="00DC4677">
      <w:pPr>
        <w:jc w:val="center"/>
        <w:rPr>
          <w:rFonts w:cs="Arial"/>
          <w:b/>
          <w:sz w:val="36"/>
          <w:szCs w:val="36"/>
        </w:rPr>
      </w:pPr>
    </w:p>
    <w:p w14:paraId="644C68B4" w14:textId="77777777" w:rsidR="00A044B6" w:rsidRDefault="00A044B6" w:rsidP="00DC4677">
      <w:pPr>
        <w:jc w:val="center"/>
        <w:rPr>
          <w:rFonts w:cs="Arial"/>
          <w:b/>
          <w:sz w:val="36"/>
          <w:szCs w:val="36"/>
        </w:rPr>
      </w:pPr>
    </w:p>
    <w:p w14:paraId="24FADD35" w14:textId="77777777" w:rsidR="00A044B6" w:rsidRDefault="00A044B6" w:rsidP="00DC4677">
      <w:pPr>
        <w:jc w:val="center"/>
        <w:rPr>
          <w:rFonts w:cs="Arial"/>
          <w:b/>
          <w:sz w:val="36"/>
          <w:szCs w:val="36"/>
        </w:rPr>
      </w:pPr>
    </w:p>
    <w:p w14:paraId="26D585EE" w14:textId="77777777" w:rsidR="00A044B6" w:rsidRDefault="00A044B6" w:rsidP="00DC4677">
      <w:pPr>
        <w:jc w:val="center"/>
        <w:rPr>
          <w:rFonts w:cs="Arial"/>
          <w:b/>
          <w:sz w:val="36"/>
          <w:szCs w:val="36"/>
        </w:rPr>
      </w:pPr>
    </w:p>
    <w:p w14:paraId="08805B2B" w14:textId="77777777" w:rsidR="00A044B6" w:rsidRDefault="00A044B6" w:rsidP="00DC4677">
      <w:pPr>
        <w:jc w:val="center"/>
        <w:rPr>
          <w:rFonts w:cs="Arial"/>
          <w:b/>
          <w:sz w:val="36"/>
          <w:szCs w:val="36"/>
        </w:rPr>
      </w:pPr>
    </w:p>
    <w:p w14:paraId="1F6D9E41" w14:textId="77777777" w:rsidR="00A044B6" w:rsidRDefault="00A044B6" w:rsidP="00DC4677">
      <w:pPr>
        <w:jc w:val="center"/>
        <w:rPr>
          <w:rFonts w:cs="Arial"/>
          <w:b/>
          <w:sz w:val="36"/>
          <w:szCs w:val="36"/>
        </w:rPr>
      </w:pPr>
    </w:p>
    <w:p w14:paraId="45694B5F" w14:textId="77777777" w:rsidR="00A044B6" w:rsidRDefault="00A044B6" w:rsidP="00DC4677">
      <w:pPr>
        <w:jc w:val="center"/>
        <w:rPr>
          <w:rFonts w:cs="Arial"/>
          <w:b/>
          <w:sz w:val="36"/>
          <w:szCs w:val="36"/>
        </w:rPr>
      </w:pPr>
    </w:p>
    <w:p w14:paraId="284C05DF" w14:textId="77777777" w:rsidR="00A044B6" w:rsidRDefault="00A044B6" w:rsidP="00DC4677">
      <w:pPr>
        <w:jc w:val="center"/>
        <w:rPr>
          <w:rFonts w:cs="Arial"/>
          <w:b/>
          <w:sz w:val="36"/>
          <w:szCs w:val="36"/>
        </w:rPr>
      </w:pPr>
    </w:p>
    <w:p w14:paraId="559DB313" w14:textId="77777777" w:rsidR="00A044B6" w:rsidRDefault="00A044B6" w:rsidP="00DC4677">
      <w:pPr>
        <w:jc w:val="center"/>
        <w:rPr>
          <w:rFonts w:cs="Arial"/>
          <w:b/>
          <w:sz w:val="36"/>
          <w:szCs w:val="36"/>
        </w:rPr>
      </w:pPr>
    </w:p>
    <w:p w14:paraId="7ABC979A" w14:textId="77777777" w:rsidR="00A044B6" w:rsidRDefault="00A044B6" w:rsidP="00DC4677">
      <w:pPr>
        <w:jc w:val="center"/>
        <w:rPr>
          <w:rFonts w:cs="Arial"/>
          <w:b/>
          <w:sz w:val="36"/>
          <w:szCs w:val="36"/>
        </w:rPr>
      </w:pPr>
    </w:p>
    <w:p w14:paraId="12E76B3F" w14:textId="77777777" w:rsidR="00A044B6" w:rsidRDefault="00A044B6" w:rsidP="00DC4677">
      <w:pPr>
        <w:jc w:val="center"/>
        <w:rPr>
          <w:rFonts w:cs="Arial"/>
          <w:b/>
          <w:sz w:val="36"/>
          <w:szCs w:val="36"/>
        </w:rPr>
      </w:pPr>
    </w:p>
    <w:p w14:paraId="443DE0CA" w14:textId="77777777" w:rsidR="00A044B6" w:rsidRDefault="00A044B6" w:rsidP="00DC4677">
      <w:pPr>
        <w:jc w:val="center"/>
        <w:rPr>
          <w:rFonts w:cs="Arial"/>
          <w:b/>
          <w:sz w:val="36"/>
          <w:szCs w:val="36"/>
        </w:rPr>
      </w:pPr>
    </w:p>
    <w:p w14:paraId="6B4F2830" w14:textId="77777777" w:rsidR="00A044B6" w:rsidRDefault="00A044B6" w:rsidP="00DC4677">
      <w:pPr>
        <w:jc w:val="center"/>
        <w:rPr>
          <w:rFonts w:cs="Arial"/>
          <w:b/>
          <w:sz w:val="36"/>
          <w:szCs w:val="36"/>
        </w:rPr>
      </w:pPr>
    </w:p>
    <w:p w14:paraId="79502741" w14:textId="008643AD" w:rsidR="00A044B6" w:rsidRDefault="00A044B6" w:rsidP="00DC4677">
      <w:pPr>
        <w:jc w:val="center"/>
        <w:rPr>
          <w:rFonts w:cs="Arial"/>
          <w:b/>
          <w:sz w:val="36"/>
          <w:szCs w:val="36"/>
        </w:rPr>
      </w:pPr>
      <w:r>
        <w:rPr>
          <w:rFonts w:cs="Arial"/>
          <w:b/>
          <w:noProof/>
          <w:sz w:val="36"/>
          <w:szCs w:val="36"/>
          <w:lang w:val="en-US"/>
        </w:rPr>
        <w:lastRenderedPageBreak/>
        <w:drawing>
          <wp:anchor distT="0" distB="0" distL="114300" distR="114300" simplePos="0" relativeHeight="251669504" behindDoc="0" locked="0" layoutInCell="1" allowOverlap="1" wp14:anchorId="3D89652F" wp14:editId="78FFA23E">
            <wp:simplePos x="0" y="0"/>
            <wp:positionH relativeFrom="margin">
              <wp:posOffset>-646182</wp:posOffset>
            </wp:positionH>
            <wp:positionV relativeFrom="paragraph">
              <wp:posOffset>339433</wp:posOffset>
            </wp:positionV>
            <wp:extent cx="6790391" cy="8539567"/>
            <wp:effectExtent l="0" t="0" r="0" b="0"/>
            <wp:wrapNone/>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358" cy="8544556"/>
                    </a:xfrm>
                    <a:prstGeom prst="rect">
                      <a:avLst/>
                    </a:prstGeom>
                    <a:noFill/>
                  </pic:spPr>
                </pic:pic>
              </a:graphicData>
            </a:graphic>
            <wp14:sizeRelH relativeFrom="margin">
              <wp14:pctWidth>0</wp14:pctWidth>
            </wp14:sizeRelH>
            <wp14:sizeRelV relativeFrom="margin">
              <wp14:pctHeight>0</wp14:pctHeight>
            </wp14:sizeRelV>
          </wp:anchor>
        </w:drawing>
      </w:r>
    </w:p>
    <w:p w14:paraId="57B51191" w14:textId="5EFE920C" w:rsidR="00A044B6" w:rsidRDefault="00A044B6" w:rsidP="00DC4677">
      <w:pPr>
        <w:jc w:val="center"/>
        <w:rPr>
          <w:rFonts w:cs="Arial"/>
          <w:b/>
          <w:sz w:val="36"/>
          <w:szCs w:val="36"/>
        </w:rPr>
      </w:pPr>
    </w:p>
    <w:p w14:paraId="5370CA57" w14:textId="49B6C372" w:rsidR="00A044B6" w:rsidRDefault="00A044B6" w:rsidP="00DC4677">
      <w:pPr>
        <w:jc w:val="center"/>
        <w:rPr>
          <w:rFonts w:cs="Arial"/>
          <w:b/>
          <w:sz w:val="36"/>
          <w:szCs w:val="36"/>
        </w:rPr>
      </w:pPr>
    </w:p>
    <w:p w14:paraId="48A8E671" w14:textId="1B6EB0ED" w:rsidR="00A044B6" w:rsidRDefault="00A044B6" w:rsidP="00DC4677">
      <w:pPr>
        <w:jc w:val="center"/>
        <w:rPr>
          <w:rFonts w:cs="Arial"/>
          <w:b/>
          <w:sz w:val="36"/>
          <w:szCs w:val="36"/>
        </w:rPr>
      </w:pPr>
    </w:p>
    <w:p w14:paraId="3899E052" w14:textId="4EE7ECA9" w:rsidR="00A044B6" w:rsidRDefault="00A044B6" w:rsidP="00DC4677">
      <w:pPr>
        <w:jc w:val="center"/>
        <w:rPr>
          <w:rFonts w:cs="Arial"/>
          <w:b/>
          <w:sz w:val="36"/>
          <w:szCs w:val="36"/>
        </w:rPr>
      </w:pPr>
    </w:p>
    <w:p w14:paraId="58A3F4ED" w14:textId="77777777" w:rsidR="00A044B6" w:rsidRDefault="00A044B6" w:rsidP="00DC4677">
      <w:pPr>
        <w:jc w:val="center"/>
        <w:rPr>
          <w:rFonts w:cs="Arial"/>
          <w:b/>
          <w:sz w:val="36"/>
          <w:szCs w:val="36"/>
        </w:rPr>
      </w:pPr>
    </w:p>
    <w:p w14:paraId="5DD32A4B" w14:textId="77777777" w:rsidR="00A044B6" w:rsidRDefault="00A044B6" w:rsidP="00DC4677">
      <w:pPr>
        <w:jc w:val="center"/>
        <w:rPr>
          <w:rFonts w:cs="Arial"/>
          <w:b/>
          <w:sz w:val="36"/>
          <w:szCs w:val="36"/>
        </w:rPr>
      </w:pPr>
    </w:p>
    <w:p w14:paraId="71584100" w14:textId="77777777" w:rsidR="00A044B6" w:rsidRDefault="00A044B6" w:rsidP="00DC4677">
      <w:pPr>
        <w:jc w:val="center"/>
        <w:rPr>
          <w:rFonts w:cs="Arial"/>
          <w:b/>
          <w:sz w:val="36"/>
          <w:szCs w:val="36"/>
        </w:rPr>
      </w:pPr>
    </w:p>
    <w:p w14:paraId="009476F9" w14:textId="77777777" w:rsidR="00A044B6" w:rsidRDefault="00A044B6" w:rsidP="00DC4677">
      <w:pPr>
        <w:jc w:val="center"/>
        <w:rPr>
          <w:rFonts w:cs="Arial"/>
          <w:b/>
          <w:sz w:val="36"/>
          <w:szCs w:val="36"/>
        </w:rPr>
      </w:pPr>
    </w:p>
    <w:p w14:paraId="7FFB5C55" w14:textId="77777777" w:rsidR="00A044B6" w:rsidRDefault="00A044B6" w:rsidP="00DC4677">
      <w:pPr>
        <w:jc w:val="center"/>
        <w:rPr>
          <w:rFonts w:cs="Arial"/>
          <w:b/>
          <w:sz w:val="36"/>
          <w:szCs w:val="36"/>
        </w:rPr>
      </w:pPr>
    </w:p>
    <w:p w14:paraId="7A234C56" w14:textId="77777777" w:rsidR="00A044B6" w:rsidRDefault="00A044B6" w:rsidP="00DC4677">
      <w:pPr>
        <w:jc w:val="center"/>
        <w:rPr>
          <w:rFonts w:cs="Arial"/>
          <w:b/>
          <w:sz w:val="36"/>
          <w:szCs w:val="36"/>
        </w:rPr>
      </w:pPr>
    </w:p>
    <w:p w14:paraId="732CB431" w14:textId="77777777" w:rsidR="00A044B6" w:rsidRDefault="00A044B6" w:rsidP="00DC4677">
      <w:pPr>
        <w:jc w:val="center"/>
        <w:rPr>
          <w:rFonts w:cs="Arial"/>
          <w:b/>
          <w:sz w:val="36"/>
          <w:szCs w:val="36"/>
        </w:rPr>
      </w:pPr>
    </w:p>
    <w:p w14:paraId="2F537D25" w14:textId="77777777" w:rsidR="00A044B6" w:rsidRDefault="00A044B6" w:rsidP="00DC4677">
      <w:pPr>
        <w:jc w:val="center"/>
        <w:rPr>
          <w:rFonts w:cs="Arial"/>
          <w:b/>
          <w:sz w:val="36"/>
          <w:szCs w:val="36"/>
        </w:rPr>
      </w:pPr>
    </w:p>
    <w:p w14:paraId="3B160C45" w14:textId="77777777" w:rsidR="00A044B6" w:rsidRDefault="00A044B6" w:rsidP="00DC4677">
      <w:pPr>
        <w:jc w:val="center"/>
        <w:rPr>
          <w:rFonts w:cs="Arial"/>
          <w:b/>
          <w:sz w:val="36"/>
          <w:szCs w:val="36"/>
        </w:rPr>
      </w:pPr>
    </w:p>
    <w:p w14:paraId="7F46FBB9" w14:textId="77777777" w:rsidR="00A044B6" w:rsidRDefault="00A044B6" w:rsidP="00DC4677">
      <w:pPr>
        <w:jc w:val="center"/>
        <w:rPr>
          <w:rFonts w:cs="Arial"/>
          <w:b/>
          <w:sz w:val="36"/>
          <w:szCs w:val="36"/>
        </w:rPr>
      </w:pPr>
    </w:p>
    <w:p w14:paraId="1D990ACA" w14:textId="77777777" w:rsidR="00A044B6" w:rsidRDefault="00A044B6" w:rsidP="00DC4677">
      <w:pPr>
        <w:jc w:val="center"/>
        <w:rPr>
          <w:rFonts w:cs="Arial"/>
          <w:b/>
          <w:sz w:val="36"/>
          <w:szCs w:val="36"/>
        </w:rPr>
      </w:pPr>
    </w:p>
    <w:p w14:paraId="0DDC30CA" w14:textId="77777777" w:rsidR="00A044B6" w:rsidRDefault="00A044B6" w:rsidP="00DC4677">
      <w:pPr>
        <w:jc w:val="center"/>
        <w:rPr>
          <w:rFonts w:cs="Arial"/>
          <w:b/>
          <w:sz w:val="36"/>
          <w:szCs w:val="36"/>
        </w:rPr>
      </w:pPr>
    </w:p>
    <w:p w14:paraId="12D88657" w14:textId="133FB3AA" w:rsidR="00DC4677" w:rsidRPr="004F0BF8" w:rsidRDefault="00DC4677" w:rsidP="00DC4677">
      <w:pPr>
        <w:jc w:val="center"/>
        <w:rPr>
          <w:rFonts w:cs="Arial"/>
          <w:b/>
          <w:sz w:val="36"/>
          <w:szCs w:val="36"/>
        </w:rPr>
      </w:pPr>
      <w:r w:rsidRPr="004F0BF8">
        <w:rPr>
          <w:rFonts w:cs="Arial"/>
          <w:b/>
          <w:sz w:val="36"/>
          <w:szCs w:val="36"/>
        </w:rPr>
        <w:lastRenderedPageBreak/>
        <w:t>UNIVERSIDAD NACIONAL AUTÓNOMA DE CHOTA</w:t>
      </w:r>
    </w:p>
    <w:p w14:paraId="17A67EA4" w14:textId="77777777" w:rsidR="00DC4677" w:rsidRPr="00B129B3" w:rsidRDefault="00DC4677" w:rsidP="00DC4677">
      <w:pPr>
        <w:contextualSpacing/>
        <w:jc w:val="center"/>
        <w:rPr>
          <w:rFonts w:cs="Arial"/>
          <w:b/>
          <w:sz w:val="32"/>
          <w:szCs w:val="32"/>
        </w:rPr>
      </w:pPr>
      <w:r w:rsidRPr="00B129B3">
        <w:rPr>
          <w:rFonts w:cs="Arial"/>
          <w:b/>
          <w:sz w:val="32"/>
          <w:szCs w:val="32"/>
        </w:rPr>
        <w:t>FACULTAD DE CIENCIAS DE LA INGENIERÍA</w:t>
      </w:r>
    </w:p>
    <w:p w14:paraId="6955148B" w14:textId="77777777" w:rsidR="00DC4677" w:rsidRPr="00B129B3" w:rsidRDefault="00DC4677" w:rsidP="00DC4677">
      <w:pPr>
        <w:contextualSpacing/>
        <w:jc w:val="center"/>
        <w:rPr>
          <w:rFonts w:cs="Arial"/>
          <w:b/>
          <w:sz w:val="28"/>
          <w:szCs w:val="28"/>
        </w:rPr>
      </w:pPr>
      <w:r w:rsidRPr="00B129B3">
        <w:rPr>
          <w:rFonts w:cs="Arial"/>
          <w:b/>
          <w:sz w:val="32"/>
          <w:szCs w:val="32"/>
        </w:rPr>
        <w:t>ESCUELA PROFESIONAL DE INGENIERÍA CIVIL</w:t>
      </w:r>
    </w:p>
    <w:p w14:paraId="000216D4" w14:textId="77777777" w:rsidR="00DC4677" w:rsidRPr="00B129B3" w:rsidRDefault="00DC4677" w:rsidP="00DC4677">
      <w:pPr>
        <w:jc w:val="center"/>
        <w:rPr>
          <w:rFonts w:cs="Arial"/>
          <w:b/>
          <w:sz w:val="28"/>
          <w:szCs w:val="28"/>
        </w:rPr>
      </w:pPr>
      <w:r w:rsidRPr="00B129B3">
        <w:rPr>
          <w:rFonts w:cs="Arial"/>
          <w:noProof/>
          <w:sz w:val="36"/>
          <w:szCs w:val="28"/>
          <w:lang w:val="en-US"/>
        </w:rPr>
        <w:drawing>
          <wp:inline distT="0" distB="0" distL="0" distR="0" wp14:anchorId="2AEE4DBA" wp14:editId="132897E3">
            <wp:extent cx="2275577" cy="2398143"/>
            <wp:effectExtent l="0" t="0" r="0" b="2540"/>
            <wp:docPr id="1" name="Imagen 1" descr="C:\Users\ander\Pictures\unach.png"/>
            <wp:cNvGraphicFramePr/>
            <a:graphic xmlns:a="http://schemas.openxmlformats.org/drawingml/2006/main">
              <a:graphicData uri="http://schemas.openxmlformats.org/drawingml/2006/picture">
                <pic:pic xmlns:pic="http://schemas.openxmlformats.org/drawingml/2006/picture">
                  <pic:nvPicPr>
                    <pic:cNvPr id="4" name="Picture 2" descr="C:\Users\ander\Pictures\unach.png"/>
                    <pic:cNvPicPr>
                      <a:picLocks noChangeAspect="1" noChangeArrowheads="1"/>
                    </pic:cNvPicPr>
                  </pic:nvPicPr>
                  <pic:blipFill>
                    <a:blip r:embed="rId20" cstate="print">
                      <a:extLst>
                        <a:ext uri="{28A0092B-C50C-407E-A947-70E740481C1C}">
                          <a14:useLocalDpi xmlns:a14="http://schemas.microsoft.com/office/drawing/2010/main"/>
                        </a:ext>
                      </a:extLst>
                    </a:blip>
                    <a:srcRect/>
                    <a:stretch>
                      <a:fillRect/>
                    </a:stretch>
                  </pic:blipFill>
                  <pic:spPr bwMode="auto">
                    <a:xfrm>
                      <a:off x="0" y="0"/>
                      <a:ext cx="2275577" cy="2398143"/>
                    </a:xfrm>
                    <a:prstGeom prst="rect">
                      <a:avLst/>
                    </a:prstGeom>
                    <a:noFill/>
                  </pic:spPr>
                </pic:pic>
              </a:graphicData>
            </a:graphic>
          </wp:inline>
        </w:drawing>
      </w:r>
    </w:p>
    <w:p w14:paraId="3415130E" w14:textId="773CEB45" w:rsidR="00650805" w:rsidRPr="00650805" w:rsidRDefault="00650805" w:rsidP="00650805">
      <w:pPr>
        <w:jc w:val="center"/>
        <w:rPr>
          <w:rFonts w:cs="Arial"/>
          <w:bCs/>
          <w:sz w:val="28"/>
          <w:szCs w:val="28"/>
        </w:rPr>
      </w:pPr>
      <w:bookmarkStart w:id="0" w:name="_Hlk513365215"/>
      <w:r w:rsidRPr="00650805">
        <w:rPr>
          <w:rFonts w:cs="Arial"/>
          <w:bCs/>
          <w:sz w:val="28"/>
          <w:szCs w:val="28"/>
        </w:rPr>
        <w:t xml:space="preserve">Incidencia del tiempo de almacenamiento del cemento Portland tipo I en la resistencia a compresión del concreto </w:t>
      </w:r>
      <m:oMath>
        <m:sSup>
          <m:sSupPr>
            <m:ctrlPr>
              <w:rPr>
                <w:rFonts w:ascii="Cambria Math" w:hAnsi="Cambria Math" w:cs="Arial"/>
                <w:bCs/>
                <w:i/>
                <w:sz w:val="28"/>
                <w:szCs w:val="28"/>
              </w:rPr>
            </m:ctrlPr>
          </m:sSupPr>
          <m:e>
            <m:r>
              <w:rPr>
                <w:rFonts w:ascii="Cambria Math" w:hAnsi="Cambria Math" w:cs="Arial"/>
                <w:sz w:val="28"/>
                <w:szCs w:val="28"/>
              </w:rPr>
              <m:t>f</m:t>
            </m:r>
          </m:e>
          <m:sup>
            <m:r>
              <w:rPr>
                <w:rFonts w:ascii="Cambria Math" w:hAnsi="Cambria Math" w:cs="Arial"/>
                <w:sz w:val="28"/>
                <w:szCs w:val="28"/>
              </w:rPr>
              <m:t>'</m:t>
            </m:r>
          </m:sup>
        </m:sSup>
        <m:r>
          <w:rPr>
            <w:rFonts w:ascii="Cambria Math" w:hAnsi="Cambria Math" w:cs="Arial"/>
            <w:sz w:val="28"/>
            <w:szCs w:val="28"/>
          </w:rPr>
          <m:t xml:space="preserve">c=210 </m:t>
        </m:r>
        <m:f>
          <m:fPr>
            <m:type m:val="lin"/>
            <m:ctrlPr>
              <w:rPr>
                <w:rFonts w:ascii="Cambria Math" w:hAnsi="Cambria Math" w:cs="Arial"/>
                <w:bCs/>
                <w:i/>
                <w:sz w:val="28"/>
                <w:szCs w:val="28"/>
              </w:rPr>
            </m:ctrlPr>
          </m:fPr>
          <m:num>
            <m:r>
              <w:rPr>
                <w:rFonts w:ascii="Cambria Math" w:hAnsi="Cambria Math" w:cs="Arial"/>
                <w:sz w:val="28"/>
                <w:szCs w:val="28"/>
              </w:rPr>
              <m:t>kg</m:t>
            </m:r>
          </m:num>
          <m:den>
            <m:sSup>
              <m:sSupPr>
                <m:ctrlPr>
                  <w:rPr>
                    <w:rFonts w:ascii="Cambria Math" w:hAnsi="Cambria Math" w:cs="Arial"/>
                    <w:bCs/>
                    <w:i/>
                    <w:sz w:val="28"/>
                    <w:szCs w:val="28"/>
                  </w:rPr>
                </m:ctrlPr>
              </m:sSupPr>
              <m:e>
                <m:r>
                  <w:rPr>
                    <w:rFonts w:ascii="Cambria Math" w:hAnsi="Cambria Math" w:cs="Arial"/>
                    <w:sz w:val="28"/>
                    <w:szCs w:val="28"/>
                  </w:rPr>
                  <m:t>cm</m:t>
                </m:r>
              </m:e>
              <m:sup>
                <m:r>
                  <w:rPr>
                    <w:rFonts w:ascii="Cambria Math" w:hAnsi="Cambria Math" w:cs="Arial"/>
                    <w:sz w:val="28"/>
                    <w:szCs w:val="28"/>
                  </w:rPr>
                  <m:t>2</m:t>
                </m:r>
              </m:sup>
            </m:sSup>
          </m:den>
        </m:f>
      </m:oMath>
      <w:r w:rsidRPr="00650805">
        <w:rPr>
          <w:rFonts w:cs="Arial"/>
          <w:bCs/>
          <w:sz w:val="28"/>
          <w:szCs w:val="28"/>
        </w:rPr>
        <w:t>, ciudad de Chota, 2022</w:t>
      </w:r>
    </w:p>
    <w:bookmarkEnd w:id="0"/>
    <w:p w14:paraId="6698C7F6" w14:textId="01F0B474" w:rsidR="00DC4677" w:rsidRPr="004F0BF8" w:rsidRDefault="00DC4677" w:rsidP="00DC4677">
      <w:pPr>
        <w:jc w:val="center"/>
        <w:rPr>
          <w:rFonts w:cs="Arial"/>
          <w:b/>
          <w:sz w:val="28"/>
          <w:szCs w:val="28"/>
        </w:rPr>
      </w:pPr>
      <w:r w:rsidRPr="004F0BF8">
        <w:rPr>
          <w:rFonts w:cs="Arial"/>
          <w:b/>
          <w:sz w:val="28"/>
          <w:szCs w:val="28"/>
        </w:rPr>
        <w:t>TESIS PARA OPTAR EL TÍTULO DE INGENIERO CIVIL</w:t>
      </w:r>
    </w:p>
    <w:p w14:paraId="3EE98F1B" w14:textId="77777777" w:rsidR="007F51B1" w:rsidRPr="00835A84" w:rsidRDefault="004F0BF8" w:rsidP="00DC4677">
      <w:pPr>
        <w:jc w:val="center"/>
        <w:rPr>
          <w:rFonts w:cs="Arial"/>
          <w:b/>
          <w:sz w:val="28"/>
          <w:szCs w:val="28"/>
          <w:lang w:val="pt-BR"/>
        </w:rPr>
      </w:pPr>
      <w:r w:rsidRPr="00835A84">
        <w:rPr>
          <w:rFonts w:cs="Arial"/>
          <w:b/>
          <w:sz w:val="28"/>
          <w:szCs w:val="28"/>
          <w:lang w:val="pt-BR"/>
        </w:rPr>
        <w:t xml:space="preserve">Presentado por: </w:t>
      </w:r>
    </w:p>
    <w:p w14:paraId="496A8894" w14:textId="474CDD23" w:rsidR="00650805" w:rsidRPr="00D90D29" w:rsidRDefault="00650805" w:rsidP="00650805">
      <w:pPr>
        <w:jc w:val="center"/>
        <w:rPr>
          <w:rFonts w:cs="Arial"/>
          <w:bCs/>
          <w:sz w:val="28"/>
          <w:szCs w:val="28"/>
          <w:lang w:val="pt-BR"/>
        </w:rPr>
      </w:pPr>
      <w:r w:rsidRPr="00D90D29">
        <w:rPr>
          <w:rFonts w:cs="Arial"/>
          <w:bCs/>
          <w:sz w:val="28"/>
          <w:szCs w:val="28"/>
          <w:lang w:val="pt-BR"/>
        </w:rPr>
        <w:t>JOSE DELMER IRIGOIN URIARTE</w:t>
      </w:r>
      <w:r w:rsidR="00835A84" w:rsidRPr="00D90D29">
        <w:rPr>
          <w:rFonts w:cs="Arial"/>
          <w:bCs/>
          <w:sz w:val="28"/>
          <w:szCs w:val="28"/>
          <w:lang w:val="pt-BR"/>
        </w:rPr>
        <w:t xml:space="preserve"> </w:t>
      </w:r>
    </w:p>
    <w:p w14:paraId="1166E138" w14:textId="57FBE502" w:rsidR="00650805" w:rsidRDefault="00650805" w:rsidP="00650805">
      <w:pPr>
        <w:jc w:val="center"/>
        <w:rPr>
          <w:rFonts w:cs="Arial"/>
          <w:bCs/>
          <w:sz w:val="28"/>
          <w:szCs w:val="28"/>
        </w:rPr>
      </w:pPr>
      <w:r w:rsidRPr="00650805">
        <w:rPr>
          <w:rFonts w:cs="Arial"/>
          <w:bCs/>
          <w:sz w:val="28"/>
          <w:szCs w:val="28"/>
        </w:rPr>
        <w:t>ALEX OMAR V</w:t>
      </w:r>
      <w:r w:rsidR="00835A84">
        <w:rPr>
          <w:rFonts w:cs="Arial"/>
          <w:bCs/>
          <w:sz w:val="28"/>
          <w:szCs w:val="28"/>
        </w:rPr>
        <w:t>Á</w:t>
      </w:r>
      <w:r w:rsidRPr="00650805">
        <w:rPr>
          <w:rFonts w:cs="Arial"/>
          <w:bCs/>
          <w:sz w:val="28"/>
          <w:szCs w:val="28"/>
        </w:rPr>
        <w:t>SQUE</w:t>
      </w:r>
      <w:r w:rsidR="00835A84">
        <w:rPr>
          <w:rFonts w:cs="Arial"/>
          <w:bCs/>
          <w:sz w:val="28"/>
          <w:szCs w:val="28"/>
        </w:rPr>
        <w:t>Z</w:t>
      </w:r>
      <w:r w:rsidRPr="00650805">
        <w:rPr>
          <w:rFonts w:cs="Arial"/>
          <w:bCs/>
          <w:sz w:val="28"/>
          <w:szCs w:val="28"/>
        </w:rPr>
        <w:t xml:space="preserve"> TAMAY</w:t>
      </w:r>
      <w:r w:rsidR="00835A84">
        <w:rPr>
          <w:rFonts w:cs="Arial"/>
          <w:bCs/>
          <w:sz w:val="28"/>
          <w:szCs w:val="28"/>
        </w:rPr>
        <w:t xml:space="preserve"> </w:t>
      </w:r>
    </w:p>
    <w:p w14:paraId="513DA38B" w14:textId="5DE28E42" w:rsidR="00650805" w:rsidRDefault="00813E92" w:rsidP="00DC4677">
      <w:pPr>
        <w:jc w:val="center"/>
        <w:rPr>
          <w:rFonts w:cs="Arial"/>
          <w:bCs/>
          <w:sz w:val="28"/>
          <w:szCs w:val="28"/>
        </w:rPr>
      </w:pPr>
      <w:r w:rsidRPr="004F0BF8">
        <w:rPr>
          <w:rFonts w:cs="Arial"/>
          <w:b/>
          <w:sz w:val="28"/>
          <w:szCs w:val="28"/>
        </w:rPr>
        <w:t>A</w:t>
      </w:r>
      <w:r w:rsidR="004F0BF8" w:rsidRPr="004F0BF8">
        <w:rPr>
          <w:rFonts w:cs="Arial"/>
          <w:b/>
          <w:sz w:val="28"/>
          <w:szCs w:val="28"/>
        </w:rPr>
        <w:t>sesor</w:t>
      </w:r>
      <w:r w:rsidR="004F0BF8">
        <w:rPr>
          <w:rFonts w:cs="Arial"/>
          <w:b/>
          <w:sz w:val="28"/>
          <w:szCs w:val="28"/>
        </w:rPr>
        <w:t xml:space="preserve">: </w:t>
      </w:r>
      <w:r w:rsidR="00835A84">
        <w:rPr>
          <w:rFonts w:cs="Arial"/>
          <w:bCs/>
          <w:sz w:val="28"/>
          <w:szCs w:val="28"/>
        </w:rPr>
        <w:t>Dr</w:t>
      </w:r>
      <w:r w:rsidR="00650805" w:rsidRPr="00650805">
        <w:rPr>
          <w:rFonts w:cs="Arial"/>
          <w:bCs/>
          <w:sz w:val="28"/>
          <w:szCs w:val="28"/>
        </w:rPr>
        <w:t xml:space="preserve">. Ing. JOSÉ LUIS SILVA TARRILLO </w:t>
      </w:r>
    </w:p>
    <w:p w14:paraId="39836394" w14:textId="769BC767" w:rsidR="00DC4677" w:rsidRPr="004F0BF8" w:rsidRDefault="00DC4677" w:rsidP="00DC4677">
      <w:pPr>
        <w:jc w:val="center"/>
        <w:rPr>
          <w:rFonts w:cs="Arial"/>
          <w:b/>
          <w:sz w:val="28"/>
          <w:szCs w:val="28"/>
        </w:rPr>
      </w:pPr>
      <w:r w:rsidRPr="004F0BF8">
        <w:rPr>
          <w:rFonts w:cs="Arial"/>
          <w:b/>
          <w:sz w:val="28"/>
          <w:szCs w:val="28"/>
        </w:rPr>
        <w:t>Chota</w:t>
      </w:r>
      <w:r w:rsidR="006A7CE3">
        <w:rPr>
          <w:rFonts w:cs="Arial"/>
          <w:b/>
          <w:sz w:val="28"/>
          <w:szCs w:val="28"/>
        </w:rPr>
        <w:t xml:space="preserve"> – </w:t>
      </w:r>
      <w:r w:rsidRPr="004F0BF8">
        <w:rPr>
          <w:rFonts w:cs="Arial"/>
          <w:b/>
          <w:sz w:val="28"/>
          <w:szCs w:val="28"/>
        </w:rPr>
        <w:t>Perú</w:t>
      </w:r>
    </w:p>
    <w:p w14:paraId="30A880A7" w14:textId="58D922C1" w:rsidR="00DC4677" w:rsidRPr="004F0BF8" w:rsidRDefault="00DC4677" w:rsidP="007F51B1">
      <w:pPr>
        <w:jc w:val="center"/>
        <w:rPr>
          <w:rFonts w:cs="Arial"/>
          <w:b/>
          <w:sz w:val="28"/>
          <w:szCs w:val="28"/>
        </w:rPr>
      </w:pPr>
      <w:r w:rsidRPr="004F0BF8">
        <w:rPr>
          <w:rFonts w:cs="Arial"/>
          <w:b/>
          <w:sz w:val="28"/>
          <w:szCs w:val="28"/>
        </w:rPr>
        <w:t>20</w:t>
      </w:r>
      <w:r w:rsidR="0055330E" w:rsidRPr="004F0BF8">
        <w:rPr>
          <w:rFonts w:cs="Arial"/>
          <w:b/>
          <w:sz w:val="28"/>
          <w:szCs w:val="28"/>
        </w:rPr>
        <w:t>2</w:t>
      </w:r>
      <w:r w:rsidR="00F46785">
        <w:rPr>
          <w:rFonts w:cs="Arial"/>
          <w:b/>
          <w:sz w:val="28"/>
          <w:szCs w:val="28"/>
        </w:rPr>
        <w:t>4</w:t>
      </w:r>
    </w:p>
    <w:p w14:paraId="5B7B4D10" w14:textId="4E70F9FE" w:rsidR="00DC4677" w:rsidRDefault="009F37EF" w:rsidP="00E65969">
      <w:pPr>
        <w:jc w:val="center"/>
        <w:rPr>
          <w:rFonts w:eastAsia="Times New Roman" w:cs="Arial"/>
          <w:bCs/>
          <w:szCs w:val="24"/>
          <w:lang w:val="es-ES" w:eastAsia="es-ES"/>
        </w:rPr>
      </w:pPr>
      <w:bookmarkStart w:id="1" w:name="_GoBack"/>
      <w:bookmarkEnd w:id="1"/>
      <w:r>
        <w:rPr>
          <w:rFonts w:eastAsia="Times New Roman" w:cs="Arial"/>
          <w:bCs/>
          <w:noProof/>
          <w:szCs w:val="24"/>
          <w:lang w:val="en-US"/>
        </w:rPr>
        <w:lastRenderedPageBreak/>
        <w:drawing>
          <wp:anchor distT="0" distB="0" distL="114300" distR="114300" simplePos="0" relativeHeight="251671552" behindDoc="0" locked="0" layoutInCell="1" allowOverlap="1" wp14:anchorId="791CB948" wp14:editId="2EB252F8">
            <wp:simplePos x="0" y="0"/>
            <wp:positionH relativeFrom="margin">
              <wp:posOffset>-327918</wp:posOffset>
            </wp:positionH>
            <wp:positionV relativeFrom="paragraph">
              <wp:posOffset>-93700</wp:posOffset>
            </wp:positionV>
            <wp:extent cx="6480709" cy="9267987"/>
            <wp:effectExtent l="0" t="0" r="0" b="0"/>
            <wp:wrapNone/>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80709" cy="9267987"/>
                    </a:xfrm>
                    <a:prstGeom prst="rect">
                      <a:avLst/>
                    </a:prstGeom>
                    <a:noFill/>
                  </pic:spPr>
                </pic:pic>
              </a:graphicData>
            </a:graphic>
            <wp14:sizeRelH relativeFrom="margin">
              <wp14:pctWidth>0</wp14:pctWidth>
            </wp14:sizeRelH>
            <wp14:sizeRelV relativeFrom="margin">
              <wp14:pctHeight>0</wp14:pctHeight>
            </wp14:sizeRelV>
          </wp:anchor>
        </w:drawing>
      </w:r>
      <w:r w:rsidR="00E65969">
        <w:rPr>
          <w:rFonts w:eastAsia="Times New Roman" w:cs="Arial"/>
          <w:bCs/>
          <w:szCs w:val="24"/>
          <w:lang w:val="es-ES" w:eastAsia="es-ES"/>
        </w:rPr>
        <w:t xml:space="preserve"> </w:t>
      </w:r>
    </w:p>
    <w:p w14:paraId="0689CE5A" w14:textId="55F2609B" w:rsidR="009F37EF" w:rsidRDefault="009F37EF" w:rsidP="00E65969">
      <w:pPr>
        <w:jc w:val="center"/>
        <w:rPr>
          <w:rFonts w:eastAsia="Times New Roman" w:cs="Arial"/>
          <w:bCs/>
          <w:szCs w:val="24"/>
          <w:lang w:val="es-ES" w:eastAsia="es-ES"/>
        </w:rPr>
      </w:pPr>
    </w:p>
    <w:p w14:paraId="40ACB016" w14:textId="3BEC0892" w:rsidR="009F37EF" w:rsidRDefault="009F37EF" w:rsidP="00E65969">
      <w:pPr>
        <w:jc w:val="center"/>
        <w:rPr>
          <w:rFonts w:eastAsia="Times New Roman" w:cs="Arial"/>
          <w:bCs/>
          <w:szCs w:val="24"/>
          <w:lang w:val="es-ES" w:eastAsia="es-ES"/>
        </w:rPr>
      </w:pPr>
    </w:p>
    <w:p w14:paraId="691194F0" w14:textId="628BBB77" w:rsidR="009F37EF" w:rsidRDefault="009F37EF" w:rsidP="00E65969">
      <w:pPr>
        <w:jc w:val="center"/>
        <w:rPr>
          <w:rFonts w:eastAsia="Times New Roman" w:cs="Arial"/>
          <w:bCs/>
          <w:szCs w:val="24"/>
          <w:lang w:val="es-ES" w:eastAsia="es-ES"/>
        </w:rPr>
      </w:pPr>
    </w:p>
    <w:p w14:paraId="25A39CDF" w14:textId="10C5EC49" w:rsidR="009F37EF" w:rsidRDefault="009F37EF" w:rsidP="00E65969">
      <w:pPr>
        <w:jc w:val="center"/>
        <w:rPr>
          <w:rFonts w:eastAsia="Times New Roman" w:cs="Arial"/>
          <w:bCs/>
          <w:szCs w:val="24"/>
          <w:lang w:val="es-ES" w:eastAsia="es-ES"/>
        </w:rPr>
      </w:pPr>
    </w:p>
    <w:p w14:paraId="140654C2" w14:textId="51EE5EB5" w:rsidR="009F37EF" w:rsidRDefault="009F37EF" w:rsidP="00E65969">
      <w:pPr>
        <w:jc w:val="center"/>
        <w:rPr>
          <w:rFonts w:eastAsia="Times New Roman" w:cs="Arial"/>
          <w:bCs/>
          <w:szCs w:val="24"/>
          <w:lang w:val="es-ES" w:eastAsia="es-ES"/>
        </w:rPr>
      </w:pPr>
    </w:p>
    <w:p w14:paraId="40B4237D" w14:textId="59C2552A" w:rsidR="009F37EF" w:rsidRDefault="009F37EF" w:rsidP="00E65969">
      <w:pPr>
        <w:jc w:val="center"/>
        <w:rPr>
          <w:rFonts w:eastAsia="Times New Roman" w:cs="Arial"/>
          <w:bCs/>
          <w:szCs w:val="24"/>
          <w:lang w:val="es-ES" w:eastAsia="es-ES"/>
        </w:rPr>
      </w:pPr>
    </w:p>
    <w:p w14:paraId="0F4A1589" w14:textId="2828E41D" w:rsidR="009F37EF" w:rsidRDefault="009F37EF" w:rsidP="00E65969">
      <w:pPr>
        <w:jc w:val="center"/>
        <w:rPr>
          <w:rFonts w:eastAsia="Times New Roman" w:cs="Arial"/>
          <w:bCs/>
          <w:szCs w:val="24"/>
          <w:lang w:val="es-ES" w:eastAsia="es-ES"/>
        </w:rPr>
      </w:pPr>
    </w:p>
    <w:p w14:paraId="43C400FB" w14:textId="51666BDC" w:rsidR="009F37EF" w:rsidRDefault="009F37EF" w:rsidP="00E65969">
      <w:pPr>
        <w:jc w:val="center"/>
        <w:rPr>
          <w:rFonts w:eastAsia="Times New Roman" w:cs="Arial"/>
          <w:bCs/>
          <w:szCs w:val="24"/>
          <w:lang w:val="es-ES" w:eastAsia="es-ES"/>
        </w:rPr>
      </w:pPr>
    </w:p>
    <w:p w14:paraId="6144A61F" w14:textId="21A5CCE1" w:rsidR="009F37EF" w:rsidRDefault="009F37EF" w:rsidP="00E65969">
      <w:pPr>
        <w:jc w:val="center"/>
        <w:rPr>
          <w:rFonts w:eastAsia="Times New Roman" w:cs="Arial"/>
          <w:bCs/>
          <w:szCs w:val="24"/>
          <w:lang w:val="es-ES" w:eastAsia="es-ES"/>
        </w:rPr>
      </w:pPr>
    </w:p>
    <w:p w14:paraId="70B19081" w14:textId="67018A9D" w:rsidR="009F37EF" w:rsidRDefault="009F37EF" w:rsidP="00E65969">
      <w:pPr>
        <w:jc w:val="center"/>
        <w:rPr>
          <w:rFonts w:eastAsia="Times New Roman" w:cs="Arial"/>
          <w:bCs/>
          <w:szCs w:val="24"/>
          <w:lang w:val="es-ES" w:eastAsia="es-ES"/>
        </w:rPr>
      </w:pPr>
    </w:p>
    <w:p w14:paraId="412F9CA6" w14:textId="5A99708F" w:rsidR="009F37EF" w:rsidRDefault="009F37EF" w:rsidP="00E65969">
      <w:pPr>
        <w:jc w:val="center"/>
        <w:rPr>
          <w:rFonts w:eastAsia="Times New Roman" w:cs="Arial"/>
          <w:bCs/>
          <w:szCs w:val="24"/>
          <w:lang w:val="es-ES" w:eastAsia="es-ES"/>
        </w:rPr>
      </w:pPr>
    </w:p>
    <w:p w14:paraId="4B7FF923" w14:textId="07858FBB" w:rsidR="009F37EF" w:rsidRDefault="009F37EF" w:rsidP="00E65969">
      <w:pPr>
        <w:jc w:val="center"/>
        <w:rPr>
          <w:rFonts w:eastAsia="Times New Roman" w:cs="Arial"/>
          <w:bCs/>
          <w:szCs w:val="24"/>
          <w:lang w:val="es-ES" w:eastAsia="es-ES"/>
        </w:rPr>
      </w:pPr>
    </w:p>
    <w:p w14:paraId="29E7AE82" w14:textId="381E8632" w:rsidR="009F37EF" w:rsidRDefault="009F37EF" w:rsidP="00E65969">
      <w:pPr>
        <w:jc w:val="center"/>
        <w:rPr>
          <w:rFonts w:eastAsia="Times New Roman" w:cs="Arial"/>
          <w:bCs/>
          <w:szCs w:val="24"/>
          <w:lang w:val="es-ES" w:eastAsia="es-ES"/>
        </w:rPr>
      </w:pPr>
    </w:p>
    <w:p w14:paraId="060F0542" w14:textId="09496755" w:rsidR="009F37EF" w:rsidRDefault="009F37EF" w:rsidP="00E65969">
      <w:pPr>
        <w:jc w:val="center"/>
        <w:rPr>
          <w:rFonts w:eastAsia="Times New Roman" w:cs="Arial"/>
          <w:bCs/>
          <w:szCs w:val="24"/>
          <w:lang w:val="es-ES" w:eastAsia="es-ES"/>
        </w:rPr>
      </w:pPr>
    </w:p>
    <w:p w14:paraId="600DDDC0" w14:textId="0F00FF98" w:rsidR="009F37EF" w:rsidRDefault="009F37EF" w:rsidP="00E65969">
      <w:pPr>
        <w:jc w:val="center"/>
        <w:rPr>
          <w:rFonts w:eastAsia="Times New Roman" w:cs="Arial"/>
          <w:bCs/>
          <w:szCs w:val="24"/>
          <w:lang w:val="es-ES" w:eastAsia="es-ES"/>
        </w:rPr>
      </w:pPr>
    </w:p>
    <w:p w14:paraId="345A32D3" w14:textId="035CA2DF" w:rsidR="009F37EF" w:rsidRDefault="009F37EF" w:rsidP="00E65969">
      <w:pPr>
        <w:jc w:val="center"/>
        <w:rPr>
          <w:rFonts w:eastAsia="Times New Roman" w:cs="Arial"/>
          <w:bCs/>
          <w:szCs w:val="24"/>
          <w:lang w:val="es-ES" w:eastAsia="es-ES"/>
        </w:rPr>
      </w:pPr>
    </w:p>
    <w:p w14:paraId="13E0ECCD" w14:textId="36E93942" w:rsidR="009F37EF" w:rsidRDefault="009F37EF" w:rsidP="00E65969">
      <w:pPr>
        <w:jc w:val="center"/>
        <w:rPr>
          <w:rFonts w:eastAsia="Times New Roman" w:cs="Arial"/>
          <w:bCs/>
          <w:szCs w:val="24"/>
          <w:lang w:val="es-ES" w:eastAsia="es-ES"/>
        </w:rPr>
      </w:pPr>
    </w:p>
    <w:p w14:paraId="2C466914" w14:textId="2439DE69" w:rsidR="009F37EF" w:rsidRDefault="009F37EF" w:rsidP="00E65969">
      <w:pPr>
        <w:jc w:val="center"/>
        <w:rPr>
          <w:rFonts w:eastAsia="Times New Roman" w:cs="Arial"/>
          <w:bCs/>
          <w:szCs w:val="24"/>
          <w:lang w:val="es-ES" w:eastAsia="es-ES"/>
        </w:rPr>
      </w:pPr>
    </w:p>
    <w:p w14:paraId="5B163A2F" w14:textId="7EC30752" w:rsidR="009F37EF" w:rsidRDefault="009F37EF" w:rsidP="00E65969">
      <w:pPr>
        <w:jc w:val="center"/>
        <w:rPr>
          <w:rFonts w:eastAsia="Times New Roman" w:cs="Arial"/>
          <w:bCs/>
          <w:szCs w:val="24"/>
          <w:lang w:val="es-ES" w:eastAsia="es-ES"/>
        </w:rPr>
      </w:pPr>
    </w:p>
    <w:p w14:paraId="1AFCC45C" w14:textId="6E05C2BA" w:rsidR="009F37EF" w:rsidRDefault="009F37EF" w:rsidP="00E65969">
      <w:pPr>
        <w:jc w:val="center"/>
        <w:rPr>
          <w:rFonts w:eastAsia="Times New Roman" w:cs="Arial"/>
          <w:bCs/>
          <w:szCs w:val="24"/>
          <w:lang w:val="es-ES" w:eastAsia="es-ES"/>
        </w:rPr>
      </w:pPr>
    </w:p>
    <w:p w14:paraId="6E0C5A72" w14:textId="6AF6B16F" w:rsidR="009F37EF" w:rsidRDefault="009F37EF" w:rsidP="00E65969">
      <w:pPr>
        <w:jc w:val="center"/>
        <w:rPr>
          <w:rFonts w:eastAsia="Times New Roman" w:cs="Arial"/>
          <w:bCs/>
          <w:szCs w:val="24"/>
          <w:lang w:val="es-ES" w:eastAsia="es-ES"/>
        </w:rPr>
      </w:pPr>
    </w:p>
    <w:p w14:paraId="1501F06E" w14:textId="06715E3E" w:rsidR="009F37EF" w:rsidRDefault="009F37EF" w:rsidP="00E65969">
      <w:pPr>
        <w:jc w:val="center"/>
        <w:rPr>
          <w:rFonts w:eastAsia="Times New Roman" w:cs="Arial"/>
          <w:bCs/>
          <w:szCs w:val="24"/>
          <w:lang w:val="es-ES" w:eastAsia="es-ES"/>
        </w:rPr>
      </w:pPr>
    </w:p>
    <w:p w14:paraId="46391F6E" w14:textId="18778D90" w:rsidR="009F37EF" w:rsidRDefault="009F37EF" w:rsidP="00E65969">
      <w:pPr>
        <w:jc w:val="center"/>
        <w:rPr>
          <w:rFonts w:eastAsia="Times New Roman" w:cs="Arial"/>
          <w:bCs/>
          <w:szCs w:val="24"/>
          <w:lang w:val="es-ES" w:eastAsia="es-ES"/>
        </w:rPr>
      </w:pPr>
    </w:p>
    <w:p w14:paraId="3D7E958B" w14:textId="3C3BD33B" w:rsidR="009F37EF" w:rsidRDefault="009F37EF" w:rsidP="00E65969">
      <w:pPr>
        <w:jc w:val="center"/>
        <w:rPr>
          <w:rFonts w:eastAsia="Times New Roman" w:cs="Arial"/>
          <w:bCs/>
          <w:szCs w:val="24"/>
          <w:lang w:val="es-ES" w:eastAsia="es-ES"/>
        </w:rPr>
      </w:pPr>
    </w:p>
    <w:p w14:paraId="5E236130" w14:textId="390F5696" w:rsidR="009F37EF" w:rsidRDefault="009F37EF" w:rsidP="00E65969">
      <w:pPr>
        <w:jc w:val="center"/>
        <w:rPr>
          <w:rFonts w:eastAsia="Times New Roman" w:cs="Arial"/>
          <w:bCs/>
          <w:szCs w:val="24"/>
          <w:lang w:val="es-ES" w:eastAsia="es-ES"/>
        </w:rPr>
      </w:pPr>
      <w:r>
        <w:rPr>
          <w:rFonts w:eastAsia="Times New Roman" w:cs="Arial"/>
          <w:bCs/>
          <w:noProof/>
          <w:szCs w:val="24"/>
          <w:lang w:val="en-US"/>
        </w:rPr>
        <w:lastRenderedPageBreak/>
        <w:drawing>
          <wp:anchor distT="0" distB="0" distL="114300" distR="114300" simplePos="0" relativeHeight="251672576" behindDoc="0" locked="0" layoutInCell="1" allowOverlap="1" wp14:anchorId="053C0511" wp14:editId="0BE5B10B">
            <wp:simplePos x="0" y="0"/>
            <wp:positionH relativeFrom="margin">
              <wp:align>center</wp:align>
            </wp:positionH>
            <wp:positionV relativeFrom="paragraph">
              <wp:posOffset>-373251</wp:posOffset>
            </wp:positionV>
            <wp:extent cx="6942764" cy="9632197"/>
            <wp:effectExtent l="0" t="0" r="0" b="7620"/>
            <wp:wrapNone/>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942764" cy="9632197"/>
                    </a:xfrm>
                    <a:prstGeom prst="rect">
                      <a:avLst/>
                    </a:prstGeom>
                    <a:noFill/>
                  </pic:spPr>
                </pic:pic>
              </a:graphicData>
            </a:graphic>
            <wp14:sizeRelH relativeFrom="margin">
              <wp14:pctWidth>0</wp14:pctWidth>
            </wp14:sizeRelH>
            <wp14:sizeRelV relativeFrom="margin">
              <wp14:pctHeight>0</wp14:pctHeight>
            </wp14:sizeRelV>
          </wp:anchor>
        </w:drawing>
      </w:r>
    </w:p>
    <w:p w14:paraId="54B5C2D3" w14:textId="7D3A1A49" w:rsidR="009F37EF" w:rsidRDefault="009F37EF" w:rsidP="00E65969">
      <w:pPr>
        <w:jc w:val="center"/>
        <w:rPr>
          <w:rFonts w:eastAsia="Times New Roman" w:cs="Arial"/>
          <w:bCs/>
          <w:szCs w:val="24"/>
          <w:lang w:val="es-ES" w:eastAsia="es-ES"/>
        </w:rPr>
      </w:pPr>
    </w:p>
    <w:p w14:paraId="0437A6C3" w14:textId="66052FAC" w:rsidR="009F37EF" w:rsidRDefault="009F37EF" w:rsidP="00E65969">
      <w:pPr>
        <w:jc w:val="center"/>
        <w:rPr>
          <w:rFonts w:eastAsia="Times New Roman" w:cs="Arial"/>
          <w:bCs/>
          <w:szCs w:val="24"/>
          <w:lang w:val="es-ES" w:eastAsia="es-ES"/>
        </w:rPr>
      </w:pPr>
    </w:p>
    <w:p w14:paraId="7002D976" w14:textId="385D6700" w:rsidR="009F37EF" w:rsidRDefault="009F37EF" w:rsidP="00E65969">
      <w:pPr>
        <w:jc w:val="center"/>
        <w:rPr>
          <w:rFonts w:eastAsia="Times New Roman" w:cs="Arial"/>
          <w:bCs/>
          <w:szCs w:val="24"/>
          <w:lang w:val="es-ES" w:eastAsia="es-ES"/>
        </w:rPr>
      </w:pPr>
    </w:p>
    <w:p w14:paraId="72452A76" w14:textId="627AEB4C" w:rsidR="009F37EF" w:rsidRDefault="009F37EF" w:rsidP="00E65969">
      <w:pPr>
        <w:jc w:val="center"/>
        <w:rPr>
          <w:rFonts w:eastAsia="Times New Roman" w:cs="Arial"/>
          <w:bCs/>
          <w:szCs w:val="24"/>
          <w:lang w:val="es-ES" w:eastAsia="es-ES"/>
        </w:rPr>
      </w:pPr>
    </w:p>
    <w:p w14:paraId="20A1BB52" w14:textId="779C042A" w:rsidR="009F37EF" w:rsidRDefault="009F37EF" w:rsidP="00E65969">
      <w:pPr>
        <w:jc w:val="center"/>
        <w:rPr>
          <w:rFonts w:eastAsia="Times New Roman" w:cs="Arial"/>
          <w:bCs/>
          <w:szCs w:val="24"/>
          <w:lang w:val="es-ES" w:eastAsia="es-ES"/>
        </w:rPr>
      </w:pPr>
    </w:p>
    <w:p w14:paraId="3758B51F" w14:textId="61293576" w:rsidR="009F37EF" w:rsidRDefault="009F37EF" w:rsidP="00E65969">
      <w:pPr>
        <w:jc w:val="center"/>
        <w:rPr>
          <w:rFonts w:eastAsia="Times New Roman" w:cs="Arial"/>
          <w:bCs/>
          <w:szCs w:val="24"/>
          <w:lang w:val="es-ES" w:eastAsia="es-ES"/>
        </w:rPr>
      </w:pPr>
    </w:p>
    <w:p w14:paraId="04F4C97C" w14:textId="3DE256D0" w:rsidR="009F37EF" w:rsidRDefault="009F37EF" w:rsidP="00E65969">
      <w:pPr>
        <w:jc w:val="center"/>
        <w:rPr>
          <w:rFonts w:eastAsia="Times New Roman" w:cs="Arial"/>
          <w:bCs/>
          <w:szCs w:val="24"/>
          <w:lang w:val="es-ES" w:eastAsia="es-ES"/>
        </w:rPr>
      </w:pPr>
    </w:p>
    <w:p w14:paraId="2F294F51" w14:textId="5ED4A387" w:rsidR="009F37EF" w:rsidRDefault="009F37EF" w:rsidP="00E65969">
      <w:pPr>
        <w:jc w:val="center"/>
        <w:rPr>
          <w:rFonts w:eastAsia="Times New Roman" w:cs="Arial"/>
          <w:bCs/>
          <w:szCs w:val="24"/>
          <w:lang w:val="es-ES" w:eastAsia="es-ES"/>
        </w:rPr>
      </w:pPr>
    </w:p>
    <w:p w14:paraId="1E92485D" w14:textId="6CEED4D9" w:rsidR="009F37EF" w:rsidRDefault="009F37EF" w:rsidP="00E65969">
      <w:pPr>
        <w:jc w:val="center"/>
        <w:rPr>
          <w:rFonts w:eastAsia="Times New Roman" w:cs="Arial"/>
          <w:bCs/>
          <w:szCs w:val="24"/>
          <w:lang w:val="es-ES" w:eastAsia="es-ES"/>
        </w:rPr>
      </w:pPr>
    </w:p>
    <w:p w14:paraId="21688A76" w14:textId="42948DA2" w:rsidR="009F37EF" w:rsidRDefault="009F37EF" w:rsidP="00E65969">
      <w:pPr>
        <w:jc w:val="center"/>
        <w:rPr>
          <w:rFonts w:eastAsia="Times New Roman" w:cs="Arial"/>
          <w:bCs/>
          <w:szCs w:val="24"/>
          <w:lang w:val="es-ES" w:eastAsia="es-ES"/>
        </w:rPr>
      </w:pPr>
    </w:p>
    <w:p w14:paraId="580A659A" w14:textId="21E8B869" w:rsidR="009F37EF" w:rsidRDefault="009F37EF" w:rsidP="00E65969">
      <w:pPr>
        <w:jc w:val="center"/>
        <w:rPr>
          <w:rFonts w:eastAsia="Times New Roman" w:cs="Arial"/>
          <w:bCs/>
          <w:szCs w:val="24"/>
          <w:lang w:val="es-ES" w:eastAsia="es-ES"/>
        </w:rPr>
      </w:pPr>
    </w:p>
    <w:p w14:paraId="77F76A75" w14:textId="69BC144B" w:rsidR="009F37EF" w:rsidRDefault="009F37EF" w:rsidP="00E65969">
      <w:pPr>
        <w:jc w:val="center"/>
        <w:rPr>
          <w:rFonts w:eastAsia="Times New Roman" w:cs="Arial"/>
          <w:bCs/>
          <w:szCs w:val="24"/>
          <w:lang w:val="es-ES" w:eastAsia="es-ES"/>
        </w:rPr>
      </w:pPr>
    </w:p>
    <w:p w14:paraId="6F6382F2" w14:textId="57A367DD" w:rsidR="009F37EF" w:rsidRDefault="009F37EF" w:rsidP="00E65969">
      <w:pPr>
        <w:jc w:val="center"/>
        <w:rPr>
          <w:rFonts w:eastAsia="Times New Roman" w:cs="Arial"/>
          <w:bCs/>
          <w:szCs w:val="24"/>
          <w:lang w:val="es-ES" w:eastAsia="es-ES"/>
        </w:rPr>
      </w:pPr>
    </w:p>
    <w:p w14:paraId="32D45D22" w14:textId="18059EA5" w:rsidR="009F37EF" w:rsidRDefault="009F37EF" w:rsidP="00E65969">
      <w:pPr>
        <w:jc w:val="center"/>
        <w:rPr>
          <w:rFonts w:eastAsia="Times New Roman" w:cs="Arial"/>
          <w:bCs/>
          <w:szCs w:val="24"/>
          <w:lang w:val="es-ES" w:eastAsia="es-ES"/>
        </w:rPr>
      </w:pPr>
    </w:p>
    <w:p w14:paraId="2AA3E9BF" w14:textId="6D4B1B00" w:rsidR="009F37EF" w:rsidRDefault="009F37EF" w:rsidP="00E65969">
      <w:pPr>
        <w:jc w:val="center"/>
        <w:rPr>
          <w:rFonts w:eastAsia="Times New Roman" w:cs="Arial"/>
          <w:bCs/>
          <w:szCs w:val="24"/>
          <w:lang w:val="es-ES" w:eastAsia="es-ES"/>
        </w:rPr>
      </w:pPr>
    </w:p>
    <w:p w14:paraId="7557CE4D" w14:textId="44925130" w:rsidR="009F37EF" w:rsidRDefault="009F37EF" w:rsidP="00E65969">
      <w:pPr>
        <w:jc w:val="center"/>
        <w:rPr>
          <w:rFonts w:eastAsia="Times New Roman" w:cs="Arial"/>
          <w:bCs/>
          <w:szCs w:val="24"/>
          <w:lang w:val="es-ES" w:eastAsia="es-ES"/>
        </w:rPr>
      </w:pPr>
    </w:p>
    <w:p w14:paraId="3C4189F6" w14:textId="39566EF2" w:rsidR="009F37EF" w:rsidRDefault="009F37EF" w:rsidP="00E65969">
      <w:pPr>
        <w:jc w:val="center"/>
        <w:rPr>
          <w:rFonts w:eastAsia="Times New Roman" w:cs="Arial"/>
          <w:bCs/>
          <w:szCs w:val="24"/>
          <w:lang w:val="es-ES" w:eastAsia="es-ES"/>
        </w:rPr>
      </w:pPr>
    </w:p>
    <w:p w14:paraId="43EB05D1" w14:textId="2A4AFCD7" w:rsidR="009F37EF" w:rsidRDefault="009F37EF" w:rsidP="00E65969">
      <w:pPr>
        <w:jc w:val="center"/>
        <w:rPr>
          <w:rFonts w:eastAsia="Times New Roman" w:cs="Arial"/>
          <w:bCs/>
          <w:szCs w:val="24"/>
          <w:lang w:val="es-ES" w:eastAsia="es-ES"/>
        </w:rPr>
      </w:pPr>
    </w:p>
    <w:p w14:paraId="19D29CC0" w14:textId="3FD420A8" w:rsidR="009F37EF" w:rsidRDefault="009F37EF" w:rsidP="00E65969">
      <w:pPr>
        <w:jc w:val="center"/>
        <w:rPr>
          <w:rFonts w:eastAsia="Times New Roman" w:cs="Arial"/>
          <w:bCs/>
          <w:szCs w:val="24"/>
          <w:lang w:val="es-ES" w:eastAsia="es-ES"/>
        </w:rPr>
      </w:pPr>
    </w:p>
    <w:p w14:paraId="47F59BA2" w14:textId="34605E15" w:rsidR="009F37EF" w:rsidRDefault="009F37EF" w:rsidP="00E65969">
      <w:pPr>
        <w:jc w:val="center"/>
        <w:rPr>
          <w:rFonts w:eastAsia="Times New Roman" w:cs="Arial"/>
          <w:bCs/>
          <w:szCs w:val="24"/>
          <w:lang w:val="es-ES" w:eastAsia="es-ES"/>
        </w:rPr>
      </w:pPr>
    </w:p>
    <w:p w14:paraId="7006295D" w14:textId="376DB78B" w:rsidR="009F37EF" w:rsidRDefault="009F37EF" w:rsidP="00E65969">
      <w:pPr>
        <w:jc w:val="center"/>
        <w:rPr>
          <w:rFonts w:eastAsia="Times New Roman" w:cs="Arial"/>
          <w:bCs/>
          <w:szCs w:val="24"/>
          <w:lang w:val="es-ES" w:eastAsia="es-ES"/>
        </w:rPr>
      </w:pPr>
    </w:p>
    <w:p w14:paraId="07271290" w14:textId="00FFC13C" w:rsidR="009F37EF" w:rsidRDefault="009F37EF" w:rsidP="00E65969">
      <w:pPr>
        <w:jc w:val="center"/>
        <w:rPr>
          <w:rFonts w:eastAsia="Times New Roman" w:cs="Arial"/>
          <w:bCs/>
          <w:szCs w:val="24"/>
          <w:lang w:val="es-ES" w:eastAsia="es-ES"/>
        </w:rPr>
      </w:pPr>
    </w:p>
    <w:p w14:paraId="6EA4C0A2" w14:textId="417EFCA4" w:rsidR="009F37EF" w:rsidRDefault="009F37EF" w:rsidP="00E65969">
      <w:pPr>
        <w:jc w:val="center"/>
        <w:rPr>
          <w:rFonts w:eastAsia="Times New Roman" w:cs="Arial"/>
          <w:bCs/>
          <w:szCs w:val="24"/>
          <w:lang w:val="es-ES" w:eastAsia="es-ES"/>
        </w:rPr>
      </w:pPr>
    </w:p>
    <w:p w14:paraId="3FAEF346" w14:textId="35B79A26" w:rsidR="009F37EF" w:rsidRDefault="009F37EF" w:rsidP="00E65969">
      <w:pPr>
        <w:jc w:val="center"/>
        <w:rPr>
          <w:rFonts w:eastAsia="Times New Roman" w:cs="Arial"/>
          <w:bCs/>
          <w:szCs w:val="24"/>
          <w:lang w:val="es-ES" w:eastAsia="es-ES"/>
        </w:rPr>
      </w:pPr>
    </w:p>
    <w:p w14:paraId="5FA175D9" w14:textId="551679AD" w:rsidR="009F37EF" w:rsidRDefault="009F37EF" w:rsidP="00E65969">
      <w:pPr>
        <w:jc w:val="center"/>
        <w:rPr>
          <w:rFonts w:eastAsia="Times New Roman" w:cs="Arial"/>
          <w:bCs/>
          <w:szCs w:val="24"/>
          <w:lang w:val="es-ES" w:eastAsia="es-ES"/>
        </w:rPr>
      </w:pPr>
      <w:r>
        <w:rPr>
          <w:rFonts w:eastAsia="Times New Roman" w:cs="Arial"/>
          <w:bCs/>
          <w:noProof/>
          <w:szCs w:val="24"/>
          <w:lang w:val="en-US"/>
        </w:rPr>
        <w:lastRenderedPageBreak/>
        <w:drawing>
          <wp:anchor distT="0" distB="0" distL="114300" distR="114300" simplePos="0" relativeHeight="251673600" behindDoc="0" locked="0" layoutInCell="1" allowOverlap="1" wp14:anchorId="0740F2C3" wp14:editId="3B90DAD0">
            <wp:simplePos x="0" y="0"/>
            <wp:positionH relativeFrom="margin">
              <wp:align>center</wp:align>
            </wp:positionH>
            <wp:positionV relativeFrom="paragraph">
              <wp:posOffset>-404668</wp:posOffset>
            </wp:positionV>
            <wp:extent cx="6740915" cy="8454325"/>
            <wp:effectExtent l="0" t="0" r="3175" b="4445"/>
            <wp:wrapNone/>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740915" cy="8454325"/>
                    </a:xfrm>
                    <a:prstGeom prst="rect">
                      <a:avLst/>
                    </a:prstGeom>
                    <a:noFill/>
                  </pic:spPr>
                </pic:pic>
              </a:graphicData>
            </a:graphic>
            <wp14:sizeRelH relativeFrom="margin">
              <wp14:pctWidth>0</wp14:pctWidth>
            </wp14:sizeRelH>
            <wp14:sizeRelV relativeFrom="margin">
              <wp14:pctHeight>0</wp14:pctHeight>
            </wp14:sizeRelV>
          </wp:anchor>
        </w:drawing>
      </w:r>
    </w:p>
    <w:p w14:paraId="4FE2FFCC" w14:textId="73A9D327" w:rsidR="009F37EF" w:rsidRDefault="009F37EF" w:rsidP="00E65969">
      <w:pPr>
        <w:jc w:val="center"/>
        <w:rPr>
          <w:rFonts w:eastAsia="Times New Roman" w:cs="Arial"/>
          <w:bCs/>
          <w:szCs w:val="24"/>
          <w:lang w:val="es-ES" w:eastAsia="es-ES"/>
        </w:rPr>
      </w:pPr>
    </w:p>
    <w:p w14:paraId="7A81C707" w14:textId="1A99CB28" w:rsidR="009F37EF" w:rsidRDefault="009F37EF" w:rsidP="00E65969">
      <w:pPr>
        <w:jc w:val="center"/>
        <w:rPr>
          <w:rFonts w:eastAsia="Times New Roman" w:cs="Arial"/>
          <w:bCs/>
          <w:szCs w:val="24"/>
          <w:lang w:val="es-ES" w:eastAsia="es-ES"/>
        </w:rPr>
      </w:pPr>
    </w:p>
    <w:p w14:paraId="7AF94D71" w14:textId="491CE6AE" w:rsidR="009F37EF" w:rsidRDefault="009F37EF" w:rsidP="00E65969">
      <w:pPr>
        <w:jc w:val="center"/>
        <w:rPr>
          <w:rFonts w:eastAsia="Times New Roman" w:cs="Arial"/>
          <w:bCs/>
          <w:szCs w:val="24"/>
          <w:lang w:val="es-ES" w:eastAsia="es-ES"/>
        </w:rPr>
      </w:pPr>
    </w:p>
    <w:p w14:paraId="74CA7A26" w14:textId="16BCF4F3" w:rsidR="009F37EF" w:rsidRDefault="009F37EF" w:rsidP="00E65969">
      <w:pPr>
        <w:jc w:val="center"/>
        <w:rPr>
          <w:rFonts w:eastAsia="Times New Roman" w:cs="Arial"/>
          <w:bCs/>
          <w:szCs w:val="24"/>
          <w:lang w:val="es-ES" w:eastAsia="es-ES"/>
        </w:rPr>
      </w:pPr>
    </w:p>
    <w:p w14:paraId="6A0DCC8A" w14:textId="2E6CC82A" w:rsidR="009F37EF" w:rsidRDefault="009F37EF" w:rsidP="00E65969">
      <w:pPr>
        <w:jc w:val="center"/>
        <w:rPr>
          <w:rFonts w:eastAsia="Times New Roman" w:cs="Arial"/>
          <w:bCs/>
          <w:szCs w:val="24"/>
          <w:lang w:val="es-ES" w:eastAsia="es-ES"/>
        </w:rPr>
      </w:pPr>
    </w:p>
    <w:p w14:paraId="1E47BAAB" w14:textId="40D0E991" w:rsidR="009F37EF" w:rsidRDefault="009F37EF" w:rsidP="00E65969">
      <w:pPr>
        <w:jc w:val="center"/>
        <w:rPr>
          <w:rFonts w:eastAsia="Times New Roman" w:cs="Arial"/>
          <w:bCs/>
          <w:szCs w:val="24"/>
          <w:lang w:val="es-ES" w:eastAsia="es-ES"/>
        </w:rPr>
      </w:pPr>
    </w:p>
    <w:p w14:paraId="299D4967" w14:textId="1215B336" w:rsidR="009F37EF" w:rsidRDefault="009F37EF" w:rsidP="00E65969">
      <w:pPr>
        <w:jc w:val="center"/>
        <w:rPr>
          <w:rFonts w:eastAsia="Times New Roman" w:cs="Arial"/>
          <w:bCs/>
          <w:szCs w:val="24"/>
          <w:lang w:val="es-ES" w:eastAsia="es-ES"/>
        </w:rPr>
      </w:pPr>
    </w:p>
    <w:p w14:paraId="6588DA55" w14:textId="4E2CE62A" w:rsidR="009F37EF" w:rsidRDefault="009F37EF" w:rsidP="00E65969">
      <w:pPr>
        <w:jc w:val="center"/>
        <w:rPr>
          <w:rFonts w:eastAsia="Times New Roman" w:cs="Arial"/>
          <w:bCs/>
          <w:szCs w:val="24"/>
          <w:lang w:val="es-ES" w:eastAsia="es-ES"/>
        </w:rPr>
      </w:pPr>
    </w:p>
    <w:p w14:paraId="2B86B9B1" w14:textId="6A8E8C5F" w:rsidR="009F37EF" w:rsidRDefault="009F37EF" w:rsidP="00E65969">
      <w:pPr>
        <w:jc w:val="center"/>
        <w:rPr>
          <w:rFonts w:eastAsia="Times New Roman" w:cs="Arial"/>
          <w:bCs/>
          <w:szCs w:val="24"/>
          <w:lang w:val="es-ES" w:eastAsia="es-ES"/>
        </w:rPr>
      </w:pPr>
    </w:p>
    <w:p w14:paraId="79AC06E1" w14:textId="5790D4EE" w:rsidR="009F37EF" w:rsidRDefault="009F37EF" w:rsidP="00E65969">
      <w:pPr>
        <w:jc w:val="center"/>
        <w:rPr>
          <w:rFonts w:eastAsia="Times New Roman" w:cs="Arial"/>
          <w:bCs/>
          <w:szCs w:val="24"/>
          <w:lang w:val="es-ES" w:eastAsia="es-ES"/>
        </w:rPr>
      </w:pPr>
    </w:p>
    <w:p w14:paraId="6A459D94" w14:textId="0BBB1EEB" w:rsidR="009F37EF" w:rsidRDefault="009F37EF" w:rsidP="00E65969">
      <w:pPr>
        <w:jc w:val="center"/>
        <w:rPr>
          <w:rFonts w:eastAsia="Times New Roman" w:cs="Arial"/>
          <w:bCs/>
          <w:szCs w:val="24"/>
          <w:lang w:val="es-ES" w:eastAsia="es-ES"/>
        </w:rPr>
      </w:pPr>
    </w:p>
    <w:p w14:paraId="249DE348" w14:textId="582506B0" w:rsidR="009F37EF" w:rsidRDefault="009F37EF" w:rsidP="00E65969">
      <w:pPr>
        <w:jc w:val="center"/>
        <w:rPr>
          <w:rFonts w:eastAsia="Times New Roman" w:cs="Arial"/>
          <w:bCs/>
          <w:szCs w:val="24"/>
          <w:lang w:val="es-ES" w:eastAsia="es-ES"/>
        </w:rPr>
      </w:pPr>
    </w:p>
    <w:p w14:paraId="1F7E7D5C" w14:textId="529BE9B8" w:rsidR="009F37EF" w:rsidRDefault="009F37EF" w:rsidP="00E65969">
      <w:pPr>
        <w:jc w:val="center"/>
        <w:rPr>
          <w:rFonts w:eastAsia="Times New Roman" w:cs="Arial"/>
          <w:bCs/>
          <w:szCs w:val="24"/>
          <w:lang w:val="es-ES" w:eastAsia="es-ES"/>
        </w:rPr>
      </w:pPr>
    </w:p>
    <w:p w14:paraId="426213A2" w14:textId="4797F4E2" w:rsidR="009F37EF" w:rsidRDefault="009F37EF" w:rsidP="00E65969">
      <w:pPr>
        <w:jc w:val="center"/>
        <w:rPr>
          <w:rFonts w:eastAsia="Times New Roman" w:cs="Arial"/>
          <w:bCs/>
          <w:szCs w:val="24"/>
          <w:lang w:val="es-ES" w:eastAsia="es-ES"/>
        </w:rPr>
      </w:pPr>
    </w:p>
    <w:p w14:paraId="2B9A636F" w14:textId="5CE5714A" w:rsidR="009F37EF" w:rsidRDefault="009F37EF" w:rsidP="00E65969">
      <w:pPr>
        <w:jc w:val="center"/>
        <w:rPr>
          <w:rFonts w:eastAsia="Times New Roman" w:cs="Arial"/>
          <w:bCs/>
          <w:szCs w:val="24"/>
          <w:lang w:val="es-ES" w:eastAsia="es-ES"/>
        </w:rPr>
      </w:pPr>
    </w:p>
    <w:p w14:paraId="69380729" w14:textId="2577A396" w:rsidR="009F37EF" w:rsidRDefault="009F37EF" w:rsidP="00E65969">
      <w:pPr>
        <w:jc w:val="center"/>
        <w:rPr>
          <w:rFonts w:eastAsia="Times New Roman" w:cs="Arial"/>
          <w:bCs/>
          <w:szCs w:val="24"/>
          <w:lang w:val="es-ES" w:eastAsia="es-ES"/>
        </w:rPr>
      </w:pPr>
    </w:p>
    <w:p w14:paraId="79CB7659" w14:textId="0D8831C4" w:rsidR="009F37EF" w:rsidRDefault="009F37EF" w:rsidP="00E65969">
      <w:pPr>
        <w:jc w:val="center"/>
        <w:rPr>
          <w:rFonts w:eastAsia="Times New Roman" w:cs="Arial"/>
          <w:bCs/>
          <w:szCs w:val="24"/>
          <w:lang w:val="es-ES" w:eastAsia="es-ES"/>
        </w:rPr>
      </w:pPr>
    </w:p>
    <w:p w14:paraId="3CE9E260" w14:textId="739E6339" w:rsidR="009F37EF" w:rsidRDefault="009F37EF" w:rsidP="00E65969">
      <w:pPr>
        <w:jc w:val="center"/>
        <w:rPr>
          <w:rFonts w:eastAsia="Times New Roman" w:cs="Arial"/>
          <w:bCs/>
          <w:szCs w:val="24"/>
          <w:lang w:val="es-ES" w:eastAsia="es-ES"/>
        </w:rPr>
      </w:pPr>
    </w:p>
    <w:p w14:paraId="1E51868F" w14:textId="38A3D160" w:rsidR="009F37EF" w:rsidRDefault="009F37EF" w:rsidP="00E65969">
      <w:pPr>
        <w:jc w:val="center"/>
        <w:rPr>
          <w:rFonts w:eastAsia="Times New Roman" w:cs="Arial"/>
          <w:bCs/>
          <w:szCs w:val="24"/>
          <w:lang w:val="es-ES" w:eastAsia="es-ES"/>
        </w:rPr>
      </w:pPr>
    </w:p>
    <w:p w14:paraId="7FA416E7" w14:textId="550FA39D" w:rsidR="009F37EF" w:rsidRDefault="009F37EF" w:rsidP="00E65969">
      <w:pPr>
        <w:jc w:val="center"/>
        <w:rPr>
          <w:rFonts w:eastAsia="Times New Roman" w:cs="Arial"/>
          <w:bCs/>
          <w:szCs w:val="24"/>
          <w:lang w:val="es-ES" w:eastAsia="es-ES"/>
        </w:rPr>
      </w:pPr>
    </w:p>
    <w:p w14:paraId="54049613" w14:textId="4EFE4126" w:rsidR="009F37EF" w:rsidRDefault="009F37EF" w:rsidP="00E65969">
      <w:pPr>
        <w:jc w:val="center"/>
        <w:rPr>
          <w:rFonts w:eastAsia="Times New Roman" w:cs="Arial"/>
          <w:bCs/>
          <w:szCs w:val="24"/>
          <w:lang w:val="es-ES" w:eastAsia="es-ES"/>
        </w:rPr>
      </w:pPr>
    </w:p>
    <w:p w14:paraId="0B163E60" w14:textId="0A25BD87" w:rsidR="009F37EF" w:rsidRDefault="009F37EF" w:rsidP="00E65969">
      <w:pPr>
        <w:jc w:val="center"/>
        <w:rPr>
          <w:rFonts w:eastAsia="Times New Roman" w:cs="Arial"/>
          <w:bCs/>
          <w:szCs w:val="24"/>
          <w:lang w:val="es-ES" w:eastAsia="es-ES"/>
        </w:rPr>
      </w:pPr>
    </w:p>
    <w:p w14:paraId="64E497D1" w14:textId="77777777" w:rsidR="009F37EF" w:rsidRDefault="009F37EF" w:rsidP="00E65969">
      <w:pPr>
        <w:jc w:val="center"/>
        <w:rPr>
          <w:rFonts w:eastAsia="Times New Roman" w:cs="Arial"/>
          <w:bCs/>
          <w:szCs w:val="24"/>
          <w:lang w:val="es-ES" w:eastAsia="es-ES"/>
        </w:rPr>
      </w:pPr>
    </w:p>
    <w:p w14:paraId="5E1B3BB7" w14:textId="77777777" w:rsidR="009F37EF" w:rsidRPr="00E65969" w:rsidRDefault="009F37EF" w:rsidP="00E65969">
      <w:pPr>
        <w:jc w:val="center"/>
        <w:rPr>
          <w:rFonts w:eastAsia="Times New Roman" w:cs="Arial"/>
          <w:b/>
          <w:sz w:val="32"/>
          <w:szCs w:val="32"/>
          <w:lang w:val="es-ES" w:eastAsia="es-ES"/>
        </w:rPr>
      </w:pPr>
    </w:p>
    <w:p w14:paraId="14425C2A" w14:textId="5B2C8954" w:rsidR="00FB3ADF" w:rsidRPr="000E2BE0" w:rsidRDefault="000E2BE0" w:rsidP="000E2BE0">
      <w:pPr>
        <w:jc w:val="center"/>
        <w:rPr>
          <w:rFonts w:cs="Arial"/>
          <w:b/>
        </w:rPr>
      </w:pPr>
      <w:r w:rsidRPr="000E2BE0">
        <w:rPr>
          <w:rFonts w:cs="Arial"/>
          <w:b/>
        </w:rPr>
        <w:lastRenderedPageBreak/>
        <w:t xml:space="preserve">DEDICATORIA </w:t>
      </w:r>
    </w:p>
    <w:p w14:paraId="617FCEEF" w14:textId="77777777" w:rsidR="00786263" w:rsidRPr="00786263" w:rsidRDefault="00786263" w:rsidP="00786263">
      <w:pPr>
        <w:rPr>
          <w:rFonts w:eastAsia="Times New Roman" w:cs="Arial"/>
          <w:bCs/>
          <w:szCs w:val="24"/>
          <w:lang w:val="es-ES" w:eastAsia="es-ES"/>
        </w:rPr>
      </w:pPr>
      <w:r w:rsidRPr="00786263">
        <w:rPr>
          <w:rFonts w:eastAsia="Times New Roman" w:cs="Arial"/>
          <w:bCs/>
          <w:szCs w:val="24"/>
          <w:lang w:val="es-ES" w:eastAsia="es-ES"/>
        </w:rPr>
        <w:t>Dedicamos esta tesis a Dios, fuente de sabiduría y guía constante en nuestro camino académico. Gracias por permitirnos culminar este importante proyecto y por brindarnos la fortaleza necesaria para superar cada obstáculo.</w:t>
      </w:r>
    </w:p>
    <w:p w14:paraId="7F328B00" w14:textId="77777777" w:rsidR="00786263" w:rsidRPr="00786263" w:rsidRDefault="00786263" w:rsidP="00786263">
      <w:pPr>
        <w:rPr>
          <w:rFonts w:eastAsia="Times New Roman" w:cs="Arial"/>
          <w:bCs/>
          <w:szCs w:val="24"/>
          <w:lang w:val="es-ES" w:eastAsia="es-ES"/>
        </w:rPr>
      </w:pPr>
    </w:p>
    <w:p w14:paraId="510B7995" w14:textId="5B86E0B7" w:rsidR="00786263" w:rsidRPr="00786263" w:rsidRDefault="00786263" w:rsidP="00786263">
      <w:pPr>
        <w:rPr>
          <w:rFonts w:eastAsia="Times New Roman" w:cs="Arial"/>
          <w:bCs/>
          <w:szCs w:val="24"/>
          <w:lang w:val="es-ES" w:eastAsia="es-ES"/>
        </w:rPr>
      </w:pPr>
      <w:r w:rsidRPr="00786263">
        <w:rPr>
          <w:rFonts w:eastAsia="Times New Roman" w:cs="Arial"/>
          <w:bCs/>
          <w:szCs w:val="24"/>
          <w:lang w:val="es-ES" w:eastAsia="es-ES"/>
        </w:rPr>
        <w:t>A nuestros queridos familiares, en especial a nuestros padres y hermanos, quienes han sido nuestro apoyo incondicional. Gracias por creer en nosotros, por brindarnos amor y por comprender nuestras ausencias en momentos importantes. Su aliento constante y su incondicional apoyo moral nos han llevado a alcanzar este logro.</w:t>
      </w:r>
    </w:p>
    <w:p w14:paraId="40442943" w14:textId="77777777" w:rsidR="00786263" w:rsidRPr="00786263" w:rsidRDefault="00786263" w:rsidP="00786263">
      <w:pPr>
        <w:rPr>
          <w:rFonts w:eastAsia="Times New Roman" w:cs="Arial"/>
          <w:bCs/>
          <w:szCs w:val="24"/>
          <w:lang w:val="es-ES" w:eastAsia="es-ES"/>
        </w:rPr>
      </w:pPr>
    </w:p>
    <w:p w14:paraId="11EFCAE8" w14:textId="77777777" w:rsidR="00786263" w:rsidRPr="00786263" w:rsidRDefault="00786263" w:rsidP="00786263">
      <w:pPr>
        <w:rPr>
          <w:rFonts w:eastAsia="Times New Roman" w:cs="Arial"/>
          <w:bCs/>
          <w:szCs w:val="24"/>
          <w:lang w:val="es-ES" w:eastAsia="es-ES"/>
        </w:rPr>
      </w:pPr>
      <w:r w:rsidRPr="00786263">
        <w:rPr>
          <w:rFonts w:eastAsia="Times New Roman" w:cs="Arial"/>
          <w:bCs/>
          <w:szCs w:val="24"/>
          <w:lang w:val="es-ES" w:eastAsia="es-ES"/>
        </w:rPr>
        <w:t>Nos enorgullece poder dedicar este trabajo a nuestra familia, quienes han sido la base de nuestro crecimiento personal y académico. Su ejemplo de perseverancia y sacrificio nos ha enseñado a nunca rendirnos y a luchar por nuestros sueños.</w:t>
      </w:r>
    </w:p>
    <w:p w14:paraId="3747D869" w14:textId="77777777" w:rsidR="00786263" w:rsidRPr="00786263" w:rsidRDefault="00786263" w:rsidP="00786263">
      <w:pPr>
        <w:rPr>
          <w:rFonts w:eastAsia="Times New Roman" w:cs="Arial"/>
          <w:bCs/>
          <w:szCs w:val="24"/>
          <w:lang w:val="es-ES" w:eastAsia="es-ES"/>
        </w:rPr>
      </w:pPr>
    </w:p>
    <w:p w14:paraId="5A45FB7A" w14:textId="77777777" w:rsidR="00786263" w:rsidRPr="00786263" w:rsidRDefault="00786263" w:rsidP="00786263">
      <w:pPr>
        <w:rPr>
          <w:rFonts w:eastAsia="Times New Roman" w:cs="Arial"/>
          <w:bCs/>
          <w:szCs w:val="24"/>
          <w:lang w:val="es-ES" w:eastAsia="es-ES"/>
        </w:rPr>
      </w:pPr>
      <w:r w:rsidRPr="00786263">
        <w:rPr>
          <w:rFonts w:eastAsia="Times New Roman" w:cs="Arial"/>
          <w:bCs/>
          <w:szCs w:val="24"/>
          <w:lang w:val="es-ES" w:eastAsia="es-ES"/>
        </w:rPr>
        <w:t>A todos quienes nos han acompañado en este camino, a nuestros amigos y compañeros de estudio, gracias por compartir momentos de aprendizaje y por ser un pilar importante en nuestra formación profesional.</w:t>
      </w:r>
    </w:p>
    <w:p w14:paraId="49CD4E29" w14:textId="77777777" w:rsidR="00786263" w:rsidRPr="00786263" w:rsidRDefault="00786263" w:rsidP="00786263">
      <w:pPr>
        <w:rPr>
          <w:rFonts w:eastAsia="Times New Roman" w:cs="Arial"/>
          <w:bCs/>
          <w:szCs w:val="24"/>
          <w:lang w:val="es-ES" w:eastAsia="es-ES"/>
        </w:rPr>
      </w:pPr>
    </w:p>
    <w:p w14:paraId="0029E72A" w14:textId="158B09CD" w:rsidR="00013917" w:rsidRDefault="00B84C9A" w:rsidP="00013917">
      <w:pPr>
        <w:rPr>
          <w:rFonts w:cs="Arial"/>
          <w:szCs w:val="24"/>
        </w:rPr>
      </w:pPr>
      <w:r w:rsidRPr="00B84C9A">
        <w:rPr>
          <w:rFonts w:cs="Arial"/>
          <w:szCs w:val="24"/>
        </w:rPr>
        <w:t>Esta tesis es el resultado del esfuerzo conjunto de cada persona mencionada anteriormente y está dedicada a todos y cada uno de ellos. Sin su apoyo y aliento, este logro no hubiera sido posible.</w:t>
      </w:r>
    </w:p>
    <w:p w14:paraId="1203AEB4" w14:textId="77777777" w:rsidR="00B84C9A" w:rsidRPr="00013917" w:rsidRDefault="00B84C9A" w:rsidP="00013917">
      <w:pPr>
        <w:rPr>
          <w:rFonts w:cs="Arial"/>
          <w:szCs w:val="24"/>
        </w:rPr>
      </w:pPr>
    </w:p>
    <w:p w14:paraId="6295D37A" w14:textId="77777777" w:rsidR="00013917" w:rsidRPr="00013917" w:rsidRDefault="00013917" w:rsidP="00013917">
      <w:pPr>
        <w:rPr>
          <w:rFonts w:cs="Arial"/>
          <w:szCs w:val="24"/>
        </w:rPr>
      </w:pPr>
      <w:r w:rsidRPr="00013917">
        <w:rPr>
          <w:rFonts w:cs="Arial"/>
          <w:szCs w:val="24"/>
        </w:rPr>
        <w:br w:type="page"/>
      </w:r>
    </w:p>
    <w:p w14:paraId="28DEE962" w14:textId="7C802DD3" w:rsidR="00013917" w:rsidRPr="0077224B" w:rsidRDefault="000E2BE0" w:rsidP="00E06710">
      <w:pPr>
        <w:jc w:val="center"/>
        <w:rPr>
          <w:rFonts w:cs="Arial"/>
          <w:b/>
        </w:rPr>
      </w:pPr>
      <w:r>
        <w:rPr>
          <w:rFonts w:cs="Arial"/>
          <w:b/>
        </w:rPr>
        <w:lastRenderedPageBreak/>
        <w:t xml:space="preserve">AGRADECIMIENTOS </w:t>
      </w:r>
    </w:p>
    <w:p w14:paraId="207F8A1B" w14:textId="4CA8FCF4" w:rsidR="00620387" w:rsidRPr="00620387" w:rsidRDefault="00620387" w:rsidP="00620387">
      <w:pPr>
        <w:rPr>
          <w:rFonts w:cs="Arial"/>
          <w:szCs w:val="24"/>
        </w:rPr>
      </w:pPr>
      <w:r w:rsidRPr="00620387">
        <w:rPr>
          <w:rFonts w:cs="Arial"/>
          <w:szCs w:val="24"/>
        </w:rPr>
        <w:t>En primer lugar, queremos expresar nuestro profundo agradecimiento a Dios por su constante guía y protección. Sin su bendición y fortaleza, nada de esto habría sido posible.</w:t>
      </w:r>
    </w:p>
    <w:p w14:paraId="13FBEC1C" w14:textId="7257F7FC" w:rsidR="00620387" w:rsidRPr="00620387" w:rsidRDefault="00620387" w:rsidP="00620387">
      <w:pPr>
        <w:rPr>
          <w:rFonts w:cs="Arial"/>
          <w:szCs w:val="24"/>
        </w:rPr>
      </w:pPr>
      <w:r w:rsidRPr="00620387">
        <w:rPr>
          <w:rFonts w:cs="Arial"/>
          <w:szCs w:val="24"/>
        </w:rPr>
        <w:t xml:space="preserve">Queremos extender nuestro agradecimiento al </w:t>
      </w:r>
      <w:r w:rsidR="00835A84">
        <w:rPr>
          <w:rFonts w:cs="Arial"/>
          <w:szCs w:val="24"/>
        </w:rPr>
        <w:t>Dr</w:t>
      </w:r>
      <w:r w:rsidRPr="00620387">
        <w:rPr>
          <w:rFonts w:cs="Arial"/>
          <w:szCs w:val="24"/>
        </w:rPr>
        <w:t>. Ing. José Luis Silva Tarrillo, nuestro asesor, por su invaluable apoyo y orientación a lo largo de toda la investigación. Sus conocimientos y experiencia han sido fundamentales para lograr los resultados obtenidos.</w:t>
      </w:r>
    </w:p>
    <w:p w14:paraId="37826A1F" w14:textId="22FC85E2" w:rsidR="00620387" w:rsidRPr="00620387" w:rsidRDefault="00620387" w:rsidP="00620387">
      <w:pPr>
        <w:rPr>
          <w:rFonts w:cs="Arial"/>
          <w:szCs w:val="24"/>
        </w:rPr>
      </w:pPr>
      <w:r w:rsidRPr="00620387">
        <w:rPr>
          <w:rFonts w:cs="Arial"/>
          <w:szCs w:val="24"/>
        </w:rPr>
        <w:t xml:space="preserve">También deseamos agradecer a los docentes de la </w:t>
      </w:r>
      <w:r w:rsidR="004C1494">
        <w:rPr>
          <w:rFonts w:cs="Arial"/>
          <w:szCs w:val="24"/>
        </w:rPr>
        <w:t>EPIC</w:t>
      </w:r>
      <w:r w:rsidRPr="00620387">
        <w:rPr>
          <w:rFonts w:cs="Arial"/>
          <w:szCs w:val="24"/>
        </w:rPr>
        <w:t xml:space="preserve"> de la UNACH, quienes compartieron con nosotros sus enseñanzas y nos brindaron las herramientas necesarias para llevar a cabo este estudio. Su dedicación y compromiso con la formación de futuros profesionales han sido una inspiración para nosotros.</w:t>
      </w:r>
    </w:p>
    <w:p w14:paraId="79525DA1" w14:textId="77777777" w:rsidR="00620387" w:rsidRPr="00620387" w:rsidRDefault="00620387" w:rsidP="00620387">
      <w:pPr>
        <w:rPr>
          <w:rFonts w:cs="Arial"/>
          <w:szCs w:val="24"/>
        </w:rPr>
      </w:pPr>
      <w:r w:rsidRPr="00620387">
        <w:rPr>
          <w:rFonts w:cs="Arial"/>
          <w:szCs w:val="24"/>
        </w:rPr>
        <w:t>Nos gustaría expresar nuestro agradecimiento a los propietarios de la edificación en la que realizamos el almacenamiento del cemento. Su colaboración fue fundamental para llevar a cabo los ensayos y obtener los datos necesarios para nuestra investigación.</w:t>
      </w:r>
    </w:p>
    <w:p w14:paraId="6AAD0005" w14:textId="77777777" w:rsidR="00620387" w:rsidRPr="00620387" w:rsidRDefault="00620387" w:rsidP="00620387">
      <w:pPr>
        <w:rPr>
          <w:rFonts w:cs="Arial"/>
          <w:szCs w:val="24"/>
        </w:rPr>
      </w:pPr>
      <w:r w:rsidRPr="00620387">
        <w:rPr>
          <w:rFonts w:cs="Arial"/>
          <w:szCs w:val="24"/>
        </w:rPr>
        <w:t>No podemos dejar de agradecer al laboratorio GSE, donde realizamos los ensayos requeridos para nuestro estudio. Su profesionalismo y precisión en la ejecución de los análisis fueron determinantes para obtener resultados confiables.</w:t>
      </w:r>
    </w:p>
    <w:p w14:paraId="6F342D1B" w14:textId="673BF498" w:rsidR="00620387" w:rsidRPr="00620387" w:rsidRDefault="00620387" w:rsidP="00620387">
      <w:pPr>
        <w:rPr>
          <w:rFonts w:cs="Arial"/>
          <w:szCs w:val="24"/>
        </w:rPr>
      </w:pPr>
      <w:r w:rsidRPr="00620387">
        <w:rPr>
          <w:rFonts w:cs="Arial"/>
          <w:szCs w:val="24"/>
        </w:rPr>
        <w:t>Finalmente, queremos expresar nuestro agradecimiento a la</w:t>
      </w:r>
      <w:r>
        <w:rPr>
          <w:rFonts w:cs="Arial"/>
          <w:szCs w:val="24"/>
        </w:rPr>
        <w:t xml:space="preserve"> gente de la</w:t>
      </w:r>
      <w:r w:rsidRPr="00620387">
        <w:rPr>
          <w:rFonts w:cs="Arial"/>
          <w:szCs w:val="24"/>
        </w:rPr>
        <w:t xml:space="preserve"> ciudad de Chota por brindarnos su apoyo y facilitarnos las condiciones necesarias para llevar a cabo este proyecto de investigación. La hospitalidad y amabilidad de su gente nos han dejado gratos recuerdos durante nuestra estadía en la ciudad.</w:t>
      </w:r>
    </w:p>
    <w:p w14:paraId="06488739" w14:textId="5D657639" w:rsidR="00013917" w:rsidRDefault="00620387" w:rsidP="00620387">
      <w:pPr>
        <w:rPr>
          <w:rFonts w:cs="Arial"/>
          <w:szCs w:val="24"/>
        </w:rPr>
      </w:pPr>
      <w:r w:rsidRPr="00620387">
        <w:rPr>
          <w:rFonts w:cs="Arial"/>
          <w:szCs w:val="24"/>
        </w:rPr>
        <w:t>A todas las personas mencionadas y a aquellas que, de alguna manera, nos brindaron su apoyo y contribuyeron a la realización de esta tesis, les expresamos nuestro más sincero agradecimiento. Sin su ayuda, este trabajo no habría sido posible.</w:t>
      </w:r>
    </w:p>
    <w:p w14:paraId="4E2BEFC5" w14:textId="77777777" w:rsidR="00013917" w:rsidRPr="0077224B" w:rsidRDefault="00013917" w:rsidP="00E06710">
      <w:pPr>
        <w:jc w:val="center"/>
        <w:rPr>
          <w:rFonts w:cs="Arial"/>
          <w:sz w:val="22"/>
        </w:rPr>
      </w:pPr>
      <w:r w:rsidRPr="00013917">
        <w:rPr>
          <w:rFonts w:cs="Arial"/>
          <w:szCs w:val="24"/>
        </w:rPr>
        <w:br w:type="page"/>
      </w:r>
      <w:r w:rsidRPr="0077224B">
        <w:rPr>
          <w:rFonts w:cs="Arial"/>
          <w:b/>
        </w:rPr>
        <w:lastRenderedPageBreak/>
        <w:t>ÍNDICE DE CONTENIDOS</w:t>
      </w:r>
    </w:p>
    <w:p w14:paraId="572AE628" w14:textId="77777777" w:rsidR="000E2BE0" w:rsidRPr="00CF3EF1" w:rsidRDefault="000E2BE0" w:rsidP="00CF3EF1">
      <w:pPr>
        <w:spacing w:line="360" w:lineRule="auto"/>
        <w:rPr>
          <w:rFonts w:cs="Times New Roman"/>
          <w:szCs w:val="24"/>
        </w:rPr>
      </w:pPr>
    </w:p>
    <w:p w14:paraId="4AA55C55" w14:textId="35949ED1" w:rsidR="00CF3EF1" w:rsidRPr="00CF3EF1" w:rsidRDefault="00973F4B" w:rsidP="00CF3EF1">
      <w:pPr>
        <w:pStyle w:val="TDC1"/>
        <w:spacing w:line="360" w:lineRule="auto"/>
        <w:rPr>
          <w:rFonts w:eastAsiaTheme="minorEastAsia"/>
          <w:b w:val="0"/>
          <w:bCs w:val="0"/>
          <w:lang w:eastAsia="es-PE"/>
        </w:rPr>
      </w:pPr>
      <w:r w:rsidRPr="00CF3EF1">
        <w:fldChar w:fldCharType="begin"/>
      </w:r>
      <w:r w:rsidRPr="00CF3EF1">
        <w:instrText xml:space="preserve"> TOC \o "1-3" \h \z \u </w:instrText>
      </w:r>
      <w:r w:rsidRPr="00CF3EF1">
        <w:fldChar w:fldCharType="separate"/>
      </w:r>
      <w:hyperlink w:anchor="_Toc155348987" w:history="1">
        <w:r w:rsidR="00CF3EF1" w:rsidRPr="00CF3EF1">
          <w:rPr>
            <w:rStyle w:val="Hipervnculo"/>
          </w:rPr>
          <w:t>GLOSARIO</w:t>
        </w:r>
        <w:r w:rsidR="00CF3EF1" w:rsidRPr="00CF3EF1">
          <w:rPr>
            <w:webHidden/>
          </w:rPr>
          <w:tab/>
        </w:r>
        <w:r w:rsidR="00CF3EF1" w:rsidRPr="00CF3EF1">
          <w:rPr>
            <w:webHidden/>
          </w:rPr>
          <w:fldChar w:fldCharType="begin"/>
        </w:r>
        <w:r w:rsidR="00CF3EF1" w:rsidRPr="00CF3EF1">
          <w:rPr>
            <w:webHidden/>
          </w:rPr>
          <w:instrText xml:space="preserve"> PAGEREF _Toc155348987 \h </w:instrText>
        </w:r>
        <w:r w:rsidR="00CF3EF1" w:rsidRPr="00CF3EF1">
          <w:rPr>
            <w:webHidden/>
          </w:rPr>
        </w:r>
        <w:r w:rsidR="00CF3EF1" w:rsidRPr="00CF3EF1">
          <w:rPr>
            <w:webHidden/>
          </w:rPr>
          <w:fldChar w:fldCharType="separate"/>
        </w:r>
        <w:r w:rsidR="004E4574">
          <w:rPr>
            <w:webHidden/>
          </w:rPr>
          <w:t>xii</w:t>
        </w:r>
        <w:r w:rsidR="00CF3EF1" w:rsidRPr="00CF3EF1">
          <w:rPr>
            <w:webHidden/>
          </w:rPr>
          <w:fldChar w:fldCharType="end"/>
        </w:r>
      </w:hyperlink>
    </w:p>
    <w:p w14:paraId="44D3F90E" w14:textId="7FA35FE2" w:rsidR="00CF3EF1" w:rsidRPr="00CF3EF1" w:rsidRDefault="00E954CF" w:rsidP="00CF3EF1">
      <w:pPr>
        <w:pStyle w:val="TDC1"/>
        <w:spacing w:line="360" w:lineRule="auto"/>
        <w:rPr>
          <w:rFonts w:eastAsiaTheme="minorEastAsia"/>
          <w:b w:val="0"/>
          <w:bCs w:val="0"/>
          <w:lang w:eastAsia="es-PE"/>
        </w:rPr>
      </w:pPr>
      <w:hyperlink w:anchor="_Toc155348988" w:history="1">
        <w:r w:rsidR="00CF3EF1" w:rsidRPr="00CF3EF1">
          <w:rPr>
            <w:rStyle w:val="Hipervnculo"/>
          </w:rPr>
          <w:t>RESUMEN</w:t>
        </w:r>
        <w:r w:rsidR="00CF3EF1" w:rsidRPr="00CF3EF1">
          <w:rPr>
            <w:webHidden/>
          </w:rPr>
          <w:tab/>
        </w:r>
        <w:r w:rsidR="00CF3EF1" w:rsidRPr="00CF3EF1">
          <w:rPr>
            <w:webHidden/>
          </w:rPr>
          <w:fldChar w:fldCharType="begin"/>
        </w:r>
        <w:r w:rsidR="00CF3EF1" w:rsidRPr="00CF3EF1">
          <w:rPr>
            <w:webHidden/>
          </w:rPr>
          <w:instrText xml:space="preserve"> PAGEREF _Toc155348988 \h </w:instrText>
        </w:r>
        <w:r w:rsidR="00CF3EF1" w:rsidRPr="00CF3EF1">
          <w:rPr>
            <w:webHidden/>
          </w:rPr>
        </w:r>
        <w:r w:rsidR="00CF3EF1" w:rsidRPr="00CF3EF1">
          <w:rPr>
            <w:webHidden/>
          </w:rPr>
          <w:fldChar w:fldCharType="separate"/>
        </w:r>
        <w:r w:rsidR="004E4574">
          <w:rPr>
            <w:webHidden/>
          </w:rPr>
          <w:t>xiii</w:t>
        </w:r>
        <w:r w:rsidR="00CF3EF1" w:rsidRPr="00CF3EF1">
          <w:rPr>
            <w:webHidden/>
          </w:rPr>
          <w:fldChar w:fldCharType="end"/>
        </w:r>
      </w:hyperlink>
    </w:p>
    <w:p w14:paraId="13065AAA" w14:textId="23C3F2F2" w:rsidR="00CF3EF1" w:rsidRPr="00CF3EF1" w:rsidRDefault="00E954CF" w:rsidP="00CF3EF1">
      <w:pPr>
        <w:pStyle w:val="TDC1"/>
        <w:spacing w:line="360" w:lineRule="auto"/>
        <w:rPr>
          <w:rFonts w:eastAsiaTheme="minorEastAsia"/>
          <w:b w:val="0"/>
          <w:bCs w:val="0"/>
          <w:lang w:eastAsia="es-PE"/>
        </w:rPr>
      </w:pPr>
      <w:hyperlink w:anchor="_Toc155348989" w:history="1">
        <w:r w:rsidR="00CF3EF1" w:rsidRPr="00CF3EF1">
          <w:rPr>
            <w:rStyle w:val="Hipervnculo"/>
            <w:lang w:val="en-US"/>
          </w:rPr>
          <w:t>ABSTRACT</w:t>
        </w:r>
        <w:r w:rsidR="00CF3EF1" w:rsidRPr="00CF3EF1">
          <w:rPr>
            <w:webHidden/>
          </w:rPr>
          <w:tab/>
        </w:r>
        <w:r w:rsidR="00CF3EF1" w:rsidRPr="00CF3EF1">
          <w:rPr>
            <w:webHidden/>
          </w:rPr>
          <w:fldChar w:fldCharType="begin"/>
        </w:r>
        <w:r w:rsidR="00CF3EF1" w:rsidRPr="00CF3EF1">
          <w:rPr>
            <w:webHidden/>
          </w:rPr>
          <w:instrText xml:space="preserve"> PAGEREF _Toc155348989 \h </w:instrText>
        </w:r>
        <w:r w:rsidR="00CF3EF1" w:rsidRPr="00CF3EF1">
          <w:rPr>
            <w:webHidden/>
          </w:rPr>
        </w:r>
        <w:r w:rsidR="00CF3EF1" w:rsidRPr="00CF3EF1">
          <w:rPr>
            <w:webHidden/>
          </w:rPr>
          <w:fldChar w:fldCharType="separate"/>
        </w:r>
        <w:r w:rsidR="004E4574">
          <w:rPr>
            <w:webHidden/>
          </w:rPr>
          <w:t>xiv</w:t>
        </w:r>
        <w:r w:rsidR="00CF3EF1" w:rsidRPr="00CF3EF1">
          <w:rPr>
            <w:webHidden/>
          </w:rPr>
          <w:fldChar w:fldCharType="end"/>
        </w:r>
      </w:hyperlink>
    </w:p>
    <w:p w14:paraId="75D0F7A8" w14:textId="1198F6E3" w:rsidR="00CF3EF1" w:rsidRPr="00CF3EF1" w:rsidRDefault="00E954CF" w:rsidP="00CF3EF1">
      <w:pPr>
        <w:pStyle w:val="TDC1"/>
        <w:spacing w:line="360" w:lineRule="auto"/>
        <w:rPr>
          <w:rFonts w:eastAsiaTheme="minorEastAsia"/>
          <w:b w:val="0"/>
          <w:bCs w:val="0"/>
          <w:lang w:eastAsia="es-PE"/>
        </w:rPr>
      </w:pPr>
      <w:hyperlink w:anchor="_Toc155348990" w:history="1">
        <w:r w:rsidR="00CF3EF1" w:rsidRPr="00CF3EF1">
          <w:rPr>
            <w:rStyle w:val="Hipervnculo"/>
          </w:rPr>
          <w:t>CAPÍTULO I. INTRODUCCIÓN</w:t>
        </w:r>
        <w:r w:rsidR="00CF3EF1" w:rsidRPr="00CF3EF1">
          <w:rPr>
            <w:webHidden/>
          </w:rPr>
          <w:tab/>
        </w:r>
        <w:r w:rsidR="00CF3EF1" w:rsidRPr="00CF3EF1">
          <w:rPr>
            <w:webHidden/>
          </w:rPr>
          <w:fldChar w:fldCharType="begin"/>
        </w:r>
        <w:r w:rsidR="00CF3EF1" w:rsidRPr="00CF3EF1">
          <w:rPr>
            <w:webHidden/>
          </w:rPr>
          <w:instrText xml:space="preserve"> PAGEREF _Toc155348990 \h </w:instrText>
        </w:r>
        <w:r w:rsidR="00CF3EF1" w:rsidRPr="00CF3EF1">
          <w:rPr>
            <w:webHidden/>
          </w:rPr>
        </w:r>
        <w:r w:rsidR="00CF3EF1" w:rsidRPr="00CF3EF1">
          <w:rPr>
            <w:webHidden/>
          </w:rPr>
          <w:fldChar w:fldCharType="separate"/>
        </w:r>
        <w:r w:rsidR="004E4574">
          <w:rPr>
            <w:webHidden/>
          </w:rPr>
          <w:t>15</w:t>
        </w:r>
        <w:r w:rsidR="00CF3EF1" w:rsidRPr="00CF3EF1">
          <w:rPr>
            <w:webHidden/>
          </w:rPr>
          <w:fldChar w:fldCharType="end"/>
        </w:r>
      </w:hyperlink>
    </w:p>
    <w:p w14:paraId="6CB9E84E" w14:textId="314D0445"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8991" w:history="1">
        <w:r w:rsidR="00CF3EF1" w:rsidRPr="00CF3EF1">
          <w:rPr>
            <w:rStyle w:val="Hipervnculo"/>
            <w:rFonts w:ascii="Times New Roman" w:hAnsi="Times New Roman" w:cs="Times New Roman"/>
            <w:noProof/>
            <w:szCs w:val="24"/>
          </w:rPr>
          <w:t>1.1.</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Planteamiento del problema</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_Toc155348991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15</w:t>
        </w:r>
        <w:r w:rsidR="00CF3EF1" w:rsidRPr="00CF3EF1">
          <w:rPr>
            <w:rFonts w:ascii="Times New Roman" w:hAnsi="Times New Roman" w:cs="Times New Roman"/>
            <w:noProof/>
            <w:webHidden/>
            <w:szCs w:val="24"/>
          </w:rPr>
          <w:fldChar w:fldCharType="end"/>
        </w:r>
      </w:hyperlink>
    </w:p>
    <w:p w14:paraId="3311F757" w14:textId="6F1461E0"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8992" w:history="1">
        <w:r w:rsidR="00CF3EF1" w:rsidRPr="00CF3EF1">
          <w:rPr>
            <w:rStyle w:val="Hipervnculo"/>
            <w:rFonts w:ascii="Times New Roman" w:hAnsi="Times New Roman" w:cs="Times New Roman"/>
            <w:noProof/>
            <w:szCs w:val="24"/>
          </w:rPr>
          <w:t>1.2.</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Formulación del problema</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_Toc155348992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17</w:t>
        </w:r>
        <w:r w:rsidR="00CF3EF1" w:rsidRPr="00CF3EF1">
          <w:rPr>
            <w:rFonts w:ascii="Times New Roman" w:hAnsi="Times New Roman" w:cs="Times New Roman"/>
            <w:noProof/>
            <w:webHidden/>
            <w:szCs w:val="24"/>
          </w:rPr>
          <w:fldChar w:fldCharType="end"/>
        </w:r>
      </w:hyperlink>
    </w:p>
    <w:p w14:paraId="534A99F3" w14:textId="05679E92"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8993" w:history="1">
        <w:r w:rsidR="00CF3EF1" w:rsidRPr="00CF3EF1">
          <w:rPr>
            <w:rStyle w:val="Hipervnculo"/>
            <w:rFonts w:ascii="Times New Roman" w:hAnsi="Times New Roman" w:cs="Times New Roman"/>
            <w:iCs/>
            <w:noProof/>
            <w:sz w:val="24"/>
            <w:szCs w:val="24"/>
          </w:rPr>
          <w:t>1.2.1.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Problema general</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_Toc155348993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17</w:t>
        </w:r>
        <w:r w:rsidR="00CF3EF1" w:rsidRPr="00CF3EF1">
          <w:rPr>
            <w:rFonts w:ascii="Times New Roman" w:hAnsi="Times New Roman" w:cs="Times New Roman"/>
            <w:noProof/>
            <w:webHidden/>
            <w:sz w:val="24"/>
            <w:szCs w:val="24"/>
          </w:rPr>
          <w:fldChar w:fldCharType="end"/>
        </w:r>
      </w:hyperlink>
    </w:p>
    <w:p w14:paraId="7000D4D8" w14:textId="36E3400F"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8994" w:history="1">
        <w:r w:rsidR="00CF3EF1" w:rsidRPr="00CF3EF1">
          <w:rPr>
            <w:rStyle w:val="Hipervnculo"/>
            <w:rFonts w:ascii="Times New Roman" w:hAnsi="Times New Roman" w:cs="Times New Roman"/>
            <w:iCs/>
            <w:noProof/>
            <w:sz w:val="24"/>
            <w:szCs w:val="24"/>
          </w:rPr>
          <w:t>1.2.2.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Problemas específicos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_Toc155348994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17</w:t>
        </w:r>
        <w:r w:rsidR="00CF3EF1" w:rsidRPr="00CF3EF1">
          <w:rPr>
            <w:rFonts w:ascii="Times New Roman" w:hAnsi="Times New Roman" w:cs="Times New Roman"/>
            <w:noProof/>
            <w:webHidden/>
            <w:sz w:val="24"/>
            <w:szCs w:val="24"/>
          </w:rPr>
          <w:fldChar w:fldCharType="end"/>
        </w:r>
      </w:hyperlink>
    </w:p>
    <w:p w14:paraId="6AF24CF1" w14:textId="4BBDC024"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8995" w:history="1">
        <w:r w:rsidR="00CF3EF1" w:rsidRPr="00CF3EF1">
          <w:rPr>
            <w:rStyle w:val="Hipervnculo"/>
            <w:rFonts w:ascii="Times New Roman" w:hAnsi="Times New Roman" w:cs="Times New Roman"/>
            <w:noProof/>
            <w:szCs w:val="24"/>
          </w:rPr>
          <w:t>1.3.</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Justificación</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_Toc155348995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18</w:t>
        </w:r>
        <w:r w:rsidR="00CF3EF1" w:rsidRPr="00CF3EF1">
          <w:rPr>
            <w:rFonts w:ascii="Times New Roman" w:hAnsi="Times New Roman" w:cs="Times New Roman"/>
            <w:noProof/>
            <w:webHidden/>
            <w:szCs w:val="24"/>
          </w:rPr>
          <w:fldChar w:fldCharType="end"/>
        </w:r>
      </w:hyperlink>
    </w:p>
    <w:p w14:paraId="6C7E97BC" w14:textId="758985FD"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8996" w:history="1">
        <w:r w:rsidR="00CF3EF1" w:rsidRPr="00CF3EF1">
          <w:rPr>
            <w:rStyle w:val="Hipervnculo"/>
            <w:rFonts w:ascii="Times New Roman" w:hAnsi="Times New Roman" w:cs="Times New Roman"/>
            <w:iCs/>
            <w:noProof/>
            <w:sz w:val="24"/>
            <w:szCs w:val="24"/>
          </w:rPr>
          <w:t>1.3.1.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Justificación científica</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_Toc155348996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18</w:t>
        </w:r>
        <w:r w:rsidR="00CF3EF1" w:rsidRPr="00CF3EF1">
          <w:rPr>
            <w:rFonts w:ascii="Times New Roman" w:hAnsi="Times New Roman" w:cs="Times New Roman"/>
            <w:noProof/>
            <w:webHidden/>
            <w:sz w:val="24"/>
            <w:szCs w:val="24"/>
          </w:rPr>
          <w:fldChar w:fldCharType="end"/>
        </w:r>
      </w:hyperlink>
    </w:p>
    <w:p w14:paraId="4F8FED93" w14:textId="1368BC76"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8997" w:history="1">
        <w:r w:rsidR="00CF3EF1" w:rsidRPr="00CF3EF1">
          <w:rPr>
            <w:rStyle w:val="Hipervnculo"/>
            <w:rFonts w:ascii="Times New Roman" w:hAnsi="Times New Roman" w:cs="Times New Roman"/>
            <w:iCs/>
            <w:noProof/>
            <w:sz w:val="24"/>
            <w:szCs w:val="24"/>
          </w:rPr>
          <w:t>1.3.2.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Justificación técnica-práctica</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_Toc155348997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20</w:t>
        </w:r>
        <w:r w:rsidR="00CF3EF1" w:rsidRPr="00CF3EF1">
          <w:rPr>
            <w:rFonts w:ascii="Times New Roman" w:hAnsi="Times New Roman" w:cs="Times New Roman"/>
            <w:noProof/>
            <w:webHidden/>
            <w:sz w:val="24"/>
            <w:szCs w:val="24"/>
          </w:rPr>
          <w:fldChar w:fldCharType="end"/>
        </w:r>
      </w:hyperlink>
    </w:p>
    <w:p w14:paraId="5F99F7FE" w14:textId="4DF33DE7"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8998" w:history="1">
        <w:r w:rsidR="00CF3EF1" w:rsidRPr="00CF3EF1">
          <w:rPr>
            <w:rStyle w:val="Hipervnculo"/>
            <w:rFonts w:ascii="Times New Roman" w:hAnsi="Times New Roman" w:cs="Times New Roman"/>
            <w:noProof/>
            <w:szCs w:val="24"/>
          </w:rPr>
          <w:t>1.4.</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Delimitación de la investigación</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_Toc155348998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21</w:t>
        </w:r>
        <w:r w:rsidR="00CF3EF1" w:rsidRPr="00CF3EF1">
          <w:rPr>
            <w:rFonts w:ascii="Times New Roman" w:hAnsi="Times New Roman" w:cs="Times New Roman"/>
            <w:noProof/>
            <w:webHidden/>
            <w:szCs w:val="24"/>
          </w:rPr>
          <w:fldChar w:fldCharType="end"/>
        </w:r>
      </w:hyperlink>
    </w:p>
    <w:p w14:paraId="30CBB214" w14:textId="5599BBAB"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8999" w:history="1">
        <w:r w:rsidR="00CF3EF1" w:rsidRPr="00CF3EF1">
          <w:rPr>
            <w:rStyle w:val="Hipervnculo"/>
            <w:rFonts w:ascii="Times New Roman" w:hAnsi="Times New Roman" w:cs="Times New Roman"/>
            <w:noProof/>
            <w:szCs w:val="24"/>
          </w:rPr>
          <w:t>1.5.</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Limitaciones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_Toc155348999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24</w:t>
        </w:r>
        <w:r w:rsidR="00CF3EF1" w:rsidRPr="00CF3EF1">
          <w:rPr>
            <w:rFonts w:ascii="Times New Roman" w:hAnsi="Times New Roman" w:cs="Times New Roman"/>
            <w:noProof/>
            <w:webHidden/>
            <w:szCs w:val="24"/>
          </w:rPr>
          <w:fldChar w:fldCharType="end"/>
        </w:r>
      </w:hyperlink>
    </w:p>
    <w:p w14:paraId="117B64D6" w14:textId="69FDFEDA"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00" w:history="1">
        <w:r w:rsidR="00CF3EF1" w:rsidRPr="00CF3EF1">
          <w:rPr>
            <w:rStyle w:val="Hipervnculo"/>
            <w:rFonts w:ascii="Times New Roman" w:hAnsi="Times New Roman" w:cs="Times New Roman"/>
            <w:noProof/>
            <w:szCs w:val="24"/>
          </w:rPr>
          <w:t>1.6.</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Objetivos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_Toc155349000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25</w:t>
        </w:r>
        <w:r w:rsidR="00CF3EF1" w:rsidRPr="00CF3EF1">
          <w:rPr>
            <w:rFonts w:ascii="Times New Roman" w:hAnsi="Times New Roman" w:cs="Times New Roman"/>
            <w:noProof/>
            <w:webHidden/>
            <w:szCs w:val="24"/>
          </w:rPr>
          <w:fldChar w:fldCharType="end"/>
        </w:r>
      </w:hyperlink>
    </w:p>
    <w:p w14:paraId="45D828BA" w14:textId="00750E54"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01" w:history="1">
        <w:r w:rsidR="00CF3EF1" w:rsidRPr="00CF3EF1">
          <w:rPr>
            <w:rStyle w:val="Hipervnculo"/>
            <w:rFonts w:ascii="Times New Roman" w:hAnsi="Times New Roman" w:cs="Times New Roman"/>
            <w:iCs/>
            <w:noProof/>
            <w:sz w:val="24"/>
            <w:szCs w:val="24"/>
          </w:rPr>
          <w:t>1.6.1.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Objetivo general</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_Toc155349001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25</w:t>
        </w:r>
        <w:r w:rsidR="00CF3EF1" w:rsidRPr="00CF3EF1">
          <w:rPr>
            <w:rFonts w:ascii="Times New Roman" w:hAnsi="Times New Roman" w:cs="Times New Roman"/>
            <w:noProof/>
            <w:webHidden/>
            <w:sz w:val="24"/>
            <w:szCs w:val="24"/>
          </w:rPr>
          <w:fldChar w:fldCharType="end"/>
        </w:r>
      </w:hyperlink>
    </w:p>
    <w:p w14:paraId="109F5040" w14:textId="6A65A840"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02" w:history="1">
        <w:r w:rsidR="00CF3EF1" w:rsidRPr="00CF3EF1">
          <w:rPr>
            <w:rStyle w:val="Hipervnculo"/>
            <w:rFonts w:ascii="Times New Roman" w:hAnsi="Times New Roman" w:cs="Times New Roman"/>
            <w:iCs/>
            <w:noProof/>
            <w:sz w:val="24"/>
            <w:szCs w:val="24"/>
          </w:rPr>
          <w:t>1.6.2.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Objetivos específicos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_Toc155349002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25</w:t>
        </w:r>
        <w:r w:rsidR="00CF3EF1" w:rsidRPr="00CF3EF1">
          <w:rPr>
            <w:rFonts w:ascii="Times New Roman" w:hAnsi="Times New Roman" w:cs="Times New Roman"/>
            <w:noProof/>
            <w:webHidden/>
            <w:sz w:val="24"/>
            <w:szCs w:val="24"/>
          </w:rPr>
          <w:fldChar w:fldCharType="end"/>
        </w:r>
      </w:hyperlink>
    </w:p>
    <w:p w14:paraId="4AD65136" w14:textId="395E4051" w:rsidR="00CF3EF1" w:rsidRPr="00CF3EF1" w:rsidRDefault="00E954CF" w:rsidP="00CF3EF1">
      <w:pPr>
        <w:pStyle w:val="TDC1"/>
        <w:spacing w:line="360" w:lineRule="auto"/>
        <w:rPr>
          <w:rFonts w:eastAsiaTheme="minorEastAsia"/>
          <w:b w:val="0"/>
          <w:bCs w:val="0"/>
          <w:lang w:eastAsia="es-PE"/>
        </w:rPr>
      </w:pPr>
      <w:hyperlink w:anchor="_Toc155349003" w:history="1">
        <w:r w:rsidR="00CF3EF1" w:rsidRPr="00CF3EF1">
          <w:rPr>
            <w:rStyle w:val="Hipervnculo"/>
          </w:rPr>
          <w:t>CAPÍTULO II. MARCO TEÓRICO</w:t>
        </w:r>
        <w:r w:rsidR="00CF3EF1" w:rsidRPr="00CF3EF1">
          <w:rPr>
            <w:webHidden/>
          </w:rPr>
          <w:tab/>
        </w:r>
        <w:r w:rsidR="00CF3EF1" w:rsidRPr="00CF3EF1">
          <w:rPr>
            <w:webHidden/>
          </w:rPr>
          <w:fldChar w:fldCharType="begin"/>
        </w:r>
        <w:r w:rsidR="00CF3EF1" w:rsidRPr="00CF3EF1">
          <w:rPr>
            <w:webHidden/>
          </w:rPr>
          <w:instrText xml:space="preserve"> PAGEREF _Toc155349003 \h </w:instrText>
        </w:r>
        <w:r w:rsidR="00CF3EF1" w:rsidRPr="00CF3EF1">
          <w:rPr>
            <w:webHidden/>
          </w:rPr>
        </w:r>
        <w:r w:rsidR="00CF3EF1" w:rsidRPr="00CF3EF1">
          <w:rPr>
            <w:webHidden/>
          </w:rPr>
          <w:fldChar w:fldCharType="separate"/>
        </w:r>
        <w:r w:rsidR="004E4574">
          <w:rPr>
            <w:webHidden/>
          </w:rPr>
          <w:t>26</w:t>
        </w:r>
        <w:r w:rsidR="00CF3EF1" w:rsidRPr="00CF3EF1">
          <w:rPr>
            <w:webHidden/>
          </w:rPr>
          <w:fldChar w:fldCharType="end"/>
        </w:r>
      </w:hyperlink>
    </w:p>
    <w:p w14:paraId="1AF653AB" w14:textId="099FE3E1"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04" w:history="1">
        <w:r w:rsidR="00CF3EF1" w:rsidRPr="00CF3EF1">
          <w:rPr>
            <w:rStyle w:val="Hipervnculo"/>
            <w:rFonts w:ascii="Times New Roman" w:hAnsi="Times New Roman" w:cs="Times New Roman"/>
            <w:noProof/>
            <w:szCs w:val="24"/>
          </w:rPr>
          <w:t>2.1.</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Antecedentes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_Toc155349004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26</w:t>
        </w:r>
        <w:r w:rsidR="00CF3EF1" w:rsidRPr="00CF3EF1">
          <w:rPr>
            <w:rFonts w:ascii="Times New Roman" w:hAnsi="Times New Roman" w:cs="Times New Roman"/>
            <w:noProof/>
            <w:webHidden/>
            <w:szCs w:val="24"/>
          </w:rPr>
          <w:fldChar w:fldCharType="end"/>
        </w:r>
      </w:hyperlink>
    </w:p>
    <w:p w14:paraId="76F492CC" w14:textId="538FB9B0"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05" w:history="1">
        <w:r w:rsidR="00CF3EF1" w:rsidRPr="00CF3EF1">
          <w:rPr>
            <w:rStyle w:val="Hipervnculo"/>
            <w:rFonts w:ascii="Times New Roman" w:hAnsi="Times New Roman" w:cs="Times New Roman"/>
            <w:iCs/>
            <w:noProof/>
            <w:sz w:val="24"/>
            <w:szCs w:val="24"/>
          </w:rPr>
          <w:t>2.1.1.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Antecedentes internacionales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_Toc155349005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26</w:t>
        </w:r>
        <w:r w:rsidR="00CF3EF1" w:rsidRPr="00CF3EF1">
          <w:rPr>
            <w:rFonts w:ascii="Times New Roman" w:hAnsi="Times New Roman" w:cs="Times New Roman"/>
            <w:noProof/>
            <w:webHidden/>
            <w:sz w:val="24"/>
            <w:szCs w:val="24"/>
          </w:rPr>
          <w:fldChar w:fldCharType="end"/>
        </w:r>
      </w:hyperlink>
    </w:p>
    <w:p w14:paraId="1FB0877C" w14:textId="0B13C589"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06" w:history="1">
        <w:r w:rsidR="00CF3EF1" w:rsidRPr="00CF3EF1">
          <w:rPr>
            <w:rStyle w:val="Hipervnculo"/>
            <w:rFonts w:ascii="Times New Roman" w:hAnsi="Times New Roman" w:cs="Times New Roman"/>
            <w:iCs/>
            <w:noProof/>
            <w:sz w:val="24"/>
            <w:szCs w:val="24"/>
          </w:rPr>
          <w:t>2.1.2.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Antecedentes nacionales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_Toc155349006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28</w:t>
        </w:r>
        <w:r w:rsidR="00CF3EF1" w:rsidRPr="00CF3EF1">
          <w:rPr>
            <w:rFonts w:ascii="Times New Roman" w:hAnsi="Times New Roman" w:cs="Times New Roman"/>
            <w:noProof/>
            <w:webHidden/>
            <w:sz w:val="24"/>
            <w:szCs w:val="24"/>
          </w:rPr>
          <w:fldChar w:fldCharType="end"/>
        </w:r>
      </w:hyperlink>
    </w:p>
    <w:p w14:paraId="524A5EC3" w14:textId="2AF85D87"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07" w:history="1">
        <w:r w:rsidR="00CF3EF1" w:rsidRPr="00CF3EF1">
          <w:rPr>
            <w:rStyle w:val="Hipervnculo"/>
            <w:rFonts w:ascii="Times New Roman" w:hAnsi="Times New Roman" w:cs="Times New Roman"/>
            <w:iCs/>
            <w:noProof/>
            <w:sz w:val="24"/>
            <w:szCs w:val="24"/>
          </w:rPr>
          <w:t>2.1.3.</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Antecedentes regionales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_Toc155349007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33</w:t>
        </w:r>
        <w:r w:rsidR="00CF3EF1" w:rsidRPr="00CF3EF1">
          <w:rPr>
            <w:rFonts w:ascii="Times New Roman" w:hAnsi="Times New Roman" w:cs="Times New Roman"/>
            <w:noProof/>
            <w:webHidden/>
            <w:sz w:val="24"/>
            <w:szCs w:val="24"/>
          </w:rPr>
          <w:fldChar w:fldCharType="end"/>
        </w:r>
      </w:hyperlink>
    </w:p>
    <w:p w14:paraId="0A2239F5" w14:textId="56D2F274"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08" w:history="1">
        <w:r w:rsidR="00CF3EF1" w:rsidRPr="00CF3EF1">
          <w:rPr>
            <w:rStyle w:val="Hipervnculo"/>
            <w:rFonts w:ascii="Times New Roman" w:hAnsi="Times New Roman" w:cs="Times New Roman"/>
            <w:noProof/>
            <w:szCs w:val="24"/>
          </w:rPr>
          <w:t>2.2.</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Bases teórico – científicas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_Toc155349008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34</w:t>
        </w:r>
        <w:r w:rsidR="00CF3EF1" w:rsidRPr="00CF3EF1">
          <w:rPr>
            <w:rFonts w:ascii="Times New Roman" w:hAnsi="Times New Roman" w:cs="Times New Roman"/>
            <w:noProof/>
            <w:webHidden/>
            <w:szCs w:val="24"/>
          </w:rPr>
          <w:fldChar w:fldCharType="end"/>
        </w:r>
      </w:hyperlink>
    </w:p>
    <w:p w14:paraId="5E161AAF" w14:textId="67A46694"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09" w:history="1">
        <w:r w:rsidR="00CF3EF1" w:rsidRPr="00CF3EF1">
          <w:rPr>
            <w:rStyle w:val="Hipervnculo"/>
            <w:rFonts w:ascii="Times New Roman" w:hAnsi="Times New Roman" w:cs="Times New Roman"/>
            <w:iCs/>
            <w:noProof/>
            <w:sz w:val="24"/>
            <w:szCs w:val="24"/>
          </w:rPr>
          <w:t>2.2.1.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Tiempo de almacenamiento del cemento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_Toc155349009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34</w:t>
        </w:r>
        <w:r w:rsidR="00CF3EF1" w:rsidRPr="00CF3EF1">
          <w:rPr>
            <w:rFonts w:ascii="Times New Roman" w:hAnsi="Times New Roman" w:cs="Times New Roman"/>
            <w:noProof/>
            <w:webHidden/>
            <w:sz w:val="24"/>
            <w:szCs w:val="24"/>
          </w:rPr>
          <w:fldChar w:fldCharType="end"/>
        </w:r>
      </w:hyperlink>
    </w:p>
    <w:p w14:paraId="110A8BA3" w14:textId="069C86B4"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10" w:history="1">
        <w:r w:rsidR="00CF3EF1" w:rsidRPr="00CF3EF1">
          <w:rPr>
            <w:rStyle w:val="Hipervnculo"/>
            <w:rFonts w:ascii="Times New Roman" w:hAnsi="Times New Roman" w:cs="Times New Roman"/>
            <w:iCs/>
            <w:noProof/>
            <w:sz w:val="24"/>
            <w:szCs w:val="24"/>
          </w:rPr>
          <w:t>2.2.2.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Almacenamiento del cemento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_Toc155349010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36</w:t>
        </w:r>
        <w:r w:rsidR="00CF3EF1" w:rsidRPr="00CF3EF1">
          <w:rPr>
            <w:rFonts w:ascii="Times New Roman" w:hAnsi="Times New Roman" w:cs="Times New Roman"/>
            <w:noProof/>
            <w:webHidden/>
            <w:sz w:val="24"/>
            <w:szCs w:val="24"/>
          </w:rPr>
          <w:fldChar w:fldCharType="end"/>
        </w:r>
      </w:hyperlink>
    </w:p>
    <w:p w14:paraId="5C9B9A72" w14:textId="170C7BA6"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11" w:history="1">
        <w:r w:rsidR="00CF3EF1" w:rsidRPr="00CF3EF1">
          <w:rPr>
            <w:rStyle w:val="Hipervnculo"/>
            <w:rFonts w:ascii="Times New Roman" w:hAnsi="Times New Roman" w:cs="Times New Roman"/>
            <w:iCs/>
            <w:noProof/>
            <w:sz w:val="24"/>
            <w:szCs w:val="24"/>
          </w:rPr>
          <w:t>2.2.3.</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Incidencias negativas del tiempo de almacenamiento del cemento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_Toc155349011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38</w:t>
        </w:r>
        <w:r w:rsidR="00CF3EF1" w:rsidRPr="00CF3EF1">
          <w:rPr>
            <w:rFonts w:ascii="Times New Roman" w:hAnsi="Times New Roman" w:cs="Times New Roman"/>
            <w:noProof/>
            <w:webHidden/>
            <w:sz w:val="24"/>
            <w:szCs w:val="24"/>
          </w:rPr>
          <w:fldChar w:fldCharType="end"/>
        </w:r>
      </w:hyperlink>
    </w:p>
    <w:p w14:paraId="5880E406" w14:textId="22E525CF"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12" w:history="1">
        <w:r w:rsidR="00CF3EF1" w:rsidRPr="00CF3EF1">
          <w:rPr>
            <w:rStyle w:val="Hipervnculo"/>
            <w:rFonts w:ascii="Times New Roman" w:hAnsi="Times New Roman" w:cs="Times New Roman"/>
            <w:iCs/>
            <w:noProof/>
            <w:sz w:val="24"/>
            <w:szCs w:val="24"/>
          </w:rPr>
          <w:t>2.2.4.</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Degradación del cemento Portland tipo I durante el almacenamiento e incremento del tamaño de partícula (formación de grumos) en el cemento por su almacenamiento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_Toc155349012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40</w:t>
        </w:r>
        <w:r w:rsidR="00CF3EF1" w:rsidRPr="00CF3EF1">
          <w:rPr>
            <w:rFonts w:ascii="Times New Roman" w:hAnsi="Times New Roman" w:cs="Times New Roman"/>
            <w:noProof/>
            <w:webHidden/>
            <w:sz w:val="24"/>
            <w:szCs w:val="24"/>
          </w:rPr>
          <w:fldChar w:fldCharType="end"/>
        </w:r>
      </w:hyperlink>
    </w:p>
    <w:p w14:paraId="63B8A780" w14:textId="283CB95C"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13" w:history="1">
        <w:r w:rsidR="00CF3EF1" w:rsidRPr="00CF3EF1">
          <w:rPr>
            <w:rStyle w:val="Hipervnculo"/>
            <w:rFonts w:ascii="Times New Roman" w:hAnsi="Times New Roman" w:cs="Times New Roman"/>
            <w:iCs/>
            <w:noProof/>
            <w:sz w:val="24"/>
            <w:szCs w:val="24"/>
          </w:rPr>
          <w:t>2.2.5.</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Estudio de los efectos de las condiciones ambientales, tales como temperatura y humedad, en el almacenamiento y envejecimiento del cemento Portland tipo I</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_Toc155349013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43</w:t>
        </w:r>
        <w:r w:rsidR="00CF3EF1" w:rsidRPr="00CF3EF1">
          <w:rPr>
            <w:rFonts w:ascii="Times New Roman" w:hAnsi="Times New Roman" w:cs="Times New Roman"/>
            <w:noProof/>
            <w:webHidden/>
            <w:sz w:val="24"/>
            <w:szCs w:val="24"/>
          </w:rPr>
          <w:fldChar w:fldCharType="end"/>
        </w:r>
      </w:hyperlink>
    </w:p>
    <w:p w14:paraId="3DFEB3DD" w14:textId="5B0A5614"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14" w:history="1">
        <w:r w:rsidR="00CF3EF1" w:rsidRPr="00CF3EF1">
          <w:rPr>
            <w:rStyle w:val="Hipervnculo"/>
            <w:rFonts w:ascii="Times New Roman" w:hAnsi="Times New Roman" w:cs="Times New Roman"/>
            <w:iCs/>
            <w:noProof/>
            <w:sz w:val="24"/>
            <w:szCs w:val="24"/>
          </w:rPr>
          <w:t>2.2.6.</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Reacción de prehidratación del cemento Portland tipo I por exceso del tiempo de almacenamiento y su influencia en la resistencia mecánica del concreto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_Toc155349014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44</w:t>
        </w:r>
        <w:r w:rsidR="00CF3EF1" w:rsidRPr="00CF3EF1">
          <w:rPr>
            <w:rFonts w:ascii="Times New Roman" w:hAnsi="Times New Roman" w:cs="Times New Roman"/>
            <w:noProof/>
            <w:webHidden/>
            <w:sz w:val="24"/>
            <w:szCs w:val="24"/>
          </w:rPr>
          <w:fldChar w:fldCharType="end"/>
        </w:r>
      </w:hyperlink>
    </w:p>
    <w:p w14:paraId="6F47015F" w14:textId="14B4C9AB"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15" w:history="1">
        <w:r w:rsidR="00CF3EF1" w:rsidRPr="00CF3EF1">
          <w:rPr>
            <w:rStyle w:val="Hipervnculo"/>
            <w:rFonts w:ascii="Times New Roman" w:hAnsi="Times New Roman" w:cs="Times New Roman"/>
            <w:iCs/>
            <w:noProof/>
            <w:sz w:val="24"/>
            <w:szCs w:val="24"/>
          </w:rPr>
          <w:t>2.2.7.</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Efectos negativos del tiempo de almacenamiento en la composición química del cemento portland</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_Toc155349015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46</w:t>
        </w:r>
        <w:r w:rsidR="00CF3EF1" w:rsidRPr="00CF3EF1">
          <w:rPr>
            <w:rFonts w:ascii="Times New Roman" w:hAnsi="Times New Roman" w:cs="Times New Roman"/>
            <w:noProof/>
            <w:webHidden/>
            <w:sz w:val="24"/>
            <w:szCs w:val="24"/>
          </w:rPr>
          <w:fldChar w:fldCharType="end"/>
        </w:r>
      </w:hyperlink>
    </w:p>
    <w:p w14:paraId="120C7C6C" w14:textId="5A4E3087"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16" w:history="1">
        <w:r w:rsidR="00CF3EF1" w:rsidRPr="00CF3EF1">
          <w:rPr>
            <w:rStyle w:val="Hipervnculo"/>
            <w:rFonts w:ascii="Times New Roman" w:hAnsi="Times New Roman" w:cs="Times New Roman"/>
            <w:iCs/>
            <w:noProof/>
            <w:sz w:val="24"/>
            <w:szCs w:val="24"/>
          </w:rPr>
          <w:t>2.2.8.</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Influencia del tiempo de almacenamiento del cemento en el asentamiento o trabajabilidad del concreto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_Toc155349016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47</w:t>
        </w:r>
        <w:r w:rsidR="00CF3EF1" w:rsidRPr="00CF3EF1">
          <w:rPr>
            <w:rFonts w:ascii="Times New Roman" w:hAnsi="Times New Roman" w:cs="Times New Roman"/>
            <w:noProof/>
            <w:webHidden/>
            <w:sz w:val="24"/>
            <w:szCs w:val="24"/>
          </w:rPr>
          <w:fldChar w:fldCharType="end"/>
        </w:r>
      </w:hyperlink>
    </w:p>
    <w:p w14:paraId="040DE5B9" w14:textId="525488DF"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17" w:history="1">
        <w:r w:rsidR="00CF3EF1" w:rsidRPr="00CF3EF1">
          <w:rPr>
            <w:rStyle w:val="Hipervnculo"/>
            <w:rFonts w:ascii="Times New Roman" w:hAnsi="Times New Roman" w:cs="Times New Roman"/>
            <w:iCs/>
            <w:noProof/>
            <w:sz w:val="24"/>
            <w:szCs w:val="24"/>
          </w:rPr>
          <w:t>2.2.9.</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Influencia del tiempo de almacenamiento del cemento en la resistencia a compresión y durabilidad del concreto (propiedades mecánicas)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_Toc155349017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48</w:t>
        </w:r>
        <w:r w:rsidR="00CF3EF1" w:rsidRPr="00CF3EF1">
          <w:rPr>
            <w:rFonts w:ascii="Times New Roman" w:hAnsi="Times New Roman" w:cs="Times New Roman"/>
            <w:noProof/>
            <w:webHidden/>
            <w:sz w:val="24"/>
            <w:szCs w:val="24"/>
          </w:rPr>
          <w:fldChar w:fldCharType="end"/>
        </w:r>
      </w:hyperlink>
    </w:p>
    <w:p w14:paraId="24329D4F" w14:textId="618F8E30"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18" w:history="1">
        <w:r w:rsidR="00CF3EF1" w:rsidRPr="00CF3EF1">
          <w:rPr>
            <w:rStyle w:val="Hipervnculo"/>
            <w:rFonts w:ascii="Times New Roman" w:hAnsi="Times New Roman" w:cs="Times New Roman"/>
            <w:noProof/>
            <w:szCs w:val="24"/>
          </w:rPr>
          <w:t>2.3.</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Marco conceptual</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_Toc155349018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50</w:t>
        </w:r>
        <w:r w:rsidR="00CF3EF1" w:rsidRPr="00CF3EF1">
          <w:rPr>
            <w:rFonts w:ascii="Times New Roman" w:hAnsi="Times New Roman" w:cs="Times New Roman"/>
            <w:noProof/>
            <w:webHidden/>
            <w:szCs w:val="24"/>
          </w:rPr>
          <w:fldChar w:fldCharType="end"/>
        </w:r>
      </w:hyperlink>
    </w:p>
    <w:p w14:paraId="44C9B4E5" w14:textId="75A74EC5"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19" w:history="1">
        <w:r w:rsidR="00CF3EF1" w:rsidRPr="00CF3EF1">
          <w:rPr>
            <w:rStyle w:val="Hipervnculo"/>
            <w:rFonts w:ascii="Times New Roman" w:hAnsi="Times New Roman" w:cs="Times New Roman"/>
            <w:iCs/>
            <w:noProof/>
            <w:sz w:val="24"/>
            <w:szCs w:val="24"/>
          </w:rPr>
          <w:t>2.3.1.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Cemento Portland</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_Toc155349019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50</w:t>
        </w:r>
        <w:r w:rsidR="00CF3EF1" w:rsidRPr="00CF3EF1">
          <w:rPr>
            <w:rFonts w:ascii="Times New Roman" w:hAnsi="Times New Roman" w:cs="Times New Roman"/>
            <w:noProof/>
            <w:webHidden/>
            <w:sz w:val="24"/>
            <w:szCs w:val="24"/>
          </w:rPr>
          <w:fldChar w:fldCharType="end"/>
        </w:r>
      </w:hyperlink>
    </w:p>
    <w:p w14:paraId="092D7CD4" w14:textId="5C815206"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20" w:history="1">
        <w:r w:rsidR="00CF3EF1" w:rsidRPr="00CF3EF1">
          <w:rPr>
            <w:rStyle w:val="Hipervnculo"/>
            <w:rFonts w:ascii="Times New Roman" w:hAnsi="Times New Roman" w:cs="Times New Roman"/>
            <w:iCs/>
            <w:noProof/>
            <w:sz w:val="24"/>
            <w:szCs w:val="24"/>
          </w:rPr>
          <w:t>2.3.2.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Agregados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_Toc155349020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58</w:t>
        </w:r>
        <w:r w:rsidR="00CF3EF1" w:rsidRPr="00CF3EF1">
          <w:rPr>
            <w:rFonts w:ascii="Times New Roman" w:hAnsi="Times New Roman" w:cs="Times New Roman"/>
            <w:noProof/>
            <w:webHidden/>
            <w:sz w:val="24"/>
            <w:szCs w:val="24"/>
          </w:rPr>
          <w:fldChar w:fldCharType="end"/>
        </w:r>
      </w:hyperlink>
    </w:p>
    <w:p w14:paraId="311A7701" w14:textId="455FF3CE"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21" w:history="1">
        <w:r w:rsidR="00CF3EF1" w:rsidRPr="00CF3EF1">
          <w:rPr>
            <w:rStyle w:val="Hipervnculo"/>
            <w:rFonts w:ascii="Times New Roman" w:hAnsi="Times New Roman" w:cs="Times New Roman"/>
            <w:iCs/>
            <w:noProof/>
            <w:sz w:val="24"/>
            <w:szCs w:val="24"/>
          </w:rPr>
          <w:t>2.3.3.</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Propiedades físicas de los agregados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_Toc155349021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60</w:t>
        </w:r>
        <w:r w:rsidR="00CF3EF1" w:rsidRPr="00CF3EF1">
          <w:rPr>
            <w:rFonts w:ascii="Times New Roman" w:hAnsi="Times New Roman" w:cs="Times New Roman"/>
            <w:noProof/>
            <w:webHidden/>
            <w:sz w:val="24"/>
            <w:szCs w:val="24"/>
          </w:rPr>
          <w:fldChar w:fldCharType="end"/>
        </w:r>
      </w:hyperlink>
    </w:p>
    <w:p w14:paraId="5F543EB9" w14:textId="112F9761"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22" w:history="1">
        <w:r w:rsidR="00CF3EF1" w:rsidRPr="00CF3EF1">
          <w:rPr>
            <w:rStyle w:val="Hipervnculo"/>
            <w:rFonts w:ascii="Times New Roman" w:hAnsi="Times New Roman" w:cs="Times New Roman"/>
            <w:iCs/>
            <w:noProof/>
            <w:sz w:val="24"/>
            <w:szCs w:val="24"/>
          </w:rPr>
          <w:t>2.3.4.</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Diseño de mezclas ACI-211</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_Toc155349022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66</w:t>
        </w:r>
        <w:r w:rsidR="00CF3EF1" w:rsidRPr="00CF3EF1">
          <w:rPr>
            <w:rFonts w:ascii="Times New Roman" w:hAnsi="Times New Roman" w:cs="Times New Roman"/>
            <w:noProof/>
            <w:webHidden/>
            <w:sz w:val="24"/>
            <w:szCs w:val="24"/>
          </w:rPr>
          <w:fldChar w:fldCharType="end"/>
        </w:r>
      </w:hyperlink>
    </w:p>
    <w:p w14:paraId="3DF7257C" w14:textId="499F6FB6"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23" w:history="1">
        <w:r w:rsidR="00CF3EF1" w:rsidRPr="00CF3EF1">
          <w:rPr>
            <w:rStyle w:val="Hipervnculo"/>
            <w:rFonts w:ascii="Times New Roman" w:hAnsi="Times New Roman" w:cs="Times New Roman"/>
            <w:iCs/>
            <w:noProof/>
            <w:sz w:val="24"/>
            <w:szCs w:val="24"/>
          </w:rPr>
          <w:t>2.3.5.</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Concreto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_Toc155349023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67</w:t>
        </w:r>
        <w:r w:rsidR="00CF3EF1" w:rsidRPr="00CF3EF1">
          <w:rPr>
            <w:rFonts w:ascii="Times New Roman" w:hAnsi="Times New Roman" w:cs="Times New Roman"/>
            <w:noProof/>
            <w:webHidden/>
            <w:sz w:val="24"/>
            <w:szCs w:val="24"/>
          </w:rPr>
          <w:fldChar w:fldCharType="end"/>
        </w:r>
      </w:hyperlink>
    </w:p>
    <w:p w14:paraId="4D65DD90" w14:textId="425788FA"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24" w:history="1">
        <w:r w:rsidR="00CF3EF1" w:rsidRPr="00CF3EF1">
          <w:rPr>
            <w:rStyle w:val="Hipervnculo"/>
            <w:rFonts w:ascii="Times New Roman" w:hAnsi="Times New Roman" w:cs="Times New Roman"/>
            <w:iCs/>
            <w:noProof/>
            <w:sz w:val="24"/>
            <w:szCs w:val="24"/>
          </w:rPr>
          <w:t>2.3.6.</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Propiedades del concreto en estado fresco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_Toc155349024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69</w:t>
        </w:r>
        <w:r w:rsidR="00CF3EF1" w:rsidRPr="00CF3EF1">
          <w:rPr>
            <w:rFonts w:ascii="Times New Roman" w:hAnsi="Times New Roman" w:cs="Times New Roman"/>
            <w:noProof/>
            <w:webHidden/>
            <w:sz w:val="24"/>
            <w:szCs w:val="24"/>
          </w:rPr>
          <w:fldChar w:fldCharType="end"/>
        </w:r>
      </w:hyperlink>
    </w:p>
    <w:p w14:paraId="57F1BD25" w14:textId="220A6198"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25" w:history="1">
        <w:r w:rsidR="00CF3EF1" w:rsidRPr="00CF3EF1">
          <w:rPr>
            <w:rStyle w:val="Hipervnculo"/>
            <w:rFonts w:ascii="Times New Roman" w:hAnsi="Times New Roman" w:cs="Times New Roman"/>
            <w:iCs/>
            <w:noProof/>
            <w:sz w:val="24"/>
            <w:szCs w:val="24"/>
          </w:rPr>
          <w:t>2.3.7.</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Resistencia a compresión del concreto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_Toc155349025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71</w:t>
        </w:r>
        <w:r w:rsidR="00CF3EF1" w:rsidRPr="00CF3EF1">
          <w:rPr>
            <w:rFonts w:ascii="Times New Roman" w:hAnsi="Times New Roman" w:cs="Times New Roman"/>
            <w:noProof/>
            <w:webHidden/>
            <w:sz w:val="24"/>
            <w:szCs w:val="24"/>
          </w:rPr>
          <w:fldChar w:fldCharType="end"/>
        </w:r>
      </w:hyperlink>
    </w:p>
    <w:p w14:paraId="6FF21A7E" w14:textId="0236E7CF"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26" w:history="1">
        <w:r w:rsidR="00CF3EF1" w:rsidRPr="00CF3EF1">
          <w:rPr>
            <w:rStyle w:val="Hipervnculo"/>
            <w:rFonts w:ascii="Times New Roman" w:hAnsi="Times New Roman" w:cs="Times New Roman"/>
            <w:noProof/>
            <w:szCs w:val="24"/>
          </w:rPr>
          <w:t>2.4.</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Hipótesis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_Toc155349026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72</w:t>
        </w:r>
        <w:r w:rsidR="00CF3EF1" w:rsidRPr="00CF3EF1">
          <w:rPr>
            <w:rFonts w:ascii="Times New Roman" w:hAnsi="Times New Roman" w:cs="Times New Roman"/>
            <w:noProof/>
            <w:webHidden/>
            <w:szCs w:val="24"/>
          </w:rPr>
          <w:fldChar w:fldCharType="end"/>
        </w:r>
      </w:hyperlink>
    </w:p>
    <w:p w14:paraId="35EF3CC0" w14:textId="151BF6BD"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27" w:history="1">
        <w:r w:rsidR="00CF3EF1" w:rsidRPr="00CF3EF1">
          <w:rPr>
            <w:rStyle w:val="Hipervnculo"/>
            <w:rFonts w:ascii="Times New Roman" w:hAnsi="Times New Roman" w:cs="Times New Roman"/>
            <w:noProof/>
            <w:szCs w:val="24"/>
          </w:rPr>
          <w:t>2.5.</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Operacionalización de variables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_Toc155349027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73</w:t>
        </w:r>
        <w:r w:rsidR="00CF3EF1" w:rsidRPr="00CF3EF1">
          <w:rPr>
            <w:rFonts w:ascii="Times New Roman" w:hAnsi="Times New Roman" w:cs="Times New Roman"/>
            <w:noProof/>
            <w:webHidden/>
            <w:szCs w:val="24"/>
          </w:rPr>
          <w:fldChar w:fldCharType="end"/>
        </w:r>
      </w:hyperlink>
    </w:p>
    <w:p w14:paraId="35FA57A9" w14:textId="51A999C4"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28" w:history="1">
        <w:r w:rsidR="00CF3EF1" w:rsidRPr="00CF3EF1">
          <w:rPr>
            <w:rStyle w:val="Hipervnculo"/>
            <w:rFonts w:ascii="Times New Roman" w:hAnsi="Times New Roman" w:cs="Times New Roman"/>
            <w:iCs/>
            <w:noProof/>
            <w:sz w:val="24"/>
            <w:szCs w:val="24"/>
          </w:rPr>
          <w:t>2.5.1.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Variable independiente: Tiempo de almacenamiento del cemento portland tipo I</w:t>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_Toc155349028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73</w:t>
        </w:r>
        <w:r w:rsidR="00CF3EF1" w:rsidRPr="00CF3EF1">
          <w:rPr>
            <w:rFonts w:ascii="Times New Roman" w:hAnsi="Times New Roman" w:cs="Times New Roman"/>
            <w:noProof/>
            <w:webHidden/>
            <w:sz w:val="24"/>
            <w:szCs w:val="24"/>
          </w:rPr>
          <w:fldChar w:fldCharType="end"/>
        </w:r>
      </w:hyperlink>
    </w:p>
    <w:p w14:paraId="6001B3ED" w14:textId="3C3AE82A"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29" w:history="1">
        <w:r w:rsidR="00CF3EF1" w:rsidRPr="00CF3EF1">
          <w:rPr>
            <w:rStyle w:val="Hipervnculo"/>
            <w:rFonts w:ascii="Times New Roman" w:hAnsi="Times New Roman" w:cs="Times New Roman"/>
            <w:iCs/>
            <w:noProof/>
            <w:sz w:val="24"/>
            <w:szCs w:val="24"/>
          </w:rPr>
          <w:t>2.5.2.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Variable dependiente: Resistencia a compresión del concreto f’c=210 kg/cm</w:t>
        </w:r>
        <w:r w:rsidR="00CF3EF1" w:rsidRPr="00CF3EF1">
          <w:rPr>
            <w:rStyle w:val="Hipervnculo"/>
            <w:rFonts w:ascii="Times New Roman" w:hAnsi="Times New Roman" w:cs="Times New Roman"/>
            <w:noProof/>
            <w:sz w:val="24"/>
            <w:szCs w:val="24"/>
            <w:vertAlign w:val="superscript"/>
          </w:rPr>
          <w:t>2</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_Toc155349029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73</w:t>
        </w:r>
        <w:r w:rsidR="00CF3EF1" w:rsidRPr="00CF3EF1">
          <w:rPr>
            <w:rFonts w:ascii="Times New Roman" w:hAnsi="Times New Roman" w:cs="Times New Roman"/>
            <w:noProof/>
            <w:webHidden/>
            <w:sz w:val="24"/>
            <w:szCs w:val="24"/>
          </w:rPr>
          <w:fldChar w:fldCharType="end"/>
        </w:r>
      </w:hyperlink>
    </w:p>
    <w:p w14:paraId="3C607A84" w14:textId="2719B49E" w:rsidR="00CF3EF1" w:rsidRPr="00CF3EF1" w:rsidRDefault="00E954CF" w:rsidP="00CF3EF1">
      <w:pPr>
        <w:pStyle w:val="TDC1"/>
        <w:spacing w:line="360" w:lineRule="auto"/>
        <w:rPr>
          <w:rFonts w:eastAsiaTheme="minorEastAsia"/>
          <w:b w:val="0"/>
          <w:bCs w:val="0"/>
          <w:lang w:eastAsia="es-PE"/>
        </w:rPr>
      </w:pPr>
      <w:hyperlink w:anchor="_Toc155349030" w:history="1">
        <w:r w:rsidR="00CF3EF1" w:rsidRPr="00CF3EF1">
          <w:rPr>
            <w:rStyle w:val="Hipervnculo"/>
          </w:rPr>
          <w:t>CAPÍTULO III. MARCO METODOLÓGICO</w:t>
        </w:r>
        <w:r w:rsidR="00CF3EF1" w:rsidRPr="00CF3EF1">
          <w:rPr>
            <w:webHidden/>
          </w:rPr>
          <w:tab/>
        </w:r>
        <w:r w:rsidR="00CF3EF1" w:rsidRPr="00CF3EF1">
          <w:rPr>
            <w:webHidden/>
          </w:rPr>
          <w:fldChar w:fldCharType="begin"/>
        </w:r>
        <w:r w:rsidR="00CF3EF1" w:rsidRPr="00CF3EF1">
          <w:rPr>
            <w:webHidden/>
          </w:rPr>
          <w:instrText xml:space="preserve"> PAGEREF _Toc155349030 \h </w:instrText>
        </w:r>
        <w:r w:rsidR="00CF3EF1" w:rsidRPr="00CF3EF1">
          <w:rPr>
            <w:webHidden/>
          </w:rPr>
        </w:r>
        <w:r w:rsidR="00CF3EF1" w:rsidRPr="00CF3EF1">
          <w:rPr>
            <w:webHidden/>
          </w:rPr>
          <w:fldChar w:fldCharType="separate"/>
        </w:r>
        <w:r w:rsidR="004E4574">
          <w:rPr>
            <w:webHidden/>
          </w:rPr>
          <w:t>75</w:t>
        </w:r>
        <w:r w:rsidR="00CF3EF1" w:rsidRPr="00CF3EF1">
          <w:rPr>
            <w:webHidden/>
          </w:rPr>
          <w:fldChar w:fldCharType="end"/>
        </w:r>
      </w:hyperlink>
    </w:p>
    <w:p w14:paraId="5C48F79D" w14:textId="5C88940E"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31" w:history="1">
        <w:r w:rsidR="00CF3EF1" w:rsidRPr="00CF3EF1">
          <w:rPr>
            <w:rStyle w:val="Hipervnculo"/>
            <w:rFonts w:ascii="Times New Roman" w:hAnsi="Times New Roman" w:cs="Times New Roman"/>
            <w:noProof/>
            <w:szCs w:val="24"/>
          </w:rPr>
          <w:t>3.1.</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Tipo y nivel de investigación</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_Toc155349031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75</w:t>
        </w:r>
        <w:r w:rsidR="00CF3EF1" w:rsidRPr="00CF3EF1">
          <w:rPr>
            <w:rFonts w:ascii="Times New Roman" w:hAnsi="Times New Roman" w:cs="Times New Roman"/>
            <w:noProof/>
            <w:webHidden/>
            <w:szCs w:val="24"/>
          </w:rPr>
          <w:fldChar w:fldCharType="end"/>
        </w:r>
      </w:hyperlink>
    </w:p>
    <w:p w14:paraId="76501DD2" w14:textId="12045D03"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32" w:history="1">
        <w:r w:rsidR="00CF3EF1" w:rsidRPr="00CF3EF1">
          <w:rPr>
            <w:rStyle w:val="Hipervnculo"/>
            <w:rFonts w:ascii="Times New Roman" w:hAnsi="Times New Roman" w:cs="Times New Roman"/>
            <w:noProof/>
            <w:szCs w:val="24"/>
          </w:rPr>
          <w:t>3.2.</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Diseño de investigación</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_Toc155349032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76</w:t>
        </w:r>
        <w:r w:rsidR="00CF3EF1" w:rsidRPr="00CF3EF1">
          <w:rPr>
            <w:rFonts w:ascii="Times New Roman" w:hAnsi="Times New Roman" w:cs="Times New Roman"/>
            <w:noProof/>
            <w:webHidden/>
            <w:szCs w:val="24"/>
          </w:rPr>
          <w:fldChar w:fldCharType="end"/>
        </w:r>
      </w:hyperlink>
    </w:p>
    <w:p w14:paraId="7A94EEAE" w14:textId="2421D9A9"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33" w:history="1">
        <w:r w:rsidR="00CF3EF1" w:rsidRPr="00CF3EF1">
          <w:rPr>
            <w:rStyle w:val="Hipervnculo"/>
            <w:rFonts w:ascii="Times New Roman" w:hAnsi="Times New Roman" w:cs="Times New Roman"/>
            <w:noProof/>
            <w:szCs w:val="24"/>
          </w:rPr>
          <w:t>3.3.</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Métodos de investigación</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_Toc155349033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79</w:t>
        </w:r>
        <w:r w:rsidR="00CF3EF1" w:rsidRPr="00CF3EF1">
          <w:rPr>
            <w:rFonts w:ascii="Times New Roman" w:hAnsi="Times New Roman" w:cs="Times New Roman"/>
            <w:noProof/>
            <w:webHidden/>
            <w:szCs w:val="24"/>
          </w:rPr>
          <w:fldChar w:fldCharType="end"/>
        </w:r>
      </w:hyperlink>
    </w:p>
    <w:p w14:paraId="3E9590E8" w14:textId="612BFA5A"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34" w:history="1">
        <w:r w:rsidR="00CF3EF1" w:rsidRPr="00CF3EF1">
          <w:rPr>
            <w:rStyle w:val="Hipervnculo"/>
            <w:rFonts w:ascii="Times New Roman" w:hAnsi="Times New Roman" w:cs="Times New Roman"/>
            <w:noProof/>
            <w:szCs w:val="24"/>
          </w:rPr>
          <w:t>3.4.</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Población, muestra y muestreo</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_Toc155349034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80</w:t>
        </w:r>
        <w:r w:rsidR="00CF3EF1" w:rsidRPr="00CF3EF1">
          <w:rPr>
            <w:rFonts w:ascii="Times New Roman" w:hAnsi="Times New Roman" w:cs="Times New Roman"/>
            <w:noProof/>
            <w:webHidden/>
            <w:szCs w:val="24"/>
          </w:rPr>
          <w:fldChar w:fldCharType="end"/>
        </w:r>
      </w:hyperlink>
    </w:p>
    <w:p w14:paraId="0AE4EC53" w14:textId="28F9BA21"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35" w:history="1">
        <w:r w:rsidR="00CF3EF1" w:rsidRPr="00CF3EF1">
          <w:rPr>
            <w:rStyle w:val="Hipervnculo"/>
            <w:rFonts w:ascii="Times New Roman" w:hAnsi="Times New Roman" w:cs="Times New Roman"/>
            <w:iCs/>
            <w:noProof/>
            <w:sz w:val="24"/>
            <w:szCs w:val="24"/>
          </w:rPr>
          <w:t>3.4.1.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Población</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_Toc155349035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80</w:t>
        </w:r>
        <w:r w:rsidR="00CF3EF1" w:rsidRPr="00CF3EF1">
          <w:rPr>
            <w:rFonts w:ascii="Times New Roman" w:hAnsi="Times New Roman" w:cs="Times New Roman"/>
            <w:noProof/>
            <w:webHidden/>
            <w:sz w:val="24"/>
            <w:szCs w:val="24"/>
          </w:rPr>
          <w:fldChar w:fldCharType="end"/>
        </w:r>
      </w:hyperlink>
    </w:p>
    <w:p w14:paraId="0B4AF00A" w14:textId="61590BA8"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36" w:history="1">
        <w:r w:rsidR="00CF3EF1" w:rsidRPr="00CF3EF1">
          <w:rPr>
            <w:rStyle w:val="Hipervnculo"/>
            <w:rFonts w:ascii="Times New Roman" w:hAnsi="Times New Roman" w:cs="Times New Roman"/>
            <w:iCs/>
            <w:noProof/>
            <w:sz w:val="24"/>
            <w:szCs w:val="24"/>
          </w:rPr>
          <w:t>3.4.2.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Muestreo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_Toc155349036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80</w:t>
        </w:r>
        <w:r w:rsidR="00CF3EF1" w:rsidRPr="00CF3EF1">
          <w:rPr>
            <w:rFonts w:ascii="Times New Roman" w:hAnsi="Times New Roman" w:cs="Times New Roman"/>
            <w:noProof/>
            <w:webHidden/>
            <w:sz w:val="24"/>
            <w:szCs w:val="24"/>
          </w:rPr>
          <w:fldChar w:fldCharType="end"/>
        </w:r>
      </w:hyperlink>
    </w:p>
    <w:p w14:paraId="54E778D6" w14:textId="00DC2BCE"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37" w:history="1">
        <w:r w:rsidR="00CF3EF1" w:rsidRPr="00CF3EF1">
          <w:rPr>
            <w:rStyle w:val="Hipervnculo"/>
            <w:rFonts w:ascii="Times New Roman" w:hAnsi="Times New Roman" w:cs="Times New Roman"/>
            <w:iCs/>
            <w:noProof/>
            <w:sz w:val="24"/>
            <w:szCs w:val="24"/>
          </w:rPr>
          <w:t>3.4.3.</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Muestra</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_Toc155349037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80</w:t>
        </w:r>
        <w:r w:rsidR="00CF3EF1" w:rsidRPr="00CF3EF1">
          <w:rPr>
            <w:rFonts w:ascii="Times New Roman" w:hAnsi="Times New Roman" w:cs="Times New Roman"/>
            <w:noProof/>
            <w:webHidden/>
            <w:sz w:val="24"/>
            <w:szCs w:val="24"/>
          </w:rPr>
          <w:fldChar w:fldCharType="end"/>
        </w:r>
      </w:hyperlink>
    </w:p>
    <w:p w14:paraId="4F139557" w14:textId="3E4FA615"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38" w:history="1">
        <w:r w:rsidR="00CF3EF1" w:rsidRPr="00CF3EF1">
          <w:rPr>
            <w:rStyle w:val="Hipervnculo"/>
            <w:rFonts w:ascii="Times New Roman" w:hAnsi="Times New Roman" w:cs="Times New Roman"/>
            <w:noProof/>
            <w:szCs w:val="24"/>
          </w:rPr>
          <w:t>3.5.</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Técnicas e instrumentos de recolección de datos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_Toc155349038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81</w:t>
        </w:r>
        <w:r w:rsidR="00CF3EF1" w:rsidRPr="00CF3EF1">
          <w:rPr>
            <w:rFonts w:ascii="Times New Roman" w:hAnsi="Times New Roman" w:cs="Times New Roman"/>
            <w:noProof/>
            <w:webHidden/>
            <w:szCs w:val="24"/>
          </w:rPr>
          <w:fldChar w:fldCharType="end"/>
        </w:r>
      </w:hyperlink>
    </w:p>
    <w:p w14:paraId="3D54FE27" w14:textId="6331DE20"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39" w:history="1">
        <w:r w:rsidR="00CF3EF1" w:rsidRPr="00CF3EF1">
          <w:rPr>
            <w:rStyle w:val="Hipervnculo"/>
            <w:rFonts w:ascii="Times New Roman" w:hAnsi="Times New Roman" w:cs="Times New Roman"/>
            <w:iCs/>
            <w:noProof/>
            <w:sz w:val="24"/>
            <w:szCs w:val="24"/>
          </w:rPr>
          <w:t>3.5.1.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Técnicas de recolección de los datos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_Toc155349039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81</w:t>
        </w:r>
        <w:r w:rsidR="00CF3EF1" w:rsidRPr="00CF3EF1">
          <w:rPr>
            <w:rFonts w:ascii="Times New Roman" w:hAnsi="Times New Roman" w:cs="Times New Roman"/>
            <w:noProof/>
            <w:webHidden/>
            <w:sz w:val="24"/>
            <w:szCs w:val="24"/>
          </w:rPr>
          <w:fldChar w:fldCharType="end"/>
        </w:r>
      </w:hyperlink>
    </w:p>
    <w:p w14:paraId="00A6E5F4" w14:textId="6765BF9F"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40" w:history="1">
        <w:r w:rsidR="00CF3EF1" w:rsidRPr="00CF3EF1">
          <w:rPr>
            <w:rStyle w:val="Hipervnculo"/>
            <w:rFonts w:ascii="Times New Roman" w:hAnsi="Times New Roman" w:cs="Times New Roman"/>
            <w:iCs/>
            <w:noProof/>
            <w:sz w:val="24"/>
            <w:szCs w:val="24"/>
          </w:rPr>
          <w:t>3.5.2.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Instrumentos de recolección de los datos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_Toc155349040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83</w:t>
        </w:r>
        <w:r w:rsidR="00CF3EF1" w:rsidRPr="00CF3EF1">
          <w:rPr>
            <w:rFonts w:ascii="Times New Roman" w:hAnsi="Times New Roman" w:cs="Times New Roman"/>
            <w:noProof/>
            <w:webHidden/>
            <w:sz w:val="24"/>
            <w:szCs w:val="24"/>
          </w:rPr>
          <w:fldChar w:fldCharType="end"/>
        </w:r>
      </w:hyperlink>
    </w:p>
    <w:p w14:paraId="1DD07591" w14:textId="382468F2"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41" w:history="1">
        <w:r w:rsidR="00CF3EF1" w:rsidRPr="00CF3EF1">
          <w:rPr>
            <w:rStyle w:val="Hipervnculo"/>
            <w:rFonts w:ascii="Times New Roman" w:hAnsi="Times New Roman" w:cs="Times New Roman"/>
            <w:noProof/>
            <w:szCs w:val="24"/>
          </w:rPr>
          <w:t>3.6.</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Técnicas de procesamiento y análisis de datos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_Toc155349041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85</w:t>
        </w:r>
        <w:r w:rsidR="00CF3EF1" w:rsidRPr="00CF3EF1">
          <w:rPr>
            <w:rFonts w:ascii="Times New Roman" w:hAnsi="Times New Roman" w:cs="Times New Roman"/>
            <w:noProof/>
            <w:webHidden/>
            <w:szCs w:val="24"/>
          </w:rPr>
          <w:fldChar w:fldCharType="end"/>
        </w:r>
      </w:hyperlink>
    </w:p>
    <w:p w14:paraId="613B10CB" w14:textId="5093927A"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42" w:history="1">
        <w:r w:rsidR="00CF3EF1" w:rsidRPr="00CF3EF1">
          <w:rPr>
            <w:rStyle w:val="Hipervnculo"/>
            <w:rFonts w:ascii="Times New Roman" w:hAnsi="Times New Roman" w:cs="Times New Roman"/>
            <w:iCs/>
            <w:noProof/>
            <w:sz w:val="24"/>
            <w:szCs w:val="24"/>
          </w:rPr>
          <w:t>3.6.1.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Proceso de obtención de datos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_Toc155349042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85</w:t>
        </w:r>
        <w:r w:rsidR="00CF3EF1" w:rsidRPr="00CF3EF1">
          <w:rPr>
            <w:rFonts w:ascii="Times New Roman" w:hAnsi="Times New Roman" w:cs="Times New Roman"/>
            <w:noProof/>
            <w:webHidden/>
            <w:sz w:val="24"/>
            <w:szCs w:val="24"/>
          </w:rPr>
          <w:fldChar w:fldCharType="end"/>
        </w:r>
      </w:hyperlink>
    </w:p>
    <w:p w14:paraId="32002E46" w14:textId="3CBF0868"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43" w:history="1">
        <w:r w:rsidR="00CF3EF1" w:rsidRPr="00CF3EF1">
          <w:rPr>
            <w:rStyle w:val="Hipervnculo"/>
            <w:rFonts w:ascii="Times New Roman" w:hAnsi="Times New Roman" w:cs="Times New Roman"/>
            <w:iCs/>
            <w:noProof/>
            <w:sz w:val="24"/>
            <w:szCs w:val="24"/>
          </w:rPr>
          <w:t>3.6.2.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Procesamiento de datos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_Toc155349043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104</w:t>
        </w:r>
        <w:r w:rsidR="00CF3EF1" w:rsidRPr="00CF3EF1">
          <w:rPr>
            <w:rFonts w:ascii="Times New Roman" w:hAnsi="Times New Roman" w:cs="Times New Roman"/>
            <w:noProof/>
            <w:webHidden/>
            <w:sz w:val="24"/>
            <w:szCs w:val="24"/>
          </w:rPr>
          <w:fldChar w:fldCharType="end"/>
        </w:r>
      </w:hyperlink>
    </w:p>
    <w:p w14:paraId="4BFC1297" w14:textId="5FAA4280"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44" w:history="1">
        <w:r w:rsidR="00CF3EF1" w:rsidRPr="00CF3EF1">
          <w:rPr>
            <w:rStyle w:val="Hipervnculo"/>
            <w:rFonts w:ascii="Times New Roman" w:hAnsi="Times New Roman" w:cs="Times New Roman"/>
            <w:iCs/>
            <w:noProof/>
            <w:sz w:val="24"/>
            <w:szCs w:val="24"/>
          </w:rPr>
          <w:t>3.6.3.</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Análisis de datos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_Toc155349044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104</w:t>
        </w:r>
        <w:r w:rsidR="00CF3EF1" w:rsidRPr="00CF3EF1">
          <w:rPr>
            <w:rFonts w:ascii="Times New Roman" w:hAnsi="Times New Roman" w:cs="Times New Roman"/>
            <w:noProof/>
            <w:webHidden/>
            <w:sz w:val="24"/>
            <w:szCs w:val="24"/>
          </w:rPr>
          <w:fldChar w:fldCharType="end"/>
        </w:r>
      </w:hyperlink>
    </w:p>
    <w:p w14:paraId="2061F88F" w14:textId="48652676"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45" w:history="1">
        <w:r w:rsidR="00CF3EF1" w:rsidRPr="00CF3EF1">
          <w:rPr>
            <w:rStyle w:val="Hipervnculo"/>
            <w:rFonts w:ascii="Times New Roman" w:hAnsi="Times New Roman" w:cs="Times New Roman"/>
            <w:noProof/>
            <w:szCs w:val="24"/>
          </w:rPr>
          <w:t>3.7.</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Aspectos éticos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_Toc155349045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104</w:t>
        </w:r>
        <w:r w:rsidR="00CF3EF1" w:rsidRPr="00CF3EF1">
          <w:rPr>
            <w:rFonts w:ascii="Times New Roman" w:hAnsi="Times New Roman" w:cs="Times New Roman"/>
            <w:noProof/>
            <w:webHidden/>
            <w:szCs w:val="24"/>
          </w:rPr>
          <w:fldChar w:fldCharType="end"/>
        </w:r>
      </w:hyperlink>
    </w:p>
    <w:p w14:paraId="69894749" w14:textId="5C7DA8B3" w:rsidR="00CF3EF1" w:rsidRPr="00CF3EF1" w:rsidRDefault="00E954CF" w:rsidP="00CF3EF1">
      <w:pPr>
        <w:pStyle w:val="TDC1"/>
        <w:spacing w:line="360" w:lineRule="auto"/>
        <w:rPr>
          <w:rFonts w:eastAsiaTheme="minorEastAsia"/>
          <w:b w:val="0"/>
          <w:bCs w:val="0"/>
          <w:lang w:eastAsia="es-PE"/>
        </w:rPr>
      </w:pPr>
      <w:hyperlink w:anchor="_Toc155349046" w:history="1">
        <w:r w:rsidR="00CF3EF1" w:rsidRPr="00CF3EF1">
          <w:rPr>
            <w:rStyle w:val="Hipervnculo"/>
          </w:rPr>
          <w:t>CAPÍTULO IV. RESULTADOS Y DISCUSIÓN</w:t>
        </w:r>
        <w:r w:rsidR="00CF3EF1" w:rsidRPr="00CF3EF1">
          <w:rPr>
            <w:webHidden/>
          </w:rPr>
          <w:tab/>
        </w:r>
        <w:r w:rsidR="00CF3EF1" w:rsidRPr="00CF3EF1">
          <w:rPr>
            <w:webHidden/>
          </w:rPr>
          <w:fldChar w:fldCharType="begin"/>
        </w:r>
        <w:r w:rsidR="00CF3EF1" w:rsidRPr="00CF3EF1">
          <w:rPr>
            <w:webHidden/>
          </w:rPr>
          <w:instrText xml:space="preserve"> PAGEREF _Toc155349046 \h </w:instrText>
        </w:r>
        <w:r w:rsidR="00CF3EF1" w:rsidRPr="00CF3EF1">
          <w:rPr>
            <w:webHidden/>
          </w:rPr>
        </w:r>
        <w:r w:rsidR="00CF3EF1" w:rsidRPr="00CF3EF1">
          <w:rPr>
            <w:webHidden/>
          </w:rPr>
          <w:fldChar w:fldCharType="separate"/>
        </w:r>
        <w:r w:rsidR="004E4574">
          <w:rPr>
            <w:webHidden/>
          </w:rPr>
          <w:t>106</w:t>
        </w:r>
        <w:r w:rsidR="00CF3EF1" w:rsidRPr="00CF3EF1">
          <w:rPr>
            <w:webHidden/>
          </w:rPr>
          <w:fldChar w:fldCharType="end"/>
        </w:r>
      </w:hyperlink>
    </w:p>
    <w:p w14:paraId="5280A458" w14:textId="1A265F6C"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47" w:history="1">
        <w:r w:rsidR="00CF3EF1" w:rsidRPr="00CF3EF1">
          <w:rPr>
            <w:rStyle w:val="Hipervnculo"/>
            <w:rFonts w:ascii="Times New Roman" w:hAnsi="Times New Roman" w:cs="Times New Roman"/>
            <w:noProof/>
            <w:szCs w:val="24"/>
          </w:rPr>
          <w:t>4.1.</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Descripción de resultados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_Toc155349047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106</w:t>
        </w:r>
        <w:r w:rsidR="00CF3EF1" w:rsidRPr="00CF3EF1">
          <w:rPr>
            <w:rFonts w:ascii="Times New Roman" w:hAnsi="Times New Roman" w:cs="Times New Roman"/>
            <w:noProof/>
            <w:webHidden/>
            <w:szCs w:val="24"/>
          </w:rPr>
          <w:fldChar w:fldCharType="end"/>
        </w:r>
      </w:hyperlink>
    </w:p>
    <w:p w14:paraId="2C2DA23B" w14:textId="7F2A5E1C"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48" w:history="1">
        <w:r w:rsidR="00CF3EF1" w:rsidRPr="00CF3EF1">
          <w:rPr>
            <w:rStyle w:val="Hipervnculo"/>
            <w:rFonts w:ascii="Times New Roman" w:hAnsi="Times New Roman" w:cs="Times New Roman"/>
            <w:iCs/>
            <w:noProof/>
            <w:sz w:val="24"/>
            <w:szCs w:val="24"/>
          </w:rPr>
          <w:t>4.1.1.</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Propiedades fisicoquímicas de los agregados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_Toc155349048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106</w:t>
        </w:r>
        <w:r w:rsidR="00CF3EF1" w:rsidRPr="00CF3EF1">
          <w:rPr>
            <w:rFonts w:ascii="Times New Roman" w:hAnsi="Times New Roman" w:cs="Times New Roman"/>
            <w:noProof/>
            <w:webHidden/>
            <w:sz w:val="24"/>
            <w:szCs w:val="24"/>
          </w:rPr>
          <w:fldChar w:fldCharType="end"/>
        </w:r>
      </w:hyperlink>
    </w:p>
    <w:p w14:paraId="6DB5783D" w14:textId="3CC9CB25"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49" w:history="1">
        <w:r w:rsidR="00CF3EF1" w:rsidRPr="00CF3EF1">
          <w:rPr>
            <w:rStyle w:val="Hipervnculo"/>
            <w:rFonts w:ascii="Times New Roman" w:hAnsi="Times New Roman" w:cs="Times New Roman"/>
            <w:iCs/>
            <w:noProof/>
            <w:sz w:val="24"/>
            <w:szCs w:val="24"/>
          </w:rPr>
          <w:t>4.1.2.</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Diseño de mezcla base f’c 210 kg/cm2</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_Toc155349049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114</w:t>
        </w:r>
        <w:r w:rsidR="00CF3EF1" w:rsidRPr="00CF3EF1">
          <w:rPr>
            <w:rFonts w:ascii="Times New Roman" w:hAnsi="Times New Roman" w:cs="Times New Roman"/>
            <w:noProof/>
            <w:webHidden/>
            <w:sz w:val="24"/>
            <w:szCs w:val="24"/>
          </w:rPr>
          <w:fldChar w:fldCharType="end"/>
        </w:r>
      </w:hyperlink>
    </w:p>
    <w:p w14:paraId="65D2AEF3" w14:textId="53536F83"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50" w:history="1">
        <w:r w:rsidR="00CF3EF1" w:rsidRPr="00CF3EF1">
          <w:rPr>
            <w:rStyle w:val="Hipervnculo"/>
            <w:rFonts w:ascii="Times New Roman" w:hAnsi="Times New Roman" w:cs="Times New Roman"/>
            <w:iCs/>
            <w:noProof/>
            <w:sz w:val="24"/>
            <w:szCs w:val="24"/>
          </w:rPr>
          <w:t>4.1.3.</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Grumos en el cemento de acuerdo al tiempo de almacenamiento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_Toc155349050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116</w:t>
        </w:r>
        <w:r w:rsidR="00CF3EF1" w:rsidRPr="00CF3EF1">
          <w:rPr>
            <w:rFonts w:ascii="Times New Roman" w:hAnsi="Times New Roman" w:cs="Times New Roman"/>
            <w:noProof/>
            <w:webHidden/>
            <w:sz w:val="24"/>
            <w:szCs w:val="24"/>
          </w:rPr>
          <w:fldChar w:fldCharType="end"/>
        </w:r>
      </w:hyperlink>
    </w:p>
    <w:p w14:paraId="5E8E849B" w14:textId="20646F55"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51" w:history="1">
        <w:r w:rsidR="00CF3EF1" w:rsidRPr="00CF3EF1">
          <w:rPr>
            <w:rStyle w:val="Hipervnculo"/>
            <w:rFonts w:ascii="Times New Roman" w:hAnsi="Times New Roman" w:cs="Times New Roman"/>
            <w:iCs/>
            <w:noProof/>
            <w:sz w:val="24"/>
            <w:szCs w:val="24"/>
          </w:rPr>
          <w:t>4.1.4.</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Consistencia del concreto producido con cemento almacenado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_Toc155349051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120</w:t>
        </w:r>
        <w:r w:rsidR="00CF3EF1" w:rsidRPr="00CF3EF1">
          <w:rPr>
            <w:rFonts w:ascii="Times New Roman" w:hAnsi="Times New Roman" w:cs="Times New Roman"/>
            <w:noProof/>
            <w:webHidden/>
            <w:sz w:val="24"/>
            <w:szCs w:val="24"/>
          </w:rPr>
          <w:fldChar w:fldCharType="end"/>
        </w:r>
      </w:hyperlink>
    </w:p>
    <w:p w14:paraId="1C821078" w14:textId="207B6396"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52" w:history="1">
        <w:r w:rsidR="00CF3EF1" w:rsidRPr="00CF3EF1">
          <w:rPr>
            <w:rStyle w:val="Hipervnculo"/>
            <w:rFonts w:ascii="Times New Roman" w:hAnsi="Times New Roman" w:cs="Times New Roman"/>
            <w:iCs/>
            <w:noProof/>
            <w:sz w:val="24"/>
            <w:szCs w:val="24"/>
          </w:rPr>
          <w:t>4.1.5.</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Resistencia a compresión del concreto producido con cemento almacenado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_Toc155349052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123</w:t>
        </w:r>
        <w:r w:rsidR="00CF3EF1" w:rsidRPr="00CF3EF1">
          <w:rPr>
            <w:rFonts w:ascii="Times New Roman" w:hAnsi="Times New Roman" w:cs="Times New Roman"/>
            <w:noProof/>
            <w:webHidden/>
            <w:sz w:val="24"/>
            <w:szCs w:val="24"/>
          </w:rPr>
          <w:fldChar w:fldCharType="end"/>
        </w:r>
      </w:hyperlink>
    </w:p>
    <w:p w14:paraId="44BE7D1F" w14:textId="26E3E127"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53" w:history="1">
        <w:r w:rsidR="00CF3EF1" w:rsidRPr="00CF3EF1">
          <w:rPr>
            <w:rStyle w:val="Hipervnculo"/>
            <w:rFonts w:ascii="Times New Roman" w:hAnsi="Times New Roman" w:cs="Times New Roman"/>
            <w:iCs/>
            <w:noProof/>
            <w:sz w:val="24"/>
            <w:szCs w:val="24"/>
          </w:rPr>
          <w:t>4.1.6.</w:t>
        </w:r>
        <w:r w:rsidR="00CF3EF1" w:rsidRPr="00CF3EF1">
          <w:rPr>
            <w:rFonts w:ascii="Times New Roman" w:eastAsiaTheme="minorEastAsia" w:hAnsi="Times New Roman" w:cs="Times New Roman"/>
            <w:noProof/>
            <w:sz w:val="24"/>
            <w:szCs w:val="24"/>
            <w:lang w:eastAsia="es-PE"/>
          </w:rPr>
          <w:tab/>
        </w:r>
        <w:r w:rsidR="00CF3EF1" w:rsidRPr="00CF3EF1">
          <w:rPr>
            <w:rStyle w:val="Hipervnculo"/>
            <w:rFonts w:ascii="Times New Roman" w:hAnsi="Times New Roman" w:cs="Times New Roman"/>
            <w:noProof/>
            <w:sz w:val="24"/>
            <w:szCs w:val="24"/>
          </w:rPr>
          <w:t>Comparación del concreto con cemento sin almacenar y almacenado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_Toc155349053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133</w:t>
        </w:r>
        <w:r w:rsidR="00CF3EF1" w:rsidRPr="00CF3EF1">
          <w:rPr>
            <w:rFonts w:ascii="Times New Roman" w:hAnsi="Times New Roman" w:cs="Times New Roman"/>
            <w:noProof/>
            <w:webHidden/>
            <w:sz w:val="24"/>
            <w:szCs w:val="24"/>
          </w:rPr>
          <w:fldChar w:fldCharType="end"/>
        </w:r>
      </w:hyperlink>
    </w:p>
    <w:p w14:paraId="5AD2EA92" w14:textId="5B6F1B5B"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54" w:history="1">
        <w:r w:rsidR="00CF3EF1" w:rsidRPr="00CF3EF1">
          <w:rPr>
            <w:rStyle w:val="Hipervnculo"/>
            <w:rFonts w:ascii="Times New Roman" w:hAnsi="Times New Roman" w:cs="Times New Roman"/>
            <w:noProof/>
            <w:szCs w:val="24"/>
          </w:rPr>
          <w:t>4.2.</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Discusión de resultados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_Toc155349054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140</w:t>
        </w:r>
        <w:r w:rsidR="00CF3EF1" w:rsidRPr="00CF3EF1">
          <w:rPr>
            <w:rFonts w:ascii="Times New Roman" w:hAnsi="Times New Roman" w:cs="Times New Roman"/>
            <w:noProof/>
            <w:webHidden/>
            <w:szCs w:val="24"/>
          </w:rPr>
          <w:fldChar w:fldCharType="end"/>
        </w:r>
      </w:hyperlink>
    </w:p>
    <w:p w14:paraId="687DDAD9" w14:textId="59DFD706"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55" w:history="1">
        <w:r w:rsidR="00CF3EF1" w:rsidRPr="00CF3EF1">
          <w:rPr>
            <w:rStyle w:val="Hipervnculo"/>
            <w:rFonts w:ascii="Times New Roman" w:hAnsi="Times New Roman" w:cs="Times New Roman"/>
            <w:noProof/>
            <w:szCs w:val="24"/>
          </w:rPr>
          <w:t>4.3.</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Contrastación de hipótesis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_Toc155349055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149</w:t>
        </w:r>
        <w:r w:rsidR="00CF3EF1" w:rsidRPr="00CF3EF1">
          <w:rPr>
            <w:rFonts w:ascii="Times New Roman" w:hAnsi="Times New Roman" w:cs="Times New Roman"/>
            <w:noProof/>
            <w:webHidden/>
            <w:szCs w:val="24"/>
          </w:rPr>
          <w:fldChar w:fldCharType="end"/>
        </w:r>
      </w:hyperlink>
    </w:p>
    <w:p w14:paraId="3F41A1AE" w14:textId="390F1210" w:rsidR="00CF3EF1" w:rsidRPr="00CF3EF1" w:rsidRDefault="00E954CF" w:rsidP="00CF3EF1">
      <w:pPr>
        <w:pStyle w:val="TDC1"/>
        <w:spacing w:line="360" w:lineRule="auto"/>
        <w:rPr>
          <w:rFonts w:eastAsiaTheme="minorEastAsia"/>
          <w:b w:val="0"/>
          <w:bCs w:val="0"/>
          <w:lang w:eastAsia="es-PE"/>
        </w:rPr>
      </w:pPr>
      <w:hyperlink w:anchor="_Toc155349056" w:history="1">
        <w:r w:rsidR="00CF3EF1" w:rsidRPr="00CF3EF1">
          <w:rPr>
            <w:rStyle w:val="Hipervnculo"/>
          </w:rPr>
          <w:t>CAPÍTULO V. CONCLUSIONES Y RECOMENDACIONES</w:t>
        </w:r>
        <w:r w:rsidR="00CF3EF1" w:rsidRPr="00CF3EF1">
          <w:rPr>
            <w:webHidden/>
          </w:rPr>
          <w:tab/>
        </w:r>
        <w:r w:rsidR="00CF3EF1" w:rsidRPr="00CF3EF1">
          <w:rPr>
            <w:webHidden/>
          </w:rPr>
          <w:fldChar w:fldCharType="begin"/>
        </w:r>
        <w:r w:rsidR="00CF3EF1" w:rsidRPr="00CF3EF1">
          <w:rPr>
            <w:webHidden/>
          </w:rPr>
          <w:instrText xml:space="preserve"> PAGEREF _Toc155349056 \h </w:instrText>
        </w:r>
        <w:r w:rsidR="00CF3EF1" w:rsidRPr="00CF3EF1">
          <w:rPr>
            <w:webHidden/>
          </w:rPr>
        </w:r>
        <w:r w:rsidR="00CF3EF1" w:rsidRPr="00CF3EF1">
          <w:rPr>
            <w:webHidden/>
          </w:rPr>
          <w:fldChar w:fldCharType="separate"/>
        </w:r>
        <w:r w:rsidR="004E4574">
          <w:rPr>
            <w:webHidden/>
          </w:rPr>
          <w:t>153</w:t>
        </w:r>
        <w:r w:rsidR="00CF3EF1" w:rsidRPr="00CF3EF1">
          <w:rPr>
            <w:webHidden/>
          </w:rPr>
          <w:fldChar w:fldCharType="end"/>
        </w:r>
      </w:hyperlink>
    </w:p>
    <w:p w14:paraId="53E46ACC" w14:textId="0ADBC35D"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57" w:history="1">
        <w:r w:rsidR="00CF3EF1" w:rsidRPr="00CF3EF1">
          <w:rPr>
            <w:rStyle w:val="Hipervnculo"/>
            <w:rFonts w:ascii="Times New Roman" w:hAnsi="Times New Roman" w:cs="Times New Roman"/>
            <w:noProof/>
            <w:szCs w:val="24"/>
          </w:rPr>
          <w:t>5.1.</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Conclusiones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_Toc155349057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153</w:t>
        </w:r>
        <w:r w:rsidR="00CF3EF1" w:rsidRPr="00CF3EF1">
          <w:rPr>
            <w:rFonts w:ascii="Times New Roman" w:hAnsi="Times New Roman" w:cs="Times New Roman"/>
            <w:noProof/>
            <w:webHidden/>
            <w:szCs w:val="24"/>
          </w:rPr>
          <w:fldChar w:fldCharType="end"/>
        </w:r>
      </w:hyperlink>
    </w:p>
    <w:p w14:paraId="7CE20519" w14:textId="2DC08840" w:rsidR="00CF3EF1" w:rsidRPr="00CF3EF1" w:rsidRDefault="00E954CF" w:rsidP="00CF3EF1">
      <w:pPr>
        <w:pStyle w:val="TDC2"/>
        <w:spacing w:line="360" w:lineRule="auto"/>
        <w:rPr>
          <w:rFonts w:ascii="Times New Roman" w:eastAsiaTheme="minorEastAsia" w:hAnsi="Times New Roman" w:cs="Times New Roman"/>
          <w:b w:val="0"/>
          <w:bCs w:val="0"/>
          <w:noProof/>
          <w:szCs w:val="24"/>
          <w:lang w:eastAsia="es-PE"/>
        </w:rPr>
      </w:pPr>
      <w:hyperlink w:anchor="_Toc155349058" w:history="1">
        <w:r w:rsidR="00CF3EF1" w:rsidRPr="00CF3EF1">
          <w:rPr>
            <w:rStyle w:val="Hipervnculo"/>
            <w:rFonts w:ascii="Times New Roman" w:hAnsi="Times New Roman" w:cs="Times New Roman"/>
            <w:noProof/>
            <w:szCs w:val="24"/>
          </w:rPr>
          <w:t>5.2.</w:t>
        </w:r>
        <w:r w:rsidR="00CF3EF1" w:rsidRPr="00CF3EF1">
          <w:rPr>
            <w:rFonts w:ascii="Times New Roman" w:eastAsiaTheme="minorEastAsia" w:hAnsi="Times New Roman" w:cs="Times New Roman"/>
            <w:b w:val="0"/>
            <w:bCs w:val="0"/>
            <w:noProof/>
            <w:szCs w:val="24"/>
            <w:lang w:eastAsia="es-PE"/>
          </w:rPr>
          <w:tab/>
        </w:r>
        <w:r w:rsidR="00CF3EF1" w:rsidRPr="00CF3EF1">
          <w:rPr>
            <w:rStyle w:val="Hipervnculo"/>
            <w:rFonts w:ascii="Times New Roman" w:hAnsi="Times New Roman" w:cs="Times New Roman"/>
            <w:noProof/>
            <w:szCs w:val="24"/>
          </w:rPr>
          <w:t>Recomendaciones y/o sugerencias</w:t>
        </w:r>
        <w:r w:rsidR="00CF3EF1" w:rsidRPr="00CF3EF1">
          <w:rPr>
            <w:rFonts w:ascii="Times New Roman" w:hAnsi="Times New Roman" w:cs="Times New Roman"/>
            <w:noProof/>
            <w:webHidden/>
            <w:szCs w:val="24"/>
          </w:rPr>
          <w:tab/>
        </w:r>
        <w:r w:rsidR="00CF3EF1" w:rsidRPr="00CF3EF1">
          <w:rPr>
            <w:rFonts w:ascii="Times New Roman" w:hAnsi="Times New Roman" w:cs="Times New Roman"/>
            <w:noProof/>
            <w:webHidden/>
            <w:szCs w:val="24"/>
          </w:rPr>
          <w:fldChar w:fldCharType="begin"/>
        </w:r>
        <w:r w:rsidR="00CF3EF1" w:rsidRPr="00CF3EF1">
          <w:rPr>
            <w:rFonts w:ascii="Times New Roman" w:hAnsi="Times New Roman" w:cs="Times New Roman"/>
            <w:noProof/>
            <w:webHidden/>
            <w:szCs w:val="24"/>
          </w:rPr>
          <w:instrText xml:space="preserve"> PAGEREF _Toc155349058 \h </w:instrText>
        </w:r>
        <w:r w:rsidR="00CF3EF1" w:rsidRPr="00CF3EF1">
          <w:rPr>
            <w:rFonts w:ascii="Times New Roman" w:hAnsi="Times New Roman" w:cs="Times New Roman"/>
            <w:noProof/>
            <w:webHidden/>
            <w:szCs w:val="24"/>
          </w:rPr>
        </w:r>
        <w:r w:rsidR="00CF3EF1" w:rsidRPr="00CF3EF1">
          <w:rPr>
            <w:rFonts w:ascii="Times New Roman" w:hAnsi="Times New Roman" w:cs="Times New Roman"/>
            <w:noProof/>
            <w:webHidden/>
            <w:szCs w:val="24"/>
          </w:rPr>
          <w:fldChar w:fldCharType="separate"/>
        </w:r>
        <w:r w:rsidR="004E4574">
          <w:rPr>
            <w:rFonts w:ascii="Times New Roman" w:hAnsi="Times New Roman" w:cs="Times New Roman"/>
            <w:noProof/>
            <w:webHidden/>
            <w:szCs w:val="24"/>
          </w:rPr>
          <w:t>155</w:t>
        </w:r>
        <w:r w:rsidR="00CF3EF1" w:rsidRPr="00CF3EF1">
          <w:rPr>
            <w:rFonts w:ascii="Times New Roman" w:hAnsi="Times New Roman" w:cs="Times New Roman"/>
            <w:noProof/>
            <w:webHidden/>
            <w:szCs w:val="24"/>
          </w:rPr>
          <w:fldChar w:fldCharType="end"/>
        </w:r>
      </w:hyperlink>
    </w:p>
    <w:p w14:paraId="05EA8CFE" w14:textId="4D62721E" w:rsidR="00CF3EF1" w:rsidRPr="00CF3EF1" w:rsidRDefault="00E954CF" w:rsidP="00CF3EF1">
      <w:pPr>
        <w:pStyle w:val="TDC1"/>
        <w:spacing w:line="360" w:lineRule="auto"/>
        <w:rPr>
          <w:rFonts w:eastAsiaTheme="minorEastAsia"/>
          <w:b w:val="0"/>
          <w:bCs w:val="0"/>
          <w:lang w:eastAsia="es-PE"/>
        </w:rPr>
      </w:pPr>
      <w:hyperlink w:anchor="_Toc155349059" w:history="1">
        <w:r w:rsidR="00CF3EF1" w:rsidRPr="00CF3EF1">
          <w:rPr>
            <w:rStyle w:val="Hipervnculo"/>
          </w:rPr>
          <w:t>CAPÍTULO VI. REFERENCIAS</w:t>
        </w:r>
        <w:r w:rsidR="00CF3EF1" w:rsidRPr="00CF3EF1">
          <w:rPr>
            <w:webHidden/>
          </w:rPr>
          <w:tab/>
        </w:r>
        <w:r w:rsidR="00CF3EF1" w:rsidRPr="00CF3EF1">
          <w:rPr>
            <w:webHidden/>
          </w:rPr>
          <w:fldChar w:fldCharType="begin"/>
        </w:r>
        <w:r w:rsidR="00CF3EF1" w:rsidRPr="00CF3EF1">
          <w:rPr>
            <w:webHidden/>
          </w:rPr>
          <w:instrText xml:space="preserve"> PAGEREF _Toc155349059 \h </w:instrText>
        </w:r>
        <w:r w:rsidR="00CF3EF1" w:rsidRPr="00CF3EF1">
          <w:rPr>
            <w:webHidden/>
          </w:rPr>
        </w:r>
        <w:r w:rsidR="00CF3EF1" w:rsidRPr="00CF3EF1">
          <w:rPr>
            <w:webHidden/>
          </w:rPr>
          <w:fldChar w:fldCharType="separate"/>
        </w:r>
        <w:r w:rsidR="004E4574">
          <w:rPr>
            <w:webHidden/>
          </w:rPr>
          <w:t>157</w:t>
        </w:r>
        <w:r w:rsidR="00CF3EF1" w:rsidRPr="00CF3EF1">
          <w:rPr>
            <w:webHidden/>
          </w:rPr>
          <w:fldChar w:fldCharType="end"/>
        </w:r>
      </w:hyperlink>
    </w:p>
    <w:p w14:paraId="122F97F6" w14:textId="00FEA9B8" w:rsidR="00CF3EF1" w:rsidRPr="00CF3EF1" w:rsidRDefault="00E954CF" w:rsidP="00CF3EF1">
      <w:pPr>
        <w:pStyle w:val="TDC1"/>
        <w:spacing w:line="360" w:lineRule="auto"/>
        <w:rPr>
          <w:rFonts w:eastAsiaTheme="minorEastAsia"/>
          <w:b w:val="0"/>
          <w:bCs w:val="0"/>
          <w:lang w:eastAsia="es-PE"/>
        </w:rPr>
      </w:pPr>
      <w:hyperlink w:anchor="_Toc155349060" w:history="1">
        <w:r w:rsidR="00CF3EF1" w:rsidRPr="00CF3EF1">
          <w:rPr>
            <w:rStyle w:val="Hipervnculo"/>
          </w:rPr>
          <w:t>CAPÍTULO VII. ANEXOS</w:t>
        </w:r>
        <w:r w:rsidR="00CF3EF1" w:rsidRPr="00CF3EF1">
          <w:rPr>
            <w:webHidden/>
          </w:rPr>
          <w:tab/>
        </w:r>
        <w:r w:rsidR="00CF3EF1" w:rsidRPr="00CF3EF1">
          <w:rPr>
            <w:webHidden/>
          </w:rPr>
          <w:fldChar w:fldCharType="begin"/>
        </w:r>
        <w:r w:rsidR="00CF3EF1" w:rsidRPr="00CF3EF1">
          <w:rPr>
            <w:webHidden/>
          </w:rPr>
          <w:instrText xml:space="preserve"> PAGEREF _Toc155349060 \h </w:instrText>
        </w:r>
        <w:r w:rsidR="00CF3EF1" w:rsidRPr="00CF3EF1">
          <w:rPr>
            <w:webHidden/>
          </w:rPr>
        </w:r>
        <w:r w:rsidR="00CF3EF1" w:rsidRPr="00CF3EF1">
          <w:rPr>
            <w:webHidden/>
          </w:rPr>
          <w:fldChar w:fldCharType="separate"/>
        </w:r>
        <w:r w:rsidR="004E4574">
          <w:rPr>
            <w:webHidden/>
          </w:rPr>
          <w:t>166</w:t>
        </w:r>
        <w:r w:rsidR="00CF3EF1" w:rsidRPr="00CF3EF1">
          <w:rPr>
            <w:webHidden/>
          </w:rPr>
          <w:fldChar w:fldCharType="end"/>
        </w:r>
      </w:hyperlink>
    </w:p>
    <w:p w14:paraId="46E567DF" w14:textId="51A01F73"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61" w:history="1">
        <w:r w:rsidR="00CF3EF1" w:rsidRPr="00CF3EF1">
          <w:rPr>
            <w:rStyle w:val="Hipervnculo"/>
            <w:rFonts w:ascii="Times New Roman" w:hAnsi="Times New Roman" w:cs="Times New Roman"/>
            <w:noProof/>
            <w:sz w:val="24"/>
            <w:szCs w:val="24"/>
          </w:rPr>
          <w:t>Anexo A. Matriz de consistencia</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_Toc155349061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166</w:t>
        </w:r>
        <w:r w:rsidR="00CF3EF1" w:rsidRPr="00CF3EF1">
          <w:rPr>
            <w:rFonts w:ascii="Times New Roman" w:hAnsi="Times New Roman" w:cs="Times New Roman"/>
            <w:noProof/>
            <w:webHidden/>
            <w:sz w:val="24"/>
            <w:szCs w:val="24"/>
          </w:rPr>
          <w:fldChar w:fldCharType="end"/>
        </w:r>
      </w:hyperlink>
    </w:p>
    <w:p w14:paraId="69CEB5FE" w14:textId="5AD9D66C"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62" w:history="1">
        <w:r w:rsidR="00CF3EF1" w:rsidRPr="00CF3EF1">
          <w:rPr>
            <w:rStyle w:val="Hipervnculo"/>
            <w:rFonts w:ascii="Times New Roman" w:hAnsi="Times New Roman" w:cs="Times New Roman"/>
            <w:noProof/>
            <w:sz w:val="24"/>
            <w:szCs w:val="24"/>
            <w:lang w:val="pt-BR"/>
          </w:rPr>
          <w:t>Anexo B. Panel fotográfico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_Toc155349062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167</w:t>
        </w:r>
        <w:r w:rsidR="00CF3EF1" w:rsidRPr="00CF3EF1">
          <w:rPr>
            <w:rFonts w:ascii="Times New Roman" w:hAnsi="Times New Roman" w:cs="Times New Roman"/>
            <w:noProof/>
            <w:webHidden/>
            <w:sz w:val="24"/>
            <w:szCs w:val="24"/>
          </w:rPr>
          <w:fldChar w:fldCharType="end"/>
        </w:r>
      </w:hyperlink>
    </w:p>
    <w:p w14:paraId="3A28C543" w14:textId="1890F7B4"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63" w:history="1">
        <w:r w:rsidR="00CF3EF1" w:rsidRPr="00CF3EF1">
          <w:rPr>
            <w:rStyle w:val="Hipervnculo"/>
            <w:rFonts w:ascii="Times New Roman" w:hAnsi="Times New Roman" w:cs="Times New Roman"/>
            <w:noProof/>
            <w:sz w:val="24"/>
            <w:szCs w:val="24"/>
          </w:rPr>
          <w:t>Anexo C. Ficha técnica del cemento Pacasmayo tipo I</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_Toc155349063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185</w:t>
        </w:r>
        <w:r w:rsidR="00CF3EF1" w:rsidRPr="00CF3EF1">
          <w:rPr>
            <w:rFonts w:ascii="Times New Roman" w:hAnsi="Times New Roman" w:cs="Times New Roman"/>
            <w:noProof/>
            <w:webHidden/>
            <w:sz w:val="24"/>
            <w:szCs w:val="24"/>
          </w:rPr>
          <w:fldChar w:fldCharType="end"/>
        </w:r>
      </w:hyperlink>
    </w:p>
    <w:p w14:paraId="49247C12" w14:textId="764F35AE"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64" w:history="1">
        <w:r w:rsidR="00CF3EF1" w:rsidRPr="00CF3EF1">
          <w:rPr>
            <w:rStyle w:val="Hipervnculo"/>
            <w:rFonts w:ascii="Times New Roman" w:hAnsi="Times New Roman" w:cs="Times New Roman"/>
            <w:noProof/>
            <w:sz w:val="24"/>
            <w:szCs w:val="24"/>
          </w:rPr>
          <w:t>Anexo D. Registro de temperaturas durante periodo de almacenamiento del cemento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_Toc155349064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188</w:t>
        </w:r>
        <w:r w:rsidR="00CF3EF1" w:rsidRPr="00CF3EF1">
          <w:rPr>
            <w:rFonts w:ascii="Times New Roman" w:hAnsi="Times New Roman" w:cs="Times New Roman"/>
            <w:noProof/>
            <w:webHidden/>
            <w:sz w:val="24"/>
            <w:szCs w:val="24"/>
          </w:rPr>
          <w:fldChar w:fldCharType="end"/>
        </w:r>
      </w:hyperlink>
    </w:p>
    <w:p w14:paraId="17B8AB7D" w14:textId="2A89E543"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65" w:history="1">
        <w:r w:rsidR="00CF3EF1" w:rsidRPr="00CF3EF1">
          <w:rPr>
            <w:rStyle w:val="Hipervnculo"/>
            <w:rFonts w:ascii="Times New Roman" w:hAnsi="Times New Roman" w:cs="Times New Roman"/>
            <w:noProof/>
            <w:sz w:val="24"/>
            <w:szCs w:val="24"/>
          </w:rPr>
          <w:t>Anexo E. Resultado de ensayos de laboratorio</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_Toc155349065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189</w:t>
        </w:r>
        <w:r w:rsidR="00CF3EF1" w:rsidRPr="00CF3EF1">
          <w:rPr>
            <w:rFonts w:ascii="Times New Roman" w:hAnsi="Times New Roman" w:cs="Times New Roman"/>
            <w:noProof/>
            <w:webHidden/>
            <w:sz w:val="24"/>
            <w:szCs w:val="24"/>
          </w:rPr>
          <w:fldChar w:fldCharType="end"/>
        </w:r>
      </w:hyperlink>
    </w:p>
    <w:p w14:paraId="229791EF" w14:textId="650014FF"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66" w:history="1">
        <w:r w:rsidR="00CF3EF1" w:rsidRPr="00CF3EF1">
          <w:rPr>
            <w:rStyle w:val="Hipervnculo"/>
            <w:rFonts w:ascii="Times New Roman" w:hAnsi="Times New Roman" w:cs="Times New Roman"/>
            <w:noProof/>
            <w:sz w:val="24"/>
            <w:szCs w:val="24"/>
          </w:rPr>
          <w:t>Anexo F. Certificados de INDECOPI e INACAL</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_Toc155349066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190</w:t>
        </w:r>
        <w:r w:rsidR="00CF3EF1" w:rsidRPr="00CF3EF1">
          <w:rPr>
            <w:rFonts w:ascii="Times New Roman" w:hAnsi="Times New Roman" w:cs="Times New Roman"/>
            <w:noProof/>
            <w:webHidden/>
            <w:sz w:val="24"/>
            <w:szCs w:val="24"/>
          </w:rPr>
          <w:fldChar w:fldCharType="end"/>
        </w:r>
      </w:hyperlink>
    </w:p>
    <w:p w14:paraId="2BC64828" w14:textId="5C40D710" w:rsidR="00CF3EF1" w:rsidRPr="00CF3EF1" w:rsidRDefault="00E954CF" w:rsidP="00CF3EF1">
      <w:pPr>
        <w:pStyle w:val="TDC3"/>
        <w:spacing w:line="360" w:lineRule="auto"/>
        <w:rPr>
          <w:rFonts w:ascii="Times New Roman" w:eastAsiaTheme="minorEastAsia" w:hAnsi="Times New Roman" w:cs="Times New Roman"/>
          <w:noProof/>
          <w:sz w:val="24"/>
          <w:szCs w:val="24"/>
          <w:lang w:eastAsia="es-PE"/>
        </w:rPr>
      </w:pPr>
      <w:hyperlink w:anchor="_Toc155349067" w:history="1">
        <w:r w:rsidR="00CF3EF1" w:rsidRPr="00CF3EF1">
          <w:rPr>
            <w:rStyle w:val="Hipervnculo"/>
            <w:rFonts w:ascii="Times New Roman" w:hAnsi="Times New Roman" w:cs="Times New Roman"/>
            <w:noProof/>
            <w:sz w:val="24"/>
            <w:szCs w:val="24"/>
          </w:rPr>
          <w:t>Anexo G. Planos</w:t>
        </w:r>
        <w:r w:rsidR="00CF3EF1" w:rsidRPr="00CF3EF1">
          <w:rPr>
            <w:rFonts w:ascii="Times New Roman" w:hAnsi="Times New Roman" w:cs="Times New Roman"/>
            <w:noProof/>
            <w:webHidden/>
            <w:sz w:val="24"/>
            <w:szCs w:val="24"/>
          </w:rPr>
          <w:tab/>
        </w:r>
        <w:r w:rsidR="00CF3EF1" w:rsidRPr="00CF3EF1">
          <w:rPr>
            <w:rFonts w:ascii="Times New Roman" w:hAnsi="Times New Roman" w:cs="Times New Roman"/>
            <w:noProof/>
            <w:webHidden/>
            <w:sz w:val="24"/>
            <w:szCs w:val="24"/>
          </w:rPr>
          <w:fldChar w:fldCharType="begin"/>
        </w:r>
        <w:r w:rsidR="00CF3EF1" w:rsidRPr="00CF3EF1">
          <w:rPr>
            <w:rFonts w:ascii="Times New Roman" w:hAnsi="Times New Roman" w:cs="Times New Roman"/>
            <w:noProof/>
            <w:webHidden/>
            <w:sz w:val="24"/>
            <w:szCs w:val="24"/>
          </w:rPr>
          <w:instrText xml:space="preserve"> PAGEREF _Toc155349067 \h </w:instrText>
        </w:r>
        <w:r w:rsidR="00CF3EF1" w:rsidRPr="00CF3EF1">
          <w:rPr>
            <w:rFonts w:ascii="Times New Roman" w:hAnsi="Times New Roman" w:cs="Times New Roman"/>
            <w:noProof/>
            <w:webHidden/>
            <w:sz w:val="24"/>
            <w:szCs w:val="24"/>
          </w:rPr>
        </w:r>
        <w:r w:rsidR="00CF3EF1" w:rsidRPr="00CF3EF1">
          <w:rPr>
            <w:rFonts w:ascii="Times New Roman" w:hAnsi="Times New Roman" w:cs="Times New Roman"/>
            <w:noProof/>
            <w:webHidden/>
            <w:sz w:val="24"/>
            <w:szCs w:val="24"/>
          </w:rPr>
          <w:fldChar w:fldCharType="separate"/>
        </w:r>
        <w:r w:rsidR="004E4574">
          <w:rPr>
            <w:rFonts w:ascii="Times New Roman" w:hAnsi="Times New Roman" w:cs="Times New Roman"/>
            <w:noProof/>
            <w:webHidden/>
            <w:sz w:val="24"/>
            <w:szCs w:val="24"/>
          </w:rPr>
          <w:t>191</w:t>
        </w:r>
        <w:r w:rsidR="00CF3EF1" w:rsidRPr="00CF3EF1">
          <w:rPr>
            <w:rFonts w:ascii="Times New Roman" w:hAnsi="Times New Roman" w:cs="Times New Roman"/>
            <w:noProof/>
            <w:webHidden/>
            <w:sz w:val="24"/>
            <w:szCs w:val="24"/>
          </w:rPr>
          <w:fldChar w:fldCharType="end"/>
        </w:r>
      </w:hyperlink>
    </w:p>
    <w:p w14:paraId="242D1769" w14:textId="54E41B3A" w:rsidR="00013917" w:rsidRPr="00013917" w:rsidRDefault="00973F4B" w:rsidP="00CF3EF1">
      <w:pPr>
        <w:spacing w:line="360" w:lineRule="auto"/>
        <w:contextualSpacing/>
        <w:rPr>
          <w:rFonts w:cs="Arial"/>
          <w:szCs w:val="24"/>
        </w:rPr>
      </w:pPr>
      <w:r w:rsidRPr="00CF3EF1">
        <w:rPr>
          <w:rFonts w:cs="Times New Roman"/>
          <w:b/>
          <w:bCs/>
          <w:i/>
          <w:iCs/>
          <w:szCs w:val="24"/>
        </w:rPr>
        <w:fldChar w:fldCharType="end"/>
      </w:r>
    </w:p>
    <w:p w14:paraId="70E7EE5C" w14:textId="77777777" w:rsidR="00013917" w:rsidRPr="0077224B" w:rsidRDefault="00013917" w:rsidP="00E06710">
      <w:pPr>
        <w:jc w:val="center"/>
        <w:rPr>
          <w:rFonts w:cs="Arial"/>
          <w:sz w:val="22"/>
        </w:rPr>
      </w:pPr>
      <w:r w:rsidRPr="00013917">
        <w:rPr>
          <w:rFonts w:cs="Arial"/>
          <w:szCs w:val="24"/>
        </w:rPr>
        <w:br w:type="page"/>
      </w:r>
      <w:r w:rsidRPr="0077224B">
        <w:rPr>
          <w:rFonts w:cs="Arial"/>
          <w:b/>
        </w:rPr>
        <w:lastRenderedPageBreak/>
        <w:t>ÍNDICE DE TABLAS</w:t>
      </w:r>
    </w:p>
    <w:p w14:paraId="5D3E54A2" w14:textId="202FEAF9" w:rsidR="00013917" w:rsidRPr="005B21AB" w:rsidRDefault="00013917" w:rsidP="005B21AB">
      <w:pPr>
        <w:spacing w:line="360" w:lineRule="auto"/>
        <w:rPr>
          <w:rFonts w:cs="Arial"/>
          <w:sz w:val="22"/>
        </w:rPr>
      </w:pPr>
    </w:p>
    <w:p w14:paraId="6004DE71" w14:textId="69911344" w:rsidR="005B21AB" w:rsidRPr="005B21AB" w:rsidRDefault="001F4A6B" w:rsidP="005B21AB">
      <w:pPr>
        <w:pStyle w:val="Tabladeilustraciones"/>
        <w:tabs>
          <w:tab w:val="right" w:leader="dot" w:pos="8494"/>
        </w:tabs>
        <w:spacing w:line="360" w:lineRule="auto"/>
        <w:rPr>
          <w:rFonts w:asciiTheme="minorHAnsi" w:eastAsiaTheme="minorEastAsia" w:hAnsiTheme="minorHAnsi"/>
          <w:noProof/>
          <w:sz w:val="22"/>
          <w:lang w:eastAsia="es-PE"/>
        </w:rPr>
      </w:pPr>
      <w:r w:rsidRPr="005B21AB">
        <w:rPr>
          <w:rFonts w:cs="Arial"/>
          <w:sz w:val="22"/>
        </w:rPr>
        <w:fldChar w:fldCharType="begin"/>
      </w:r>
      <w:r w:rsidRPr="005B21AB">
        <w:rPr>
          <w:rFonts w:cs="Arial"/>
          <w:sz w:val="22"/>
        </w:rPr>
        <w:instrText xml:space="preserve"> TOC \h \z \c "Tabla" </w:instrText>
      </w:r>
      <w:r w:rsidRPr="005B21AB">
        <w:rPr>
          <w:rFonts w:cs="Arial"/>
          <w:sz w:val="22"/>
        </w:rPr>
        <w:fldChar w:fldCharType="separate"/>
      </w:r>
      <w:hyperlink w:anchor="_Toc153697957" w:history="1">
        <w:r w:rsidR="005B21AB" w:rsidRPr="005B21AB">
          <w:rPr>
            <w:rStyle w:val="Hipervnculo"/>
            <w:b/>
            <w:bCs/>
            <w:noProof/>
            <w:sz w:val="22"/>
          </w:rPr>
          <w:t xml:space="preserve">Tabla 1  </w:t>
        </w:r>
        <w:r w:rsidR="005B21AB" w:rsidRPr="005B21AB">
          <w:rPr>
            <w:rStyle w:val="Hipervnculo"/>
            <w:noProof/>
            <w:sz w:val="22"/>
          </w:rPr>
          <w:t>Condiciones Climáticas en la ciudad de Chota según Senamhi (2023)</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_Toc153697957 \h </w:instrText>
        </w:r>
        <w:r w:rsidR="005B21AB" w:rsidRPr="005B21AB">
          <w:rPr>
            <w:noProof/>
            <w:webHidden/>
            <w:sz w:val="22"/>
          </w:rPr>
        </w:r>
        <w:r w:rsidR="005B21AB" w:rsidRPr="005B21AB">
          <w:rPr>
            <w:noProof/>
            <w:webHidden/>
            <w:sz w:val="22"/>
          </w:rPr>
          <w:fldChar w:fldCharType="separate"/>
        </w:r>
        <w:r w:rsidR="004E4574">
          <w:rPr>
            <w:noProof/>
            <w:webHidden/>
            <w:sz w:val="22"/>
          </w:rPr>
          <w:t>23</w:t>
        </w:r>
        <w:r w:rsidR="005B21AB" w:rsidRPr="005B21AB">
          <w:rPr>
            <w:noProof/>
            <w:webHidden/>
            <w:sz w:val="22"/>
          </w:rPr>
          <w:fldChar w:fldCharType="end"/>
        </w:r>
      </w:hyperlink>
    </w:p>
    <w:p w14:paraId="35D67A81" w14:textId="0C076F59"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58" w:history="1">
        <w:r w:rsidR="005B21AB" w:rsidRPr="005B21AB">
          <w:rPr>
            <w:rStyle w:val="Hipervnculo"/>
            <w:b/>
            <w:bCs/>
            <w:noProof/>
            <w:sz w:val="22"/>
          </w:rPr>
          <w:t xml:space="preserve">Tabla 2  </w:t>
        </w:r>
        <w:r w:rsidR="005B21AB" w:rsidRPr="005B21AB">
          <w:rPr>
            <w:rStyle w:val="Hipervnculo"/>
            <w:noProof/>
            <w:sz w:val="22"/>
          </w:rPr>
          <w:t>Incidencia del Almacenamiento en la Resistencia del Cemento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_Toc153697958 \h </w:instrText>
        </w:r>
        <w:r w:rsidR="005B21AB" w:rsidRPr="005B21AB">
          <w:rPr>
            <w:noProof/>
            <w:webHidden/>
            <w:sz w:val="22"/>
          </w:rPr>
        </w:r>
        <w:r w:rsidR="005B21AB" w:rsidRPr="005B21AB">
          <w:rPr>
            <w:noProof/>
            <w:webHidden/>
            <w:sz w:val="22"/>
          </w:rPr>
          <w:fldChar w:fldCharType="separate"/>
        </w:r>
        <w:r w:rsidR="004E4574">
          <w:rPr>
            <w:noProof/>
            <w:webHidden/>
            <w:sz w:val="22"/>
          </w:rPr>
          <w:t>49</w:t>
        </w:r>
        <w:r w:rsidR="005B21AB" w:rsidRPr="005B21AB">
          <w:rPr>
            <w:noProof/>
            <w:webHidden/>
            <w:sz w:val="22"/>
          </w:rPr>
          <w:fldChar w:fldCharType="end"/>
        </w:r>
      </w:hyperlink>
    </w:p>
    <w:p w14:paraId="00267E75" w14:textId="1219335B"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59" w:history="1">
        <w:r w:rsidR="005B21AB" w:rsidRPr="005B21AB">
          <w:rPr>
            <w:rStyle w:val="Hipervnculo"/>
            <w:b/>
            <w:bCs/>
            <w:noProof/>
            <w:sz w:val="22"/>
          </w:rPr>
          <w:t xml:space="preserve">Tabla 3 </w:t>
        </w:r>
        <w:r w:rsidR="005B21AB" w:rsidRPr="005B21AB">
          <w:rPr>
            <w:rStyle w:val="Hipervnculo"/>
            <w:noProof/>
            <w:sz w:val="22"/>
          </w:rPr>
          <w:t>Principales compuestos del cemento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_Toc153697959 \h </w:instrText>
        </w:r>
        <w:r w:rsidR="005B21AB" w:rsidRPr="005B21AB">
          <w:rPr>
            <w:noProof/>
            <w:webHidden/>
            <w:sz w:val="22"/>
          </w:rPr>
        </w:r>
        <w:r w:rsidR="005B21AB" w:rsidRPr="005B21AB">
          <w:rPr>
            <w:noProof/>
            <w:webHidden/>
            <w:sz w:val="22"/>
          </w:rPr>
          <w:fldChar w:fldCharType="separate"/>
        </w:r>
        <w:r w:rsidR="004E4574">
          <w:rPr>
            <w:noProof/>
            <w:webHidden/>
            <w:sz w:val="22"/>
          </w:rPr>
          <w:t>51</w:t>
        </w:r>
        <w:r w:rsidR="005B21AB" w:rsidRPr="005B21AB">
          <w:rPr>
            <w:noProof/>
            <w:webHidden/>
            <w:sz w:val="22"/>
          </w:rPr>
          <w:fldChar w:fldCharType="end"/>
        </w:r>
      </w:hyperlink>
    </w:p>
    <w:p w14:paraId="5FCE0EF1" w14:textId="3A765BFA"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0" w:history="1">
        <w:r w:rsidR="005B21AB" w:rsidRPr="005B21AB">
          <w:rPr>
            <w:rStyle w:val="Hipervnculo"/>
            <w:b/>
            <w:bCs/>
            <w:noProof/>
            <w:sz w:val="22"/>
          </w:rPr>
          <w:t xml:space="preserve">Tabla 4  </w:t>
        </w:r>
        <w:r w:rsidR="005B21AB" w:rsidRPr="005B21AB">
          <w:rPr>
            <w:rStyle w:val="Hipervnculo"/>
            <w:noProof/>
            <w:sz w:val="22"/>
          </w:rPr>
          <w:t>Huso Granulométrico del Agregado Fino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_Toc153697960 \h </w:instrText>
        </w:r>
        <w:r w:rsidR="005B21AB" w:rsidRPr="005B21AB">
          <w:rPr>
            <w:noProof/>
            <w:webHidden/>
            <w:sz w:val="22"/>
          </w:rPr>
        </w:r>
        <w:r w:rsidR="005B21AB" w:rsidRPr="005B21AB">
          <w:rPr>
            <w:noProof/>
            <w:webHidden/>
            <w:sz w:val="22"/>
          </w:rPr>
          <w:fldChar w:fldCharType="separate"/>
        </w:r>
        <w:r w:rsidR="004E4574">
          <w:rPr>
            <w:noProof/>
            <w:webHidden/>
            <w:sz w:val="22"/>
          </w:rPr>
          <w:t>60</w:t>
        </w:r>
        <w:r w:rsidR="005B21AB" w:rsidRPr="005B21AB">
          <w:rPr>
            <w:noProof/>
            <w:webHidden/>
            <w:sz w:val="22"/>
          </w:rPr>
          <w:fldChar w:fldCharType="end"/>
        </w:r>
      </w:hyperlink>
    </w:p>
    <w:p w14:paraId="7F20157B" w14:textId="1F36416B"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1" w:history="1">
        <w:r w:rsidR="005B21AB" w:rsidRPr="005B21AB">
          <w:rPr>
            <w:rStyle w:val="Hipervnculo"/>
            <w:b/>
            <w:bCs/>
            <w:noProof/>
            <w:sz w:val="22"/>
          </w:rPr>
          <w:t xml:space="preserve">Tabla 5  </w:t>
        </w:r>
        <w:r w:rsidR="005B21AB" w:rsidRPr="005B21AB">
          <w:rPr>
            <w:rStyle w:val="Hipervnculo"/>
            <w:noProof/>
            <w:sz w:val="22"/>
          </w:rPr>
          <w:t>Husos Granulométricos del Agregado Grueso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_Toc153697961 \h </w:instrText>
        </w:r>
        <w:r w:rsidR="005B21AB" w:rsidRPr="005B21AB">
          <w:rPr>
            <w:noProof/>
            <w:webHidden/>
            <w:sz w:val="22"/>
          </w:rPr>
        </w:r>
        <w:r w:rsidR="005B21AB" w:rsidRPr="005B21AB">
          <w:rPr>
            <w:noProof/>
            <w:webHidden/>
            <w:sz w:val="22"/>
          </w:rPr>
          <w:fldChar w:fldCharType="separate"/>
        </w:r>
        <w:r w:rsidR="004E4574">
          <w:rPr>
            <w:noProof/>
            <w:webHidden/>
            <w:sz w:val="22"/>
          </w:rPr>
          <w:t>61</w:t>
        </w:r>
        <w:r w:rsidR="005B21AB" w:rsidRPr="005B21AB">
          <w:rPr>
            <w:noProof/>
            <w:webHidden/>
            <w:sz w:val="22"/>
          </w:rPr>
          <w:fldChar w:fldCharType="end"/>
        </w:r>
      </w:hyperlink>
    </w:p>
    <w:p w14:paraId="0CE5076C" w14:textId="4747BA29"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2" w:history="1">
        <w:r w:rsidR="005B21AB" w:rsidRPr="005B21AB">
          <w:rPr>
            <w:rStyle w:val="Hipervnculo"/>
            <w:b/>
            <w:bCs/>
            <w:noProof/>
            <w:sz w:val="22"/>
          </w:rPr>
          <w:t xml:space="preserve">Tabla 6  </w:t>
        </w:r>
        <w:r w:rsidR="005B21AB" w:rsidRPr="005B21AB">
          <w:rPr>
            <w:rStyle w:val="Hipervnculo"/>
            <w:noProof/>
            <w:sz w:val="22"/>
          </w:rPr>
          <w:t>Módulo de Finura del Árido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_Toc153697962 \h </w:instrText>
        </w:r>
        <w:r w:rsidR="005B21AB" w:rsidRPr="005B21AB">
          <w:rPr>
            <w:noProof/>
            <w:webHidden/>
            <w:sz w:val="22"/>
          </w:rPr>
        </w:r>
        <w:r w:rsidR="005B21AB" w:rsidRPr="005B21AB">
          <w:rPr>
            <w:noProof/>
            <w:webHidden/>
            <w:sz w:val="22"/>
          </w:rPr>
          <w:fldChar w:fldCharType="separate"/>
        </w:r>
        <w:r w:rsidR="004E4574">
          <w:rPr>
            <w:noProof/>
            <w:webHidden/>
            <w:sz w:val="22"/>
          </w:rPr>
          <w:t>62</w:t>
        </w:r>
        <w:r w:rsidR="005B21AB" w:rsidRPr="005B21AB">
          <w:rPr>
            <w:noProof/>
            <w:webHidden/>
            <w:sz w:val="22"/>
          </w:rPr>
          <w:fldChar w:fldCharType="end"/>
        </w:r>
      </w:hyperlink>
    </w:p>
    <w:p w14:paraId="495A77E6" w14:textId="723E66CC"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3" w:history="1">
        <w:r w:rsidR="005B21AB" w:rsidRPr="005B21AB">
          <w:rPr>
            <w:rStyle w:val="Hipervnculo"/>
            <w:b/>
            <w:bCs/>
            <w:noProof/>
            <w:sz w:val="22"/>
          </w:rPr>
          <w:t xml:space="preserve">Tabla 7  </w:t>
        </w:r>
        <w:r w:rsidR="005B21AB" w:rsidRPr="005B21AB">
          <w:rPr>
            <w:rStyle w:val="Hipervnculo"/>
            <w:noProof/>
            <w:sz w:val="22"/>
          </w:rPr>
          <w:t>Resistencia al desgaste del agregado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_Toc153697963 \h </w:instrText>
        </w:r>
        <w:r w:rsidR="005B21AB" w:rsidRPr="005B21AB">
          <w:rPr>
            <w:noProof/>
            <w:webHidden/>
            <w:sz w:val="22"/>
          </w:rPr>
        </w:r>
        <w:r w:rsidR="005B21AB" w:rsidRPr="005B21AB">
          <w:rPr>
            <w:noProof/>
            <w:webHidden/>
            <w:sz w:val="22"/>
          </w:rPr>
          <w:fldChar w:fldCharType="separate"/>
        </w:r>
        <w:r w:rsidR="004E4574">
          <w:rPr>
            <w:noProof/>
            <w:webHidden/>
            <w:sz w:val="22"/>
          </w:rPr>
          <w:t>65</w:t>
        </w:r>
        <w:r w:rsidR="005B21AB" w:rsidRPr="005B21AB">
          <w:rPr>
            <w:noProof/>
            <w:webHidden/>
            <w:sz w:val="22"/>
          </w:rPr>
          <w:fldChar w:fldCharType="end"/>
        </w:r>
      </w:hyperlink>
    </w:p>
    <w:p w14:paraId="2EB69F34" w14:textId="4DABC86A"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4" w:history="1">
        <w:r w:rsidR="005B21AB" w:rsidRPr="005B21AB">
          <w:rPr>
            <w:rStyle w:val="Hipervnculo"/>
            <w:b/>
            <w:bCs/>
            <w:noProof/>
            <w:sz w:val="22"/>
          </w:rPr>
          <w:t xml:space="preserve">Tabla 8  </w:t>
        </w:r>
        <w:r w:rsidR="005B21AB" w:rsidRPr="005B21AB">
          <w:rPr>
            <w:rStyle w:val="Hipervnculo"/>
            <w:noProof/>
            <w:sz w:val="22"/>
          </w:rPr>
          <w:t>Consistencia – Asentamiento del concreto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_Toc153697964 \h </w:instrText>
        </w:r>
        <w:r w:rsidR="005B21AB" w:rsidRPr="005B21AB">
          <w:rPr>
            <w:noProof/>
            <w:webHidden/>
            <w:sz w:val="22"/>
          </w:rPr>
        </w:r>
        <w:r w:rsidR="005B21AB" w:rsidRPr="005B21AB">
          <w:rPr>
            <w:noProof/>
            <w:webHidden/>
            <w:sz w:val="22"/>
          </w:rPr>
          <w:fldChar w:fldCharType="separate"/>
        </w:r>
        <w:r w:rsidR="004E4574">
          <w:rPr>
            <w:noProof/>
            <w:webHidden/>
            <w:sz w:val="22"/>
          </w:rPr>
          <w:t>70</w:t>
        </w:r>
        <w:r w:rsidR="005B21AB" w:rsidRPr="005B21AB">
          <w:rPr>
            <w:noProof/>
            <w:webHidden/>
            <w:sz w:val="22"/>
          </w:rPr>
          <w:fldChar w:fldCharType="end"/>
        </w:r>
      </w:hyperlink>
    </w:p>
    <w:p w14:paraId="2F064FE7" w14:textId="41813EE8"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5" w:history="1">
        <w:r w:rsidR="005B21AB" w:rsidRPr="005B21AB">
          <w:rPr>
            <w:rStyle w:val="Hipervnculo"/>
            <w:b/>
            <w:bCs/>
            <w:noProof/>
            <w:sz w:val="22"/>
          </w:rPr>
          <w:t xml:space="preserve">Tabla 9  </w:t>
        </w:r>
        <w:r w:rsidR="005B21AB" w:rsidRPr="005B21AB">
          <w:rPr>
            <w:rStyle w:val="Hipervnculo"/>
            <w:noProof/>
            <w:sz w:val="22"/>
          </w:rPr>
          <w:t>Matriz de Operacionalización de Variables en Estudio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_Toc153697965 \h </w:instrText>
        </w:r>
        <w:r w:rsidR="005B21AB" w:rsidRPr="005B21AB">
          <w:rPr>
            <w:noProof/>
            <w:webHidden/>
            <w:sz w:val="22"/>
          </w:rPr>
        </w:r>
        <w:r w:rsidR="005B21AB" w:rsidRPr="005B21AB">
          <w:rPr>
            <w:noProof/>
            <w:webHidden/>
            <w:sz w:val="22"/>
          </w:rPr>
          <w:fldChar w:fldCharType="separate"/>
        </w:r>
        <w:r w:rsidR="004E4574">
          <w:rPr>
            <w:noProof/>
            <w:webHidden/>
            <w:sz w:val="22"/>
          </w:rPr>
          <w:t>74</w:t>
        </w:r>
        <w:r w:rsidR="005B21AB" w:rsidRPr="005B21AB">
          <w:rPr>
            <w:noProof/>
            <w:webHidden/>
            <w:sz w:val="22"/>
          </w:rPr>
          <w:fldChar w:fldCharType="end"/>
        </w:r>
      </w:hyperlink>
    </w:p>
    <w:p w14:paraId="20342BBC" w14:textId="270636F6"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6" w:history="1">
        <w:r w:rsidR="005B21AB" w:rsidRPr="005B21AB">
          <w:rPr>
            <w:rStyle w:val="Hipervnculo"/>
            <w:b/>
            <w:bCs/>
            <w:noProof/>
            <w:sz w:val="22"/>
          </w:rPr>
          <w:t xml:space="preserve">Tabla 10  </w:t>
        </w:r>
        <w:r w:rsidR="005B21AB" w:rsidRPr="005B21AB">
          <w:rPr>
            <w:rStyle w:val="Hipervnculo"/>
            <w:noProof/>
            <w:sz w:val="22"/>
          </w:rPr>
          <w:t>Tipo de Investigación según los Principales Criterios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_Toc153697966 \h </w:instrText>
        </w:r>
        <w:r w:rsidR="005B21AB" w:rsidRPr="005B21AB">
          <w:rPr>
            <w:noProof/>
            <w:webHidden/>
            <w:sz w:val="22"/>
          </w:rPr>
        </w:r>
        <w:r w:rsidR="005B21AB" w:rsidRPr="005B21AB">
          <w:rPr>
            <w:noProof/>
            <w:webHidden/>
            <w:sz w:val="22"/>
          </w:rPr>
          <w:fldChar w:fldCharType="separate"/>
        </w:r>
        <w:r w:rsidR="004E4574">
          <w:rPr>
            <w:noProof/>
            <w:webHidden/>
            <w:sz w:val="22"/>
          </w:rPr>
          <w:t>76</w:t>
        </w:r>
        <w:r w:rsidR="005B21AB" w:rsidRPr="005B21AB">
          <w:rPr>
            <w:noProof/>
            <w:webHidden/>
            <w:sz w:val="22"/>
          </w:rPr>
          <w:fldChar w:fldCharType="end"/>
        </w:r>
      </w:hyperlink>
    </w:p>
    <w:p w14:paraId="0C7E8478" w14:textId="60ED0559"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7" w:history="1">
        <w:r w:rsidR="005B21AB" w:rsidRPr="005B21AB">
          <w:rPr>
            <w:rStyle w:val="Hipervnculo"/>
            <w:b/>
            <w:bCs/>
            <w:noProof/>
            <w:sz w:val="22"/>
          </w:rPr>
          <w:t xml:space="preserve">Tabla 11  </w:t>
        </w:r>
        <w:r w:rsidR="005B21AB" w:rsidRPr="005B21AB">
          <w:rPr>
            <w:rStyle w:val="Hipervnculo"/>
            <w:noProof/>
            <w:sz w:val="22"/>
          </w:rPr>
          <w:t>Resumen del Diseño de Muestra</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_Toc153697967 \h </w:instrText>
        </w:r>
        <w:r w:rsidR="005B21AB" w:rsidRPr="005B21AB">
          <w:rPr>
            <w:noProof/>
            <w:webHidden/>
            <w:sz w:val="22"/>
          </w:rPr>
        </w:r>
        <w:r w:rsidR="005B21AB" w:rsidRPr="005B21AB">
          <w:rPr>
            <w:noProof/>
            <w:webHidden/>
            <w:sz w:val="22"/>
          </w:rPr>
          <w:fldChar w:fldCharType="separate"/>
        </w:r>
        <w:r w:rsidR="004E4574">
          <w:rPr>
            <w:noProof/>
            <w:webHidden/>
            <w:sz w:val="22"/>
          </w:rPr>
          <w:t>80</w:t>
        </w:r>
        <w:r w:rsidR="005B21AB" w:rsidRPr="005B21AB">
          <w:rPr>
            <w:noProof/>
            <w:webHidden/>
            <w:sz w:val="22"/>
          </w:rPr>
          <w:fldChar w:fldCharType="end"/>
        </w:r>
      </w:hyperlink>
    </w:p>
    <w:p w14:paraId="6CACB9C5" w14:textId="297ADB68"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8" w:history="1">
        <w:r w:rsidR="005B21AB" w:rsidRPr="005B21AB">
          <w:rPr>
            <w:rStyle w:val="Hipervnculo"/>
            <w:b/>
            <w:bCs/>
            <w:noProof/>
            <w:sz w:val="22"/>
          </w:rPr>
          <w:t xml:space="preserve">Tabla 12  </w:t>
        </w:r>
        <w:r w:rsidR="005B21AB" w:rsidRPr="005B21AB">
          <w:rPr>
            <w:rStyle w:val="Hipervnculo"/>
            <w:noProof/>
            <w:sz w:val="22"/>
          </w:rPr>
          <w:t>Probetas según Tiempo de Almacenamiento en Meses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_Toc153697968 \h </w:instrText>
        </w:r>
        <w:r w:rsidR="005B21AB" w:rsidRPr="005B21AB">
          <w:rPr>
            <w:noProof/>
            <w:webHidden/>
            <w:sz w:val="22"/>
          </w:rPr>
        </w:r>
        <w:r w:rsidR="005B21AB" w:rsidRPr="005B21AB">
          <w:rPr>
            <w:noProof/>
            <w:webHidden/>
            <w:sz w:val="22"/>
          </w:rPr>
          <w:fldChar w:fldCharType="separate"/>
        </w:r>
        <w:r w:rsidR="004E4574">
          <w:rPr>
            <w:noProof/>
            <w:webHidden/>
            <w:sz w:val="22"/>
          </w:rPr>
          <w:t>81</w:t>
        </w:r>
        <w:r w:rsidR="005B21AB" w:rsidRPr="005B21AB">
          <w:rPr>
            <w:noProof/>
            <w:webHidden/>
            <w:sz w:val="22"/>
          </w:rPr>
          <w:fldChar w:fldCharType="end"/>
        </w:r>
      </w:hyperlink>
    </w:p>
    <w:p w14:paraId="395FB407" w14:textId="550CC2F8"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69" w:history="1">
        <w:r w:rsidR="005B21AB" w:rsidRPr="005B21AB">
          <w:rPr>
            <w:rStyle w:val="Hipervnculo"/>
            <w:b/>
            <w:bCs/>
            <w:noProof/>
            <w:sz w:val="22"/>
          </w:rPr>
          <w:t xml:space="preserve">Tabla 13  </w:t>
        </w:r>
        <w:r w:rsidR="005B21AB" w:rsidRPr="005B21AB">
          <w:rPr>
            <w:rStyle w:val="Hipervnculo"/>
            <w:noProof/>
            <w:sz w:val="22"/>
          </w:rPr>
          <w:t>Fuentes, Técnicas e Instrumentos para la Recolección de Datos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_Toc153697969 \h </w:instrText>
        </w:r>
        <w:r w:rsidR="005B21AB" w:rsidRPr="005B21AB">
          <w:rPr>
            <w:noProof/>
            <w:webHidden/>
            <w:sz w:val="22"/>
          </w:rPr>
        </w:r>
        <w:r w:rsidR="005B21AB" w:rsidRPr="005B21AB">
          <w:rPr>
            <w:noProof/>
            <w:webHidden/>
            <w:sz w:val="22"/>
          </w:rPr>
          <w:fldChar w:fldCharType="separate"/>
        </w:r>
        <w:r w:rsidR="004E4574">
          <w:rPr>
            <w:noProof/>
            <w:webHidden/>
            <w:sz w:val="22"/>
          </w:rPr>
          <w:t>84</w:t>
        </w:r>
        <w:r w:rsidR="005B21AB" w:rsidRPr="005B21AB">
          <w:rPr>
            <w:noProof/>
            <w:webHidden/>
            <w:sz w:val="22"/>
          </w:rPr>
          <w:fldChar w:fldCharType="end"/>
        </w:r>
      </w:hyperlink>
    </w:p>
    <w:p w14:paraId="278A34F4" w14:textId="5C2567CD"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0" w:history="1">
        <w:r w:rsidR="005B21AB" w:rsidRPr="005B21AB">
          <w:rPr>
            <w:rStyle w:val="Hipervnculo"/>
            <w:b/>
            <w:bCs/>
            <w:noProof/>
            <w:sz w:val="22"/>
          </w:rPr>
          <w:t xml:space="preserve">Tabla 14  </w:t>
        </w:r>
        <w:r w:rsidR="005B21AB" w:rsidRPr="005B21AB">
          <w:rPr>
            <w:rStyle w:val="Hipervnculo"/>
            <w:noProof/>
            <w:sz w:val="22"/>
          </w:rPr>
          <w:t>Temperatura Ambiental Registrada en el Ambiente Durante los Seis meses de Almacenamiento del Cemento en una Edificación en la Ciudad de Chota</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_Toc153697970 \h </w:instrText>
        </w:r>
        <w:r w:rsidR="005B21AB" w:rsidRPr="005B21AB">
          <w:rPr>
            <w:noProof/>
            <w:webHidden/>
            <w:sz w:val="22"/>
          </w:rPr>
        </w:r>
        <w:r w:rsidR="005B21AB" w:rsidRPr="005B21AB">
          <w:rPr>
            <w:noProof/>
            <w:webHidden/>
            <w:sz w:val="22"/>
          </w:rPr>
          <w:fldChar w:fldCharType="separate"/>
        </w:r>
        <w:r w:rsidR="004E4574">
          <w:rPr>
            <w:noProof/>
            <w:webHidden/>
            <w:sz w:val="22"/>
          </w:rPr>
          <w:t>88</w:t>
        </w:r>
        <w:r w:rsidR="005B21AB" w:rsidRPr="005B21AB">
          <w:rPr>
            <w:noProof/>
            <w:webHidden/>
            <w:sz w:val="22"/>
          </w:rPr>
          <w:fldChar w:fldCharType="end"/>
        </w:r>
      </w:hyperlink>
    </w:p>
    <w:p w14:paraId="7C1E4842" w14:textId="42F5E13B"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1" w:history="1">
        <w:r w:rsidR="005B21AB" w:rsidRPr="005B21AB">
          <w:rPr>
            <w:rStyle w:val="Hipervnculo"/>
            <w:b/>
            <w:bCs/>
            <w:noProof/>
            <w:sz w:val="22"/>
          </w:rPr>
          <w:t>Tabla 15</w:t>
        </w:r>
        <w:r w:rsidR="005B21AB" w:rsidRPr="005B21AB">
          <w:rPr>
            <w:rStyle w:val="Hipervnculo"/>
            <w:noProof/>
            <w:sz w:val="22"/>
          </w:rPr>
          <w:t xml:space="preserve"> Propiedades físicas del Agregado Grueso y Agregado Fino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_Toc153697971 \h </w:instrText>
        </w:r>
        <w:r w:rsidR="005B21AB" w:rsidRPr="005B21AB">
          <w:rPr>
            <w:noProof/>
            <w:webHidden/>
            <w:sz w:val="22"/>
          </w:rPr>
        </w:r>
        <w:r w:rsidR="005B21AB" w:rsidRPr="005B21AB">
          <w:rPr>
            <w:noProof/>
            <w:webHidden/>
            <w:sz w:val="22"/>
          </w:rPr>
          <w:fldChar w:fldCharType="separate"/>
        </w:r>
        <w:r w:rsidR="004E4574">
          <w:rPr>
            <w:noProof/>
            <w:webHidden/>
            <w:sz w:val="22"/>
          </w:rPr>
          <w:t>106</w:t>
        </w:r>
        <w:r w:rsidR="005B21AB" w:rsidRPr="005B21AB">
          <w:rPr>
            <w:noProof/>
            <w:webHidden/>
            <w:sz w:val="22"/>
          </w:rPr>
          <w:fldChar w:fldCharType="end"/>
        </w:r>
      </w:hyperlink>
    </w:p>
    <w:p w14:paraId="30C70117" w14:textId="251E3172"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2" w:history="1">
        <w:r w:rsidR="005B21AB" w:rsidRPr="005B21AB">
          <w:rPr>
            <w:rStyle w:val="Hipervnculo"/>
            <w:b/>
            <w:bCs/>
            <w:noProof/>
            <w:sz w:val="22"/>
          </w:rPr>
          <w:t xml:space="preserve">Tabla 16  </w:t>
        </w:r>
        <w:r w:rsidR="005B21AB" w:rsidRPr="005B21AB">
          <w:rPr>
            <w:rStyle w:val="Hipervnculo"/>
            <w:noProof/>
            <w:sz w:val="22"/>
          </w:rPr>
          <w:t>Análisis Granulométrico de los Agregados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_Toc153697972 \h </w:instrText>
        </w:r>
        <w:r w:rsidR="005B21AB" w:rsidRPr="005B21AB">
          <w:rPr>
            <w:noProof/>
            <w:webHidden/>
            <w:sz w:val="22"/>
          </w:rPr>
        </w:r>
        <w:r w:rsidR="005B21AB" w:rsidRPr="005B21AB">
          <w:rPr>
            <w:noProof/>
            <w:webHidden/>
            <w:sz w:val="22"/>
          </w:rPr>
          <w:fldChar w:fldCharType="separate"/>
        </w:r>
        <w:r w:rsidR="004E4574">
          <w:rPr>
            <w:noProof/>
            <w:webHidden/>
            <w:sz w:val="22"/>
          </w:rPr>
          <w:t>107</w:t>
        </w:r>
        <w:r w:rsidR="005B21AB" w:rsidRPr="005B21AB">
          <w:rPr>
            <w:noProof/>
            <w:webHidden/>
            <w:sz w:val="22"/>
          </w:rPr>
          <w:fldChar w:fldCharType="end"/>
        </w:r>
      </w:hyperlink>
    </w:p>
    <w:p w14:paraId="5D81A599" w14:textId="62637187"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3" w:history="1">
        <w:r w:rsidR="005B21AB" w:rsidRPr="005B21AB">
          <w:rPr>
            <w:rStyle w:val="Hipervnculo"/>
            <w:b/>
            <w:bCs/>
            <w:noProof/>
            <w:sz w:val="22"/>
          </w:rPr>
          <w:t>Tabla 17</w:t>
        </w:r>
        <w:r w:rsidR="005B21AB" w:rsidRPr="005B21AB">
          <w:rPr>
            <w:rStyle w:val="Hipervnculo"/>
            <w:noProof/>
            <w:sz w:val="22"/>
          </w:rPr>
          <w:t xml:space="preserve"> Propiedades Químicas del Agregado Grueso y Agregado Fino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_Toc153697973 \h </w:instrText>
        </w:r>
        <w:r w:rsidR="005B21AB" w:rsidRPr="005B21AB">
          <w:rPr>
            <w:noProof/>
            <w:webHidden/>
            <w:sz w:val="22"/>
          </w:rPr>
        </w:r>
        <w:r w:rsidR="005B21AB" w:rsidRPr="005B21AB">
          <w:rPr>
            <w:noProof/>
            <w:webHidden/>
            <w:sz w:val="22"/>
          </w:rPr>
          <w:fldChar w:fldCharType="separate"/>
        </w:r>
        <w:r w:rsidR="004E4574">
          <w:rPr>
            <w:noProof/>
            <w:webHidden/>
            <w:sz w:val="22"/>
          </w:rPr>
          <w:t>114</w:t>
        </w:r>
        <w:r w:rsidR="005B21AB" w:rsidRPr="005B21AB">
          <w:rPr>
            <w:noProof/>
            <w:webHidden/>
            <w:sz w:val="22"/>
          </w:rPr>
          <w:fldChar w:fldCharType="end"/>
        </w:r>
      </w:hyperlink>
    </w:p>
    <w:p w14:paraId="51BABB0B" w14:textId="5B57CDFE"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4" w:history="1">
        <w:r w:rsidR="005B21AB" w:rsidRPr="005B21AB">
          <w:rPr>
            <w:rStyle w:val="Hipervnculo"/>
            <w:b/>
            <w:bCs/>
            <w:noProof/>
            <w:sz w:val="22"/>
          </w:rPr>
          <w:t xml:space="preserve">Tabla 18  </w:t>
        </w:r>
        <w:r w:rsidR="005B21AB" w:rsidRPr="005B21AB">
          <w:rPr>
            <w:rStyle w:val="Hipervnculo"/>
            <w:noProof/>
            <w:sz w:val="22"/>
          </w:rPr>
          <w:t>Diseño de Mezcla Base F’c 210 kg/cm2</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_Toc153697974 \h </w:instrText>
        </w:r>
        <w:r w:rsidR="005B21AB" w:rsidRPr="005B21AB">
          <w:rPr>
            <w:noProof/>
            <w:webHidden/>
            <w:sz w:val="22"/>
          </w:rPr>
        </w:r>
        <w:r w:rsidR="005B21AB" w:rsidRPr="005B21AB">
          <w:rPr>
            <w:noProof/>
            <w:webHidden/>
            <w:sz w:val="22"/>
          </w:rPr>
          <w:fldChar w:fldCharType="separate"/>
        </w:r>
        <w:r w:rsidR="004E4574">
          <w:rPr>
            <w:noProof/>
            <w:webHidden/>
            <w:sz w:val="22"/>
          </w:rPr>
          <w:t>115</w:t>
        </w:r>
        <w:r w:rsidR="005B21AB" w:rsidRPr="005B21AB">
          <w:rPr>
            <w:noProof/>
            <w:webHidden/>
            <w:sz w:val="22"/>
          </w:rPr>
          <w:fldChar w:fldCharType="end"/>
        </w:r>
      </w:hyperlink>
    </w:p>
    <w:p w14:paraId="03A67462" w14:textId="0B020547"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5" w:history="1">
        <w:r w:rsidR="005B21AB" w:rsidRPr="005B21AB">
          <w:rPr>
            <w:rStyle w:val="Hipervnculo"/>
            <w:b/>
            <w:bCs/>
            <w:noProof/>
            <w:sz w:val="22"/>
          </w:rPr>
          <w:t xml:space="preserve">Tabla 19  </w:t>
        </w:r>
        <w:r w:rsidR="005B21AB" w:rsidRPr="005B21AB">
          <w:rPr>
            <w:rStyle w:val="Hipervnculo"/>
            <w:noProof/>
            <w:sz w:val="22"/>
          </w:rPr>
          <w:t>Distribución Granulométrica del Porcentaje de Cemento que Pasa el Tamiz N° 200 de Acuerdo al Tiempo de Almacenamiento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_Toc153697975 \h </w:instrText>
        </w:r>
        <w:r w:rsidR="005B21AB" w:rsidRPr="005B21AB">
          <w:rPr>
            <w:noProof/>
            <w:webHidden/>
            <w:sz w:val="22"/>
          </w:rPr>
        </w:r>
        <w:r w:rsidR="005B21AB" w:rsidRPr="005B21AB">
          <w:rPr>
            <w:noProof/>
            <w:webHidden/>
            <w:sz w:val="22"/>
          </w:rPr>
          <w:fldChar w:fldCharType="separate"/>
        </w:r>
        <w:r w:rsidR="004E4574">
          <w:rPr>
            <w:noProof/>
            <w:webHidden/>
            <w:sz w:val="22"/>
          </w:rPr>
          <w:t>117</w:t>
        </w:r>
        <w:r w:rsidR="005B21AB" w:rsidRPr="005B21AB">
          <w:rPr>
            <w:noProof/>
            <w:webHidden/>
            <w:sz w:val="22"/>
          </w:rPr>
          <w:fldChar w:fldCharType="end"/>
        </w:r>
      </w:hyperlink>
    </w:p>
    <w:p w14:paraId="23CB8FD9" w14:textId="45867EF7"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6" w:history="1">
        <w:r w:rsidR="005B21AB" w:rsidRPr="005B21AB">
          <w:rPr>
            <w:rStyle w:val="Hipervnculo"/>
            <w:b/>
            <w:bCs/>
            <w:noProof/>
            <w:sz w:val="22"/>
          </w:rPr>
          <w:t xml:space="preserve">Tabla 20  </w:t>
        </w:r>
        <w:r w:rsidR="005B21AB" w:rsidRPr="005B21AB">
          <w:rPr>
            <w:rStyle w:val="Hipervnculo"/>
            <w:noProof/>
            <w:sz w:val="22"/>
          </w:rPr>
          <w:t>Grumos en el Cemento de Acuerdo al Periodo de Almacenamiento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_Toc153697976 \h </w:instrText>
        </w:r>
        <w:r w:rsidR="005B21AB" w:rsidRPr="005B21AB">
          <w:rPr>
            <w:noProof/>
            <w:webHidden/>
            <w:sz w:val="22"/>
          </w:rPr>
        </w:r>
        <w:r w:rsidR="005B21AB" w:rsidRPr="005B21AB">
          <w:rPr>
            <w:noProof/>
            <w:webHidden/>
            <w:sz w:val="22"/>
          </w:rPr>
          <w:fldChar w:fldCharType="separate"/>
        </w:r>
        <w:r w:rsidR="004E4574">
          <w:rPr>
            <w:noProof/>
            <w:webHidden/>
            <w:sz w:val="22"/>
          </w:rPr>
          <w:t>118</w:t>
        </w:r>
        <w:r w:rsidR="005B21AB" w:rsidRPr="005B21AB">
          <w:rPr>
            <w:noProof/>
            <w:webHidden/>
            <w:sz w:val="22"/>
          </w:rPr>
          <w:fldChar w:fldCharType="end"/>
        </w:r>
      </w:hyperlink>
    </w:p>
    <w:p w14:paraId="535A2CCE" w14:textId="458D76A5"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7" w:history="1">
        <w:r w:rsidR="005B21AB" w:rsidRPr="005B21AB">
          <w:rPr>
            <w:rStyle w:val="Hipervnculo"/>
            <w:b/>
            <w:bCs/>
            <w:noProof/>
            <w:sz w:val="22"/>
          </w:rPr>
          <w:t xml:space="preserve">Tabla 21  </w:t>
        </w:r>
        <w:r w:rsidR="005B21AB" w:rsidRPr="005B21AB">
          <w:rPr>
            <w:rStyle w:val="Hipervnculo"/>
            <w:noProof/>
            <w:sz w:val="22"/>
          </w:rPr>
          <w:t>Asentamiento del Concreto Producido con Cemento Almacenado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_Toc153697977 \h </w:instrText>
        </w:r>
        <w:r w:rsidR="005B21AB" w:rsidRPr="005B21AB">
          <w:rPr>
            <w:noProof/>
            <w:webHidden/>
            <w:sz w:val="22"/>
          </w:rPr>
        </w:r>
        <w:r w:rsidR="005B21AB" w:rsidRPr="005B21AB">
          <w:rPr>
            <w:noProof/>
            <w:webHidden/>
            <w:sz w:val="22"/>
          </w:rPr>
          <w:fldChar w:fldCharType="separate"/>
        </w:r>
        <w:r w:rsidR="004E4574">
          <w:rPr>
            <w:noProof/>
            <w:webHidden/>
            <w:sz w:val="22"/>
          </w:rPr>
          <w:t>122</w:t>
        </w:r>
        <w:r w:rsidR="005B21AB" w:rsidRPr="005B21AB">
          <w:rPr>
            <w:noProof/>
            <w:webHidden/>
            <w:sz w:val="22"/>
          </w:rPr>
          <w:fldChar w:fldCharType="end"/>
        </w:r>
      </w:hyperlink>
    </w:p>
    <w:p w14:paraId="4575C4C9" w14:textId="2046292D"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8" w:history="1">
        <w:r w:rsidR="005B21AB" w:rsidRPr="005B21AB">
          <w:rPr>
            <w:rStyle w:val="Hipervnculo"/>
            <w:b/>
            <w:bCs/>
            <w:noProof/>
            <w:sz w:val="22"/>
          </w:rPr>
          <w:t xml:space="preserve">Tabla 22  </w:t>
        </w:r>
        <w:r w:rsidR="005B21AB" w:rsidRPr="005B21AB">
          <w:rPr>
            <w:rStyle w:val="Hipervnculo"/>
            <w:noProof/>
            <w:sz w:val="22"/>
          </w:rPr>
          <w:t>Asentamiento del Concreto Producido con Cemento Almacenado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_Toc153697978 \h </w:instrText>
        </w:r>
        <w:r w:rsidR="005B21AB" w:rsidRPr="005B21AB">
          <w:rPr>
            <w:noProof/>
            <w:webHidden/>
            <w:sz w:val="22"/>
          </w:rPr>
        </w:r>
        <w:r w:rsidR="005B21AB" w:rsidRPr="005B21AB">
          <w:rPr>
            <w:noProof/>
            <w:webHidden/>
            <w:sz w:val="22"/>
          </w:rPr>
          <w:fldChar w:fldCharType="separate"/>
        </w:r>
        <w:r w:rsidR="004E4574">
          <w:rPr>
            <w:noProof/>
            <w:webHidden/>
            <w:sz w:val="22"/>
          </w:rPr>
          <w:t>122</w:t>
        </w:r>
        <w:r w:rsidR="005B21AB" w:rsidRPr="005B21AB">
          <w:rPr>
            <w:noProof/>
            <w:webHidden/>
            <w:sz w:val="22"/>
          </w:rPr>
          <w:fldChar w:fldCharType="end"/>
        </w:r>
      </w:hyperlink>
    </w:p>
    <w:p w14:paraId="520B26B7" w14:textId="13097887"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79" w:history="1">
        <w:r w:rsidR="005B21AB" w:rsidRPr="005B21AB">
          <w:rPr>
            <w:rStyle w:val="Hipervnculo"/>
            <w:b/>
            <w:bCs/>
            <w:noProof/>
            <w:sz w:val="22"/>
          </w:rPr>
          <w:t>Tabla 23</w:t>
        </w:r>
        <w:r w:rsidR="005B21AB" w:rsidRPr="005B21AB">
          <w:rPr>
            <w:rStyle w:val="Hipervnculo"/>
            <w:noProof/>
            <w:sz w:val="22"/>
          </w:rPr>
          <w:t xml:space="preserve"> Resistencia a Compresión del Concreto con Cemento sin Almacenar</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_Toc153697979 \h </w:instrText>
        </w:r>
        <w:r w:rsidR="005B21AB" w:rsidRPr="005B21AB">
          <w:rPr>
            <w:noProof/>
            <w:webHidden/>
            <w:sz w:val="22"/>
          </w:rPr>
        </w:r>
        <w:r w:rsidR="005B21AB" w:rsidRPr="005B21AB">
          <w:rPr>
            <w:noProof/>
            <w:webHidden/>
            <w:sz w:val="22"/>
          </w:rPr>
          <w:fldChar w:fldCharType="separate"/>
        </w:r>
        <w:r w:rsidR="004E4574">
          <w:rPr>
            <w:noProof/>
            <w:webHidden/>
            <w:sz w:val="22"/>
          </w:rPr>
          <w:t>123</w:t>
        </w:r>
        <w:r w:rsidR="005B21AB" w:rsidRPr="005B21AB">
          <w:rPr>
            <w:noProof/>
            <w:webHidden/>
            <w:sz w:val="22"/>
          </w:rPr>
          <w:fldChar w:fldCharType="end"/>
        </w:r>
      </w:hyperlink>
    </w:p>
    <w:p w14:paraId="10D91034" w14:textId="532D1A12"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0" w:history="1">
        <w:r w:rsidR="005B21AB" w:rsidRPr="005B21AB">
          <w:rPr>
            <w:rStyle w:val="Hipervnculo"/>
            <w:b/>
            <w:bCs/>
            <w:noProof/>
            <w:sz w:val="22"/>
          </w:rPr>
          <w:t xml:space="preserve">Tabla 24  </w:t>
        </w:r>
        <w:r w:rsidR="005B21AB" w:rsidRPr="005B21AB">
          <w:rPr>
            <w:rStyle w:val="Hipervnculo"/>
            <w:noProof/>
            <w:sz w:val="22"/>
          </w:rPr>
          <w:t>Resistencia a Comprensión del Concreto con Cemento Almacenado por 1 Mes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_Toc153697980 \h </w:instrText>
        </w:r>
        <w:r w:rsidR="005B21AB" w:rsidRPr="005B21AB">
          <w:rPr>
            <w:noProof/>
            <w:webHidden/>
            <w:sz w:val="22"/>
          </w:rPr>
        </w:r>
        <w:r w:rsidR="005B21AB" w:rsidRPr="005B21AB">
          <w:rPr>
            <w:noProof/>
            <w:webHidden/>
            <w:sz w:val="22"/>
          </w:rPr>
          <w:fldChar w:fldCharType="separate"/>
        </w:r>
        <w:r w:rsidR="004E4574">
          <w:rPr>
            <w:noProof/>
            <w:webHidden/>
            <w:sz w:val="22"/>
          </w:rPr>
          <w:t>125</w:t>
        </w:r>
        <w:r w:rsidR="005B21AB" w:rsidRPr="005B21AB">
          <w:rPr>
            <w:noProof/>
            <w:webHidden/>
            <w:sz w:val="22"/>
          </w:rPr>
          <w:fldChar w:fldCharType="end"/>
        </w:r>
      </w:hyperlink>
    </w:p>
    <w:p w14:paraId="724F4692" w14:textId="41B4036D"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1" w:history="1">
        <w:r w:rsidR="005B21AB" w:rsidRPr="005B21AB">
          <w:rPr>
            <w:rStyle w:val="Hipervnculo"/>
            <w:b/>
            <w:bCs/>
            <w:noProof/>
            <w:sz w:val="22"/>
          </w:rPr>
          <w:t xml:space="preserve">Tabla 25  </w:t>
        </w:r>
        <w:r w:rsidR="005B21AB" w:rsidRPr="005B21AB">
          <w:rPr>
            <w:rStyle w:val="Hipervnculo"/>
            <w:noProof/>
            <w:sz w:val="22"/>
          </w:rPr>
          <w:t>Resistencia a la Comprensión del Concreto Producido con Cemento Almacenado por 2 Meses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_Toc153697981 \h </w:instrText>
        </w:r>
        <w:r w:rsidR="005B21AB" w:rsidRPr="005B21AB">
          <w:rPr>
            <w:noProof/>
            <w:webHidden/>
            <w:sz w:val="22"/>
          </w:rPr>
        </w:r>
        <w:r w:rsidR="005B21AB" w:rsidRPr="005B21AB">
          <w:rPr>
            <w:noProof/>
            <w:webHidden/>
            <w:sz w:val="22"/>
          </w:rPr>
          <w:fldChar w:fldCharType="separate"/>
        </w:r>
        <w:r w:rsidR="004E4574">
          <w:rPr>
            <w:noProof/>
            <w:webHidden/>
            <w:sz w:val="22"/>
          </w:rPr>
          <w:t>126</w:t>
        </w:r>
        <w:r w:rsidR="005B21AB" w:rsidRPr="005B21AB">
          <w:rPr>
            <w:noProof/>
            <w:webHidden/>
            <w:sz w:val="22"/>
          </w:rPr>
          <w:fldChar w:fldCharType="end"/>
        </w:r>
      </w:hyperlink>
    </w:p>
    <w:p w14:paraId="66534B45" w14:textId="005969BB"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2" w:history="1">
        <w:r w:rsidR="005B21AB" w:rsidRPr="005B21AB">
          <w:rPr>
            <w:rStyle w:val="Hipervnculo"/>
            <w:b/>
            <w:bCs/>
            <w:noProof/>
            <w:sz w:val="22"/>
          </w:rPr>
          <w:t xml:space="preserve">Tabla 26  </w:t>
        </w:r>
        <w:r w:rsidR="005B21AB" w:rsidRPr="005B21AB">
          <w:rPr>
            <w:rStyle w:val="Hipervnculo"/>
            <w:noProof/>
            <w:sz w:val="22"/>
          </w:rPr>
          <w:t>Resistencia a Comprensión del Concreto con Cemento Almacenado por 3 Meses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_Toc153697982 \h </w:instrText>
        </w:r>
        <w:r w:rsidR="005B21AB" w:rsidRPr="005B21AB">
          <w:rPr>
            <w:noProof/>
            <w:webHidden/>
            <w:sz w:val="22"/>
          </w:rPr>
        </w:r>
        <w:r w:rsidR="005B21AB" w:rsidRPr="005B21AB">
          <w:rPr>
            <w:noProof/>
            <w:webHidden/>
            <w:sz w:val="22"/>
          </w:rPr>
          <w:fldChar w:fldCharType="separate"/>
        </w:r>
        <w:r w:rsidR="004E4574">
          <w:rPr>
            <w:noProof/>
            <w:webHidden/>
            <w:sz w:val="22"/>
          </w:rPr>
          <w:t>128</w:t>
        </w:r>
        <w:r w:rsidR="005B21AB" w:rsidRPr="005B21AB">
          <w:rPr>
            <w:noProof/>
            <w:webHidden/>
            <w:sz w:val="22"/>
          </w:rPr>
          <w:fldChar w:fldCharType="end"/>
        </w:r>
      </w:hyperlink>
    </w:p>
    <w:p w14:paraId="247B7634" w14:textId="2261477A"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3" w:history="1">
        <w:r w:rsidR="005B21AB" w:rsidRPr="005B21AB">
          <w:rPr>
            <w:rStyle w:val="Hipervnculo"/>
            <w:b/>
            <w:bCs/>
            <w:noProof/>
            <w:sz w:val="22"/>
          </w:rPr>
          <w:t xml:space="preserve">Tabla 27  </w:t>
        </w:r>
        <w:r w:rsidR="005B21AB" w:rsidRPr="005B21AB">
          <w:rPr>
            <w:rStyle w:val="Hipervnculo"/>
            <w:noProof/>
            <w:sz w:val="22"/>
          </w:rPr>
          <w:t>Resistencia a la Comprensión del Concreto Producido con Cemento Almacenado por 4 Meses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_Toc153697983 \h </w:instrText>
        </w:r>
        <w:r w:rsidR="005B21AB" w:rsidRPr="005B21AB">
          <w:rPr>
            <w:noProof/>
            <w:webHidden/>
            <w:sz w:val="22"/>
          </w:rPr>
        </w:r>
        <w:r w:rsidR="005B21AB" w:rsidRPr="005B21AB">
          <w:rPr>
            <w:noProof/>
            <w:webHidden/>
            <w:sz w:val="22"/>
          </w:rPr>
          <w:fldChar w:fldCharType="separate"/>
        </w:r>
        <w:r w:rsidR="004E4574">
          <w:rPr>
            <w:noProof/>
            <w:webHidden/>
            <w:sz w:val="22"/>
          </w:rPr>
          <w:t>129</w:t>
        </w:r>
        <w:r w:rsidR="005B21AB" w:rsidRPr="005B21AB">
          <w:rPr>
            <w:noProof/>
            <w:webHidden/>
            <w:sz w:val="22"/>
          </w:rPr>
          <w:fldChar w:fldCharType="end"/>
        </w:r>
      </w:hyperlink>
    </w:p>
    <w:p w14:paraId="2F725E17" w14:textId="5B736585"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4" w:history="1">
        <w:r w:rsidR="005B21AB" w:rsidRPr="005B21AB">
          <w:rPr>
            <w:rStyle w:val="Hipervnculo"/>
            <w:b/>
            <w:bCs/>
            <w:noProof/>
            <w:sz w:val="22"/>
          </w:rPr>
          <w:t xml:space="preserve">Tabla 28  </w:t>
        </w:r>
        <w:r w:rsidR="005B21AB" w:rsidRPr="005B21AB">
          <w:rPr>
            <w:rStyle w:val="Hipervnculo"/>
            <w:noProof/>
            <w:sz w:val="22"/>
          </w:rPr>
          <w:t>Resistencia a Comprensión del Concreto con Cemento Almacenado por 5 Meses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_Toc153697984 \h </w:instrText>
        </w:r>
        <w:r w:rsidR="005B21AB" w:rsidRPr="005B21AB">
          <w:rPr>
            <w:noProof/>
            <w:webHidden/>
            <w:sz w:val="22"/>
          </w:rPr>
        </w:r>
        <w:r w:rsidR="005B21AB" w:rsidRPr="005B21AB">
          <w:rPr>
            <w:noProof/>
            <w:webHidden/>
            <w:sz w:val="22"/>
          </w:rPr>
          <w:fldChar w:fldCharType="separate"/>
        </w:r>
        <w:r w:rsidR="004E4574">
          <w:rPr>
            <w:noProof/>
            <w:webHidden/>
            <w:sz w:val="22"/>
          </w:rPr>
          <w:t>131</w:t>
        </w:r>
        <w:r w:rsidR="005B21AB" w:rsidRPr="005B21AB">
          <w:rPr>
            <w:noProof/>
            <w:webHidden/>
            <w:sz w:val="22"/>
          </w:rPr>
          <w:fldChar w:fldCharType="end"/>
        </w:r>
      </w:hyperlink>
    </w:p>
    <w:p w14:paraId="519070D8" w14:textId="2FDC2DED"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5" w:history="1">
        <w:r w:rsidR="005B21AB" w:rsidRPr="005B21AB">
          <w:rPr>
            <w:rStyle w:val="Hipervnculo"/>
            <w:b/>
            <w:bCs/>
            <w:noProof/>
            <w:sz w:val="22"/>
          </w:rPr>
          <w:t xml:space="preserve">Tabla 29  </w:t>
        </w:r>
        <w:r w:rsidR="005B21AB" w:rsidRPr="005B21AB">
          <w:rPr>
            <w:rStyle w:val="Hipervnculo"/>
            <w:noProof/>
            <w:sz w:val="22"/>
          </w:rPr>
          <w:t>Resistencia a la Comprensión del Concreto Producido con Cemento Almacenado por 6 Meses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_Toc153697985 \h </w:instrText>
        </w:r>
        <w:r w:rsidR="005B21AB" w:rsidRPr="005B21AB">
          <w:rPr>
            <w:noProof/>
            <w:webHidden/>
            <w:sz w:val="22"/>
          </w:rPr>
        </w:r>
        <w:r w:rsidR="005B21AB" w:rsidRPr="005B21AB">
          <w:rPr>
            <w:noProof/>
            <w:webHidden/>
            <w:sz w:val="22"/>
          </w:rPr>
          <w:fldChar w:fldCharType="separate"/>
        </w:r>
        <w:r w:rsidR="004E4574">
          <w:rPr>
            <w:noProof/>
            <w:webHidden/>
            <w:sz w:val="22"/>
          </w:rPr>
          <w:t>132</w:t>
        </w:r>
        <w:r w:rsidR="005B21AB" w:rsidRPr="005B21AB">
          <w:rPr>
            <w:noProof/>
            <w:webHidden/>
            <w:sz w:val="22"/>
          </w:rPr>
          <w:fldChar w:fldCharType="end"/>
        </w:r>
      </w:hyperlink>
    </w:p>
    <w:p w14:paraId="2D45FC2A" w14:textId="5BAEFD9F"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6" w:history="1">
        <w:r w:rsidR="005B21AB" w:rsidRPr="005B21AB">
          <w:rPr>
            <w:rStyle w:val="Hipervnculo"/>
            <w:b/>
            <w:bCs/>
            <w:noProof/>
            <w:sz w:val="22"/>
          </w:rPr>
          <w:t>Tabla 30</w:t>
        </w:r>
        <w:r w:rsidR="005B21AB" w:rsidRPr="005B21AB">
          <w:rPr>
            <w:rStyle w:val="Hipervnculo"/>
            <w:noProof/>
            <w:sz w:val="22"/>
          </w:rPr>
          <w:t xml:space="preserve"> Resistencia Promedio a Compresión del Concreto Producido con Cemento Portland Tipo I Almacenado Durante 1, 2,3,4,5, y 6 Meses</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_Toc153697986 \h </w:instrText>
        </w:r>
        <w:r w:rsidR="005B21AB" w:rsidRPr="005B21AB">
          <w:rPr>
            <w:noProof/>
            <w:webHidden/>
            <w:sz w:val="22"/>
          </w:rPr>
        </w:r>
        <w:r w:rsidR="005B21AB" w:rsidRPr="005B21AB">
          <w:rPr>
            <w:noProof/>
            <w:webHidden/>
            <w:sz w:val="22"/>
          </w:rPr>
          <w:fldChar w:fldCharType="separate"/>
        </w:r>
        <w:r w:rsidR="004E4574">
          <w:rPr>
            <w:noProof/>
            <w:webHidden/>
            <w:sz w:val="22"/>
          </w:rPr>
          <w:t>134</w:t>
        </w:r>
        <w:r w:rsidR="005B21AB" w:rsidRPr="005B21AB">
          <w:rPr>
            <w:noProof/>
            <w:webHidden/>
            <w:sz w:val="22"/>
          </w:rPr>
          <w:fldChar w:fldCharType="end"/>
        </w:r>
      </w:hyperlink>
    </w:p>
    <w:p w14:paraId="70E7AE19" w14:textId="58B72A99"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7" w:history="1">
        <w:r w:rsidR="005B21AB" w:rsidRPr="005B21AB">
          <w:rPr>
            <w:rStyle w:val="Hipervnculo"/>
            <w:b/>
            <w:bCs/>
            <w:noProof/>
            <w:sz w:val="22"/>
          </w:rPr>
          <w:t xml:space="preserve">Tabla 31  </w:t>
        </w:r>
        <w:r w:rsidR="005B21AB" w:rsidRPr="005B21AB">
          <w:rPr>
            <w:rStyle w:val="Hipervnculo"/>
            <w:noProof/>
            <w:sz w:val="22"/>
          </w:rPr>
          <w:t>Porcentaje de Resistencia a Compresión del Concreto a los 28 días Respecto al F’c Esperado y al Concreto Base (Sin Almacenar)</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_Toc153697987 \h </w:instrText>
        </w:r>
        <w:r w:rsidR="005B21AB" w:rsidRPr="005B21AB">
          <w:rPr>
            <w:noProof/>
            <w:webHidden/>
            <w:sz w:val="22"/>
          </w:rPr>
        </w:r>
        <w:r w:rsidR="005B21AB" w:rsidRPr="005B21AB">
          <w:rPr>
            <w:noProof/>
            <w:webHidden/>
            <w:sz w:val="22"/>
          </w:rPr>
          <w:fldChar w:fldCharType="separate"/>
        </w:r>
        <w:r w:rsidR="004E4574">
          <w:rPr>
            <w:noProof/>
            <w:webHidden/>
            <w:sz w:val="22"/>
          </w:rPr>
          <w:t>135</w:t>
        </w:r>
        <w:r w:rsidR="005B21AB" w:rsidRPr="005B21AB">
          <w:rPr>
            <w:noProof/>
            <w:webHidden/>
            <w:sz w:val="22"/>
          </w:rPr>
          <w:fldChar w:fldCharType="end"/>
        </w:r>
      </w:hyperlink>
    </w:p>
    <w:p w14:paraId="030EE2EE" w14:textId="030191AA"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8" w:history="1">
        <w:r w:rsidR="005B21AB" w:rsidRPr="005B21AB">
          <w:rPr>
            <w:rStyle w:val="Hipervnculo"/>
            <w:b/>
            <w:bCs/>
            <w:noProof/>
            <w:sz w:val="22"/>
          </w:rPr>
          <w:t xml:space="preserve">Tabla 32  </w:t>
        </w:r>
        <w:r w:rsidR="005B21AB" w:rsidRPr="005B21AB">
          <w:rPr>
            <w:rStyle w:val="Hipervnculo"/>
            <w:noProof/>
            <w:sz w:val="22"/>
          </w:rPr>
          <w:t>Resistencia a Compresión Durante los Seis Meses de Almacenamiento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_Toc153697988 \h </w:instrText>
        </w:r>
        <w:r w:rsidR="005B21AB" w:rsidRPr="005B21AB">
          <w:rPr>
            <w:noProof/>
            <w:webHidden/>
            <w:sz w:val="22"/>
          </w:rPr>
        </w:r>
        <w:r w:rsidR="005B21AB" w:rsidRPr="005B21AB">
          <w:rPr>
            <w:noProof/>
            <w:webHidden/>
            <w:sz w:val="22"/>
          </w:rPr>
          <w:fldChar w:fldCharType="separate"/>
        </w:r>
        <w:r w:rsidR="004E4574">
          <w:rPr>
            <w:noProof/>
            <w:webHidden/>
            <w:sz w:val="22"/>
          </w:rPr>
          <w:t>135</w:t>
        </w:r>
        <w:r w:rsidR="005B21AB" w:rsidRPr="005B21AB">
          <w:rPr>
            <w:noProof/>
            <w:webHidden/>
            <w:sz w:val="22"/>
          </w:rPr>
          <w:fldChar w:fldCharType="end"/>
        </w:r>
      </w:hyperlink>
    </w:p>
    <w:p w14:paraId="6D248306" w14:textId="538E5CA1"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89" w:history="1">
        <w:r w:rsidR="005B21AB" w:rsidRPr="005B21AB">
          <w:rPr>
            <w:rStyle w:val="Hipervnculo"/>
            <w:b/>
            <w:bCs/>
            <w:noProof/>
            <w:sz w:val="22"/>
          </w:rPr>
          <w:t xml:space="preserve">Tabla 33  </w:t>
        </w:r>
        <w:r w:rsidR="005B21AB" w:rsidRPr="005B21AB">
          <w:rPr>
            <w:rStyle w:val="Hipervnculo"/>
            <w:noProof/>
            <w:sz w:val="22"/>
          </w:rPr>
          <w:t>Prueba t-student de Dos Muestras de la Resistencia a Compresión del Concreto Producido con Cemento Almacenado y sin Almacenamiento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_Toc153697989 \h </w:instrText>
        </w:r>
        <w:r w:rsidR="005B21AB" w:rsidRPr="005B21AB">
          <w:rPr>
            <w:noProof/>
            <w:webHidden/>
            <w:sz w:val="22"/>
          </w:rPr>
        </w:r>
        <w:r w:rsidR="005B21AB" w:rsidRPr="005B21AB">
          <w:rPr>
            <w:noProof/>
            <w:webHidden/>
            <w:sz w:val="22"/>
          </w:rPr>
          <w:fldChar w:fldCharType="separate"/>
        </w:r>
        <w:r w:rsidR="004E4574">
          <w:rPr>
            <w:noProof/>
            <w:webHidden/>
            <w:sz w:val="22"/>
          </w:rPr>
          <w:t>150</w:t>
        </w:r>
        <w:r w:rsidR="005B21AB" w:rsidRPr="005B21AB">
          <w:rPr>
            <w:noProof/>
            <w:webHidden/>
            <w:sz w:val="22"/>
          </w:rPr>
          <w:fldChar w:fldCharType="end"/>
        </w:r>
      </w:hyperlink>
    </w:p>
    <w:p w14:paraId="2CC370B9" w14:textId="4E30EC5C" w:rsidR="005B21AB" w:rsidRPr="005B21AB" w:rsidRDefault="00E954CF" w:rsidP="005B21AB">
      <w:pPr>
        <w:pStyle w:val="Tabladeilustraciones"/>
        <w:tabs>
          <w:tab w:val="right" w:leader="dot" w:pos="8494"/>
        </w:tabs>
        <w:spacing w:line="360" w:lineRule="auto"/>
        <w:rPr>
          <w:rFonts w:asciiTheme="minorHAnsi" w:eastAsiaTheme="minorEastAsia" w:hAnsiTheme="minorHAnsi"/>
          <w:noProof/>
          <w:sz w:val="22"/>
          <w:lang w:eastAsia="es-PE"/>
        </w:rPr>
      </w:pPr>
      <w:hyperlink w:anchor="_Toc153697990" w:history="1">
        <w:r w:rsidR="005B21AB" w:rsidRPr="005B21AB">
          <w:rPr>
            <w:rStyle w:val="Hipervnculo"/>
            <w:b/>
            <w:bCs/>
            <w:noProof/>
            <w:sz w:val="22"/>
          </w:rPr>
          <w:t xml:space="preserve">Tabla 34 </w:t>
        </w:r>
        <w:r w:rsidR="005B21AB" w:rsidRPr="005B21AB">
          <w:rPr>
            <w:rStyle w:val="Hipervnculo"/>
            <w:noProof/>
            <w:sz w:val="22"/>
          </w:rPr>
          <w:t>Prueba t-student de la Resistencia a Compresión del Concreto de Acuerdo al Periodo de Almacenamiento del Cemento</w:t>
        </w:r>
        <w:r w:rsidR="005B21AB" w:rsidRPr="005B21AB">
          <w:rPr>
            <w:noProof/>
            <w:webHidden/>
            <w:sz w:val="22"/>
          </w:rPr>
          <w:tab/>
        </w:r>
        <w:r w:rsidR="005B21AB" w:rsidRPr="005B21AB">
          <w:rPr>
            <w:noProof/>
            <w:webHidden/>
            <w:sz w:val="22"/>
          </w:rPr>
          <w:fldChar w:fldCharType="begin"/>
        </w:r>
        <w:r w:rsidR="005B21AB" w:rsidRPr="005B21AB">
          <w:rPr>
            <w:noProof/>
            <w:webHidden/>
            <w:sz w:val="22"/>
          </w:rPr>
          <w:instrText xml:space="preserve"> PAGEREF _Toc153697990 \h </w:instrText>
        </w:r>
        <w:r w:rsidR="005B21AB" w:rsidRPr="005B21AB">
          <w:rPr>
            <w:noProof/>
            <w:webHidden/>
            <w:sz w:val="22"/>
          </w:rPr>
        </w:r>
        <w:r w:rsidR="005B21AB" w:rsidRPr="005B21AB">
          <w:rPr>
            <w:noProof/>
            <w:webHidden/>
            <w:sz w:val="22"/>
          </w:rPr>
          <w:fldChar w:fldCharType="separate"/>
        </w:r>
        <w:r w:rsidR="004E4574">
          <w:rPr>
            <w:noProof/>
            <w:webHidden/>
            <w:sz w:val="22"/>
          </w:rPr>
          <w:t>151</w:t>
        </w:r>
        <w:r w:rsidR="005B21AB" w:rsidRPr="005B21AB">
          <w:rPr>
            <w:noProof/>
            <w:webHidden/>
            <w:sz w:val="22"/>
          </w:rPr>
          <w:fldChar w:fldCharType="end"/>
        </w:r>
      </w:hyperlink>
    </w:p>
    <w:p w14:paraId="6956166A" w14:textId="60C83735" w:rsidR="001F4A6B" w:rsidRPr="005B21AB" w:rsidRDefault="001F4A6B" w:rsidP="005B21AB">
      <w:pPr>
        <w:spacing w:line="360" w:lineRule="auto"/>
        <w:rPr>
          <w:rFonts w:cs="Arial"/>
          <w:sz w:val="22"/>
        </w:rPr>
      </w:pPr>
      <w:r w:rsidRPr="005B21AB">
        <w:rPr>
          <w:rFonts w:cs="Arial"/>
          <w:sz w:val="22"/>
        </w:rPr>
        <w:fldChar w:fldCharType="end"/>
      </w:r>
    </w:p>
    <w:p w14:paraId="3B41B94C" w14:textId="77777777" w:rsidR="00013917" w:rsidRPr="002D322F" w:rsidRDefault="00013917" w:rsidP="002D322F">
      <w:pPr>
        <w:spacing w:line="360" w:lineRule="auto"/>
        <w:rPr>
          <w:rFonts w:cs="Arial"/>
          <w:sz w:val="22"/>
        </w:rPr>
      </w:pPr>
    </w:p>
    <w:p w14:paraId="636E6868" w14:textId="77777777" w:rsidR="00013917" w:rsidRPr="00013917" w:rsidRDefault="00013917" w:rsidP="00013917">
      <w:pPr>
        <w:rPr>
          <w:rFonts w:cs="Arial"/>
          <w:szCs w:val="24"/>
        </w:rPr>
      </w:pPr>
      <w:r w:rsidRPr="00013917">
        <w:rPr>
          <w:rFonts w:cs="Arial"/>
          <w:szCs w:val="24"/>
        </w:rPr>
        <w:br w:type="page"/>
      </w:r>
    </w:p>
    <w:p w14:paraId="1DA848C8" w14:textId="77777777" w:rsidR="00013917" w:rsidRPr="0077224B" w:rsidRDefault="00013917" w:rsidP="00E06710">
      <w:pPr>
        <w:jc w:val="center"/>
        <w:rPr>
          <w:rFonts w:cs="Arial"/>
          <w:b/>
        </w:rPr>
      </w:pPr>
      <w:r w:rsidRPr="0077224B">
        <w:rPr>
          <w:rFonts w:cs="Arial"/>
          <w:b/>
        </w:rPr>
        <w:lastRenderedPageBreak/>
        <w:t>ÍNDICE DE FIGURAS</w:t>
      </w:r>
    </w:p>
    <w:p w14:paraId="0F9654AE" w14:textId="77777777" w:rsidR="00013917" w:rsidRPr="00B90112" w:rsidRDefault="00013917" w:rsidP="00B90112">
      <w:pPr>
        <w:spacing w:line="360" w:lineRule="auto"/>
        <w:rPr>
          <w:rFonts w:cs="Arial"/>
          <w:sz w:val="22"/>
        </w:rPr>
      </w:pPr>
    </w:p>
    <w:p w14:paraId="2A5745B2" w14:textId="7D98AAA6" w:rsidR="00B90112" w:rsidRPr="00B90112" w:rsidRDefault="001F4A6B" w:rsidP="00B90112">
      <w:pPr>
        <w:pStyle w:val="Tabladeilustraciones"/>
        <w:tabs>
          <w:tab w:val="right" w:leader="dot" w:pos="8494"/>
        </w:tabs>
        <w:spacing w:line="360" w:lineRule="auto"/>
        <w:rPr>
          <w:rFonts w:asciiTheme="minorHAnsi" w:eastAsiaTheme="minorEastAsia" w:hAnsiTheme="minorHAnsi"/>
          <w:noProof/>
          <w:sz w:val="22"/>
          <w:lang w:eastAsia="es-PE"/>
        </w:rPr>
      </w:pPr>
      <w:r w:rsidRPr="00B90112">
        <w:rPr>
          <w:rFonts w:cs="Arial"/>
          <w:sz w:val="22"/>
        </w:rPr>
        <w:fldChar w:fldCharType="begin"/>
      </w:r>
      <w:r w:rsidRPr="00B90112">
        <w:rPr>
          <w:rFonts w:cs="Arial"/>
          <w:sz w:val="22"/>
        </w:rPr>
        <w:instrText xml:space="preserve"> TOC \h \z \c "Figura" </w:instrText>
      </w:r>
      <w:r w:rsidRPr="00B90112">
        <w:rPr>
          <w:rFonts w:cs="Arial"/>
          <w:sz w:val="22"/>
        </w:rPr>
        <w:fldChar w:fldCharType="separate"/>
      </w:r>
      <w:hyperlink w:anchor="_Toc161614193" w:history="1">
        <w:r w:rsidR="00B90112" w:rsidRPr="00B90112">
          <w:rPr>
            <w:rStyle w:val="Hipervnculo"/>
            <w:b/>
            <w:bCs/>
            <w:noProof/>
            <w:sz w:val="22"/>
          </w:rPr>
          <w:t xml:space="preserve">Figura 1 </w:t>
        </w:r>
        <w:r w:rsidR="00B90112" w:rsidRPr="00B90112">
          <w:rPr>
            <w:rStyle w:val="Hipervnculo"/>
            <w:noProof/>
            <w:sz w:val="22"/>
          </w:rPr>
          <w:t>Factores que, Influyen en la Prehidratación del Cemento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_Toc161614193 \h </w:instrText>
        </w:r>
        <w:r w:rsidR="00B90112" w:rsidRPr="00B90112">
          <w:rPr>
            <w:noProof/>
            <w:webHidden/>
            <w:sz w:val="22"/>
          </w:rPr>
        </w:r>
        <w:r w:rsidR="00B90112" w:rsidRPr="00B90112">
          <w:rPr>
            <w:noProof/>
            <w:webHidden/>
            <w:sz w:val="22"/>
          </w:rPr>
          <w:fldChar w:fldCharType="separate"/>
        </w:r>
        <w:r w:rsidR="004E4574">
          <w:rPr>
            <w:noProof/>
            <w:webHidden/>
            <w:sz w:val="22"/>
          </w:rPr>
          <w:t>46</w:t>
        </w:r>
        <w:r w:rsidR="00B90112" w:rsidRPr="00B90112">
          <w:rPr>
            <w:noProof/>
            <w:webHidden/>
            <w:sz w:val="22"/>
          </w:rPr>
          <w:fldChar w:fldCharType="end"/>
        </w:r>
      </w:hyperlink>
    </w:p>
    <w:p w14:paraId="71197A6E" w14:textId="3D883DBC"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194" w:history="1">
        <w:r w:rsidR="00B90112" w:rsidRPr="00B90112">
          <w:rPr>
            <w:rStyle w:val="Hipervnculo"/>
            <w:b/>
            <w:bCs/>
            <w:noProof/>
            <w:sz w:val="22"/>
          </w:rPr>
          <w:t xml:space="preserve">Figura 2  </w:t>
        </w:r>
        <w:r w:rsidR="00B90112" w:rsidRPr="00B90112">
          <w:rPr>
            <w:rStyle w:val="Hipervnculo"/>
            <w:rFonts w:cs="Arial"/>
            <w:noProof/>
            <w:sz w:val="22"/>
          </w:rPr>
          <w:t>Cemento Portland</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_Toc161614194 \h </w:instrText>
        </w:r>
        <w:r w:rsidR="00B90112" w:rsidRPr="00B90112">
          <w:rPr>
            <w:noProof/>
            <w:webHidden/>
            <w:sz w:val="22"/>
          </w:rPr>
        </w:r>
        <w:r w:rsidR="00B90112" w:rsidRPr="00B90112">
          <w:rPr>
            <w:noProof/>
            <w:webHidden/>
            <w:sz w:val="22"/>
          </w:rPr>
          <w:fldChar w:fldCharType="separate"/>
        </w:r>
        <w:r w:rsidR="004E4574">
          <w:rPr>
            <w:noProof/>
            <w:webHidden/>
            <w:sz w:val="22"/>
          </w:rPr>
          <w:t>50</w:t>
        </w:r>
        <w:r w:rsidR="00B90112" w:rsidRPr="00B90112">
          <w:rPr>
            <w:noProof/>
            <w:webHidden/>
            <w:sz w:val="22"/>
          </w:rPr>
          <w:fldChar w:fldCharType="end"/>
        </w:r>
      </w:hyperlink>
    </w:p>
    <w:p w14:paraId="797AB3B6" w14:textId="784E3E57"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195" w:history="1">
        <w:r w:rsidR="00B90112" w:rsidRPr="00B90112">
          <w:rPr>
            <w:rStyle w:val="Hipervnculo"/>
            <w:b/>
            <w:bCs/>
            <w:noProof/>
            <w:sz w:val="22"/>
          </w:rPr>
          <w:t xml:space="preserve">Figura 3 </w:t>
        </w:r>
        <w:r w:rsidR="00B90112" w:rsidRPr="00B90112">
          <w:rPr>
            <w:rStyle w:val="Hipervnculo"/>
            <w:rFonts w:cs="Arial"/>
            <w:noProof/>
            <w:sz w:val="22"/>
          </w:rPr>
          <w:t>Componentes del cemento Portland</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_Toc161614195 \h </w:instrText>
        </w:r>
        <w:r w:rsidR="00B90112" w:rsidRPr="00B90112">
          <w:rPr>
            <w:noProof/>
            <w:webHidden/>
            <w:sz w:val="22"/>
          </w:rPr>
        </w:r>
        <w:r w:rsidR="00B90112" w:rsidRPr="00B90112">
          <w:rPr>
            <w:noProof/>
            <w:webHidden/>
            <w:sz w:val="22"/>
          </w:rPr>
          <w:fldChar w:fldCharType="separate"/>
        </w:r>
        <w:r w:rsidR="004E4574">
          <w:rPr>
            <w:noProof/>
            <w:webHidden/>
            <w:sz w:val="22"/>
          </w:rPr>
          <w:t>51</w:t>
        </w:r>
        <w:r w:rsidR="00B90112" w:rsidRPr="00B90112">
          <w:rPr>
            <w:noProof/>
            <w:webHidden/>
            <w:sz w:val="22"/>
          </w:rPr>
          <w:fldChar w:fldCharType="end"/>
        </w:r>
      </w:hyperlink>
    </w:p>
    <w:p w14:paraId="734D40BB" w14:textId="4B03B731"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196" w:history="1">
        <w:r w:rsidR="00B90112" w:rsidRPr="00B90112">
          <w:rPr>
            <w:rStyle w:val="Hipervnculo"/>
            <w:b/>
            <w:bCs/>
            <w:noProof/>
            <w:sz w:val="22"/>
          </w:rPr>
          <w:t xml:space="preserve">Figura 4 </w:t>
        </w:r>
        <w:r w:rsidR="00B90112" w:rsidRPr="00B90112">
          <w:rPr>
            <w:rStyle w:val="Hipervnculo"/>
            <w:noProof/>
            <w:sz w:val="22"/>
          </w:rPr>
          <w:t>Proceso de fabricación del cemento portland</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_Toc161614196 \h </w:instrText>
        </w:r>
        <w:r w:rsidR="00B90112" w:rsidRPr="00B90112">
          <w:rPr>
            <w:noProof/>
            <w:webHidden/>
            <w:sz w:val="22"/>
          </w:rPr>
        </w:r>
        <w:r w:rsidR="00B90112" w:rsidRPr="00B90112">
          <w:rPr>
            <w:noProof/>
            <w:webHidden/>
            <w:sz w:val="22"/>
          </w:rPr>
          <w:fldChar w:fldCharType="separate"/>
        </w:r>
        <w:r w:rsidR="004E4574">
          <w:rPr>
            <w:noProof/>
            <w:webHidden/>
            <w:sz w:val="22"/>
          </w:rPr>
          <w:t>55</w:t>
        </w:r>
        <w:r w:rsidR="00B90112" w:rsidRPr="00B90112">
          <w:rPr>
            <w:noProof/>
            <w:webHidden/>
            <w:sz w:val="22"/>
          </w:rPr>
          <w:fldChar w:fldCharType="end"/>
        </w:r>
      </w:hyperlink>
    </w:p>
    <w:p w14:paraId="75B92A42" w14:textId="1E175DA2"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197" w:history="1">
        <w:r w:rsidR="00B90112" w:rsidRPr="00B90112">
          <w:rPr>
            <w:rStyle w:val="Hipervnculo"/>
            <w:b/>
            <w:bCs/>
            <w:noProof/>
            <w:sz w:val="22"/>
          </w:rPr>
          <w:t xml:space="preserve">Figura 5 </w:t>
        </w:r>
        <w:r w:rsidR="00B90112" w:rsidRPr="00B90112">
          <w:rPr>
            <w:rStyle w:val="Hipervnculo"/>
            <w:rFonts w:cs="Arial"/>
            <w:noProof/>
            <w:sz w:val="22"/>
          </w:rPr>
          <w:t>Tipos de Cementos Portland</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_Toc161614197 \h </w:instrText>
        </w:r>
        <w:r w:rsidR="00B90112" w:rsidRPr="00B90112">
          <w:rPr>
            <w:noProof/>
            <w:webHidden/>
            <w:sz w:val="22"/>
          </w:rPr>
        </w:r>
        <w:r w:rsidR="00B90112" w:rsidRPr="00B90112">
          <w:rPr>
            <w:noProof/>
            <w:webHidden/>
            <w:sz w:val="22"/>
          </w:rPr>
          <w:fldChar w:fldCharType="separate"/>
        </w:r>
        <w:r w:rsidR="004E4574">
          <w:rPr>
            <w:noProof/>
            <w:webHidden/>
            <w:sz w:val="22"/>
          </w:rPr>
          <w:t>56</w:t>
        </w:r>
        <w:r w:rsidR="00B90112" w:rsidRPr="00B90112">
          <w:rPr>
            <w:noProof/>
            <w:webHidden/>
            <w:sz w:val="22"/>
          </w:rPr>
          <w:fldChar w:fldCharType="end"/>
        </w:r>
      </w:hyperlink>
    </w:p>
    <w:p w14:paraId="5B972E92" w14:textId="3788807B"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198" w:history="1">
        <w:r w:rsidR="00B90112" w:rsidRPr="00B90112">
          <w:rPr>
            <w:rStyle w:val="Hipervnculo"/>
            <w:b/>
            <w:bCs/>
            <w:noProof/>
            <w:sz w:val="22"/>
          </w:rPr>
          <w:t xml:space="preserve">Figura 6 </w:t>
        </w:r>
        <w:r w:rsidR="00B90112" w:rsidRPr="00B90112">
          <w:rPr>
            <w:rStyle w:val="Hipervnculo"/>
            <w:noProof/>
            <w:sz w:val="22"/>
          </w:rPr>
          <w:t>Cementos Portland Tipo I, Comercializados en Perú</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_Toc161614198 \h </w:instrText>
        </w:r>
        <w:r w:rsidR="00B90112" w:rsidRPr="00B90112">
          <w:rPr>
            <w:noProof/>
            <w:webHidden/>
            <w:sz w:val="22"/>
          </w:rPr>
        </w:r>
        <w:r w:rsidR="00B90112" w:rsidRPr="00B90112">
          <w:rPr>
            <w:noProof/>
            <w:webHidden/>
            <w:sz w:val="22"/>
          </w:rPr>
          <w:fldChar w:fldCharType="separate"/>
        </w:r>
        <w:r w:rsidR="004E4574">
          <w:rPr>
            <w:noProof/>
            <w:webHidden/>
            <w:sz w:val="22"/>
          </w:rPr>
          <w:t>57</w:t>
        </w:r>
        <w:r w:rsidR="00B90112" w:rsidRPr="00B90112">
          <w:rPr>
            <w:noProof/>
            <w:webHidden/>
            <w:sz w:val="22"/>
          </w:rPr>
          <w:fldChar w:fldCharType="end"/>
        </w:r>
      </w:hyperlink>
    </w:p>
    <w:p w14:paraId="51E275F9" w14:textId="7B3695AD"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199" w:history="1">
        <w:r w:rsidR="00B90112" w:rsidRPr="00B90112">
          <w:rPr>
            <w:rStyle w:val="Hipervnculo"/>
            <w:b/>
            <w:bCs/>
            <w:noProof/>
            <w:sz w:val="22"/>
          </w:rPr>
          <w:t xml:space="preserve">Figura 7  </w:t>
        </w:r>
        <w:r w:rsidR="00B90112" w:rsidRPr="00B90112">
          <w:rPr>
            <w:rStyle w:val="Hipervnculo"/>
            <w:rFonts w:cs="Arial"/>
            <w:bCs/>
            <w:noProof/>
            <w:sz w:val="22"/>
          </w:rPr>
          <w:t>Componentes del Concreto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_Toc161614199 \h </w:instrText>
        </w:r>
        <w:r w:rsidR="00B90112" w:rsidRPr="00B90112">
          <w:rPr>
            <w:noProof/>
            <w:webHidden/>
            <w:sz w:val="22"/>
          </w:rPr>
        </w:r>
        <w:r w:rsidR="00B90112" w:rsidRPr="00B90112">
          <w:rPr>
            <w:noProof/>
            <w:webHidden/>
            <w:sz w:val="22"/>
          </w:rPr>
          <w:fldChar w:fldCharType="separate"/>
        </w:r>
        <w:r w:rsidR="004E4574">
          <w:rPr>
            <w:noProof/>
            <w:webHidden/>
            <w:sz w:val="22"/>
          </w:rPr>
          <w:t>68</w:t>
        </w:r>
        <w:r w:rsidR="00B90112" w:rsidRPr="00B90112">
          <w:rPr>
            <w:noProof/>
            <w:webHidden/>
            <w:sz w:val="22"/>
          </w:rPr>
          <w:fldChar w:fldCharType="end"/>
        </w:r>
      </w:hyperlink>
    </w:p>
    <w:p w14:paraId="77D4B09D" w14:textId="70742620"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0" w:history="1">
        <w:r w:rsidR="00B90112" w:rsidRPr="00B90112">
          <w:rPr>
            <w:rStyle w:val="Hipervnculo"/>
            <w:b/>
            <w:bCs/>
            <w:noProof/>
            <w:sz w:val="22"/>
          </w:rPr>
          <w:t xml:space="preserve">Figura 8 </w:t>
        </w:r>
        <w:r w:rsidR="00B90112" w:rsidRPr="00B90112">
          <w:rPr>
            <w:rStyle w:val="Hipervnculo"/>
            <w:noProof/>
            <w:sz w:val="22"/>
          </w:rPr>
          <w:t>Modelo de Probetas para Ensayo a Compresión</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_Toc161614200 \h </w:instrText>
        </w:r>
        <w:r w:rsidR="00B90112" w:rsidRPr="00B90112">
          <w:rPr>
            <w:noProof/>
            <w:webHidden/>
            <w:sz w:val="22"/>
          </w:rPr>
        </w:r>
        <w:r w:rsidR="00B90112" w:rsidRPr="00B90112">
          <w:rPr>
            <w:noProof/>
            <w:webHidden/>
            <w:sz w:val="22"/>
          </w:rPr>
          <w:fldChar w:fldCharType="separate"/>
        </w:r>
        <w:r w:rsidR="004E4574">
          <w:rPr>
            <w:noProof/>
            <w:webHidden/>
            <w:sz w:val="22"/>
          </w:rPr>
          <w:t>72</w:t>
        </w:r>
        <w:r w:rsidR="00B90112" w:rsidRPr="00B90112">
          <w:rPr>
            <w:noProof/>
            <w:webHidden/>
            <w:sz w:val="22"/>
          </w:rPr>
          <w:fldChar w:fldCharType="end"/>
        </w:r>
      </w:hyperlink>
    </w:p>
    <w:p w14:paraId="35886B1A" w14:textId="7775C93F"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1" w:history="1">
        <w:r w:rsidR="00B90112" w:rsidRPr="00B90112">
          <w:rPr>
            <w:rStyle w:val="Hipervnculo"/>
            <w:b/>
            <w:bCs/>
            <w:noProof/>
            <w:sz w:val="22"/>
          </w:rPr>
          <w:t xml:space="preserve">Figura 9 </w:t>
        </w:r>
        <w:r w:rsidR="00B90112" w:rsidRPr="00B90112">
          <w:rPr>
            <w:rStyle w:val="Hipervnculo"/>
            <w:noProof/>
            <w:sz w:val="22"/>
          </w:rPr>
          <w:t>Diseño de Investigación No Experimental Longitudinal</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_Toc161614201 \h </w:instrText>
        </w:r>
        <w:r w:rsidR="00B90112" w:rsidRPr="00B90112">
          <w:rPr>
            <w:noProof/>
            <w:webHidden/>
            <w:sz w:val="22"/>
          </w:rPr>
        </w:r>
        <w:r w:rsidR="00B90112" w:rsidRPr="00B90112">
          <w:rPr>
            <w:noProof/>
            <w:webHidden/>
            <w:sz w:val="22"/>
          </w:rPr>
          <w:fldChar w:fldCharType="separate"/>
        </w:r>
        <w:r w:rsidR="004E4574">
          <w:rPr>
            <w:noProof/>
            <w:webHidden/>
            <w:sz w:val="22"/>
          </w:rPr>
          <w:t>78</w:t>
        </w:r>
        <w:r w:rsidR="00B90112" w:rsidRPr="00B90112">
          <w:rPr>
            <w:noProof/>
            <w:webHidden/>
            <w:sz w:val="22"/>
          </w:rPr>
          <w:fldChar w:fldCharType="end"/>
        </w:r>
      </w:hyperlink>
    </w:p>
    <w:p w14:paraId="4D8185DB" w14:textId="7CEBD88C"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2" w:history="1">
        <w:r w:rsidR="00B90112" w:rsidRPr="00B90112">
          <w:rPr>
            <w:rStyle w:val="Hipervnculo"/>
            <w:b/>
            <w:bCs/>
            <w:noProof/>
            <w:sz w:val="22"/>
          </w:rPr>
          <w:t xml:space="preserve">Figura 10 </w:t>
        </w:r>
        <w:r w:rsidR="00B90112" w:rsidRPr="00B90112">
          <w:rPr>
            <w:rStyle w:val="Hipervnculo"/>
            <w:rFonts w:cs="Arial"/>
            <w:noProof/>
            <w:sz w:val="22"/>
          </w:rPr>
          <w:t>Ubicación del Distrito de Chota</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_Toc161614202 \h </w:instrText>
        </w:r>
        <w:r w:rsidR="00B90112" w:rsidRPr="00B90112">
          <w:rPr>
            <w:noProof/>
            <w:webHidden/>
            <w:sz w:val="22"/>
          </w:rPr>
        </w:r>
        <w:r w:rsidR="00B90112" w:rsidRPr="00B90112">
          <w:rPr>
            <w:noProof/>
            <w:webHidden/>
            <w:sz w:val="22"/>
          </w:rPr>
          <w:fldChar w:fldCharType="separate"/>
        </w:r>
        <w:r w:rsidR="004E4574">
          <w:rPr>
            <w:noProof/>
            <w:webHidden/>
            <w:sz w:val="22"/>
          </w:rPr>
          <w:t>85</w:t>
        </w:r>
        <w:r w:rsidR="00B90112" w:rsidRPr="00B90112">
          <w:rPr>
            <w:noProof/>
            <w:webHidden/>
            <w:sz w:val="22"/>
          </w:rPr>
          <w:fldChar w:fldCharType="end"/>
        </w:r>
      </w:hyperlink>
    </w:p>
    <w:p w14:paraId="7CF91259" w14:textId="5CF202B2"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3" w:history="1">
        <w:r w:rsidR="00B90112" w:rsidRPr="00B90112">
          <w:rPr>
            <w:rStyle w:val="Hipervnculo"/>
            <w:b/>
            <w:bCs/>
            <w:noProof/>
            <w:sz w:val="22"/>
          </w:rPr>
          <w:t xml:space="preserve">Figura 11  </w:t>
        </w:r>
        <w:r w:rsidR="00B90112" w:rsidRPr="00B90112">
          <w:rPr>
            <w:rStyle w:val="Hipervnculo"/>
            <w:rFonts w:cs="Arial"/>
            <w:noProof/>
            <w:sz w:val="22"/>
          </w:rPr>
          <w:t>Ubicación de la Edificación donde se Almacena el Cemento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_Toc161614203 \h </w:instrText>
        </w:r>
        <w:r w:rsidR="00B90112" w:rsidRPr="00B90112">
          <w:rPr>
            <w:noProof/>
            <w:webHidden/>
            <w:sz w:val="22"/>
          </w:rPr>
        </w:r>
        <w:r w:rsidR="00B90112" w:rsidRPr="00B90112">
          <w:rPr>
            <w:noProof/>
            <w:webHidden/>
            <w:sz w:val="22"/>
          </w:rPr>
          <w:fldChar w:fldCharType="separate"/>
        </w:r>
        <w:r w:rsidR="004E4574">
          <w:rPr>
            <w:noProof/>
            <w:webHidden/>
            <w:sz w:val="22"/>
          </w:rPr>
          <w:t>87</w:t>
        </w:r>
        <w:r w:rsidR="00B90112" w:rsidRPr="00B90112">
          <w:rPr>
            <w:noProof/>
            <w:webHidden/>
            <w:sz w:val="22"/>
          </w:rPr>
          <w:fldChar w:fldCharType="end"/>
        </w:r>
      </w:hyperlink>
    </w:p>
    <w:p w14:paraId="7A41E0D5" w14:textId="7D5E3E2F"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4" w:history="1">
        <w:r w:rsidR="00B90112" w:rsidRPr="00B90112">
          <w:rPr>
            <w:rStyle w:val="Hipervnculo"/>
            <w:b/>
            <w:bCs/>
            <w:noProof/>
            <w:sz w:val="22"/>
          </w:rPr>
          <w:t xml:space="preserve">Figura 12 </w:t>
        </w:r>
        <w:r w:rsidR="00B90112" w:rsidRPr="00B90112">
          <w:rPr>
            <w:rStyle w:val="Hipervnculo"/>
            <w:rFonts w:cs="Arial"/>
            <w:noProof/>
            <w:sz w:val="22"/>
          </w:rPr>
          <w:t>Proceso de Almacenamiento del Cemento en Chota</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_Toc161614204 \h </w:instrText>
        </w:r>
        <w:r w:rsidR="00B90112" w:rsidRPr="00B90112">
          <w:rPr>
            <w:noProof/>
            <w:webHidden/>
            <w:sz w:val="22"/>
          </w:rPr>
        </w:r>
        <w:r w:rsidR="00B90112" w:rsidRPr="00B90112">
          <w:rPr>
            <w:noProof/>
            <w:webHidden/>
            <w:sz w:val="22"/>
          </w:rPr>
          <w:fldChar w:fldCharType="separate"/>
        </w:r>
        <w:r w:rsidR="004E4574">
          <w:rPr>
            <w:noProof/>
            <w:webHidden/>
            <w:sz w:val="22"/>
          </w:rPr>
          <w:t>87</w:t>
        </w:r>
        <w:r w:rsidR="00B90112" w:rsidRPr="00B90112">
          <w:rPr>
            <w:noProof/>
            <w:webHidden/>
            <w:sz w:val="22"/>
          </w:rPr>
          <w:fldChar w:fldCharType="end"/>
        </w:r>
      </w:hyperlink>
    </w:p>
    <w:p w14:paraId="4C5B3900" w14:textId="2CBE0576"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5" w:history="1">
        <w:r w:rsidR="00B90112" w:rsidRPr="00B90112">
          <w:rPr>
            <w:rStyle w:val="Hipervnculo"/>
            <w:b/>
            <w:bCs/>
            <w:noProof/>
            <w:sz w:val="22"/>
          </w:rPr>
          <w:t>Figura 13</w:t>
        </w:r>
        <w:r w:rsidR="00B90112" w:rsidRPr="00B90112">
          <w:rPr>
            <w:rStyle w:val="Hipervnculo"/>
            <w:noProof/>
            <w:sz w:val="22"/>
          </w:rPr>
          <w:t xml:space="preserve">  Control de la Temperatura Ambiental en el Lugar donde se ha Almacenado el Cemento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_Toc161614205 \h </w:instrText>
        </w:r>
        <w:r w:rsidR="00B90112" w:rsidRPr="00B90112">
          <w:rPr>
            <w:noProof/>
            <w:webHidden/>
            <w:sz w:val="22"/>
          </w:rPr>
        </w:r>
        <w:r w:rsidR="00B90112" w:rsidRPr="00B90112">
          <w:rPr>
            <w:noProof/>
            <w:webHidden/>
            <w:sz w:val="22"/>
          </w:rPr>
          <w:fldChar w:fldCharType="separate"/>
        </w:r>
        <w:r w:rsidR="004E4574">
          <w:rPr>
            <w:noProof/>
            <w:webHidden/>
            <w:sz w:val="22"/>
          </w:rPr>
          <w:t>89</w:t>
        </w:r>
        <w:r w:rsidR="00B90112" w:rsidRPr="00B90112">
          <w:rPr>
            <w:noProof/>
            <w:webHidden/>
            <w:sz w:val="22"/>
          </w:rPr>
          <w:fldChar w:fldCharType="end"/>
        </w:r>
      </w:hyperlink>
    </w:p>
    <w:p w14:paraId="62A684F2" w14:textId="1E925D22"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6" w:history="1">
        <w:r w:rsidR="00B90112" w:rsidRPr="00B90112">
          <w:rPr>
            <w:rStyle w:val="Hipervnculo"/>
            <w:b/>
            <w:bCs/>
            <w:noProof/>
            <w:sz w:val="22"/>
          </w:rPr>
          <w:t>Figura 14</w:t>
        </w:r>
        <w:r w:rsidR="00B90112" w:rsidRPr="00B90112">
          <w:rPr>
            <w:rStyle w:val="Hipervnculo"/>
            <w:noProof/>
            <w:sz w:val="22"/>
          </w:rPr>
          <w:t xml:space="preserve"> Registro de las Temperaturas Ambientales del 05 de febrero del 2023</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_Toc161614206 \h </w:instrText>
        </w:r>
        <w:r w:rsidR="00B90112" w:rsidRPr="00B90112">
          <w:rPr>
            <w:noProof/>
            <w:webHidden/>
            <w:sz w:val="22"/>
          </w:rPr>
        </w:r>
        <w:r w:rsidR="00B90112" w:rsidRPr="00B90112">
          <w:rPr>
            <w:noProof/>
            <w:webHidden/>
            <w:sz w:val="22"/>
          </w:rPr>
          <w:fldChar w:fldCharType="separate"/>
        </w:r>
        <w:r w:rsidR="004E4574">
          <w:rPr>
            <w:noProof/>
            <w:webHidden/>
            <w:sz w:val="22"/>
          </w:rPr>
          <w:t>89</w:t>
        </w:r>
        <w:r w:rsidR="00B90112" w:rsidRPr="00B90112">
          <w:rPr>
            <w:noProof/>
            <w:webHidden/>
            <w:sz w:val="22"/>
          </w:rPr>
          <w:fldChar w:fldCharType="end"/>
        </w:r>
      </w:hyperlink>
    </w:p>
    <w:p w14:paraId="294730DA" w14:textId="09CEDE5E"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7" w:history="1">
        <w:r w:rsidR="00B90112" w:rsidRPr="00B90112">
          <w:rPr>
            <w:rStyle w:val="Hipervnculo"/>
            <w:b/>
            <w:bCs/>
            <w:noProof/>
            <w:sz w:val="22"/>
          </w:rPr>
          <w:t xml:space="preserve">Figura 15 </w:t>
        </w:r>
        <w:r w:rsidR="00B90112" w:rsidRPr="00B90112">
          <w:rPr>
            <w:rStyle w:val="Hipervnculo"/>
            <w:noProof/>
            <w:sz w:val="22"/>
          </w:rPr>
          <w:t>Identificación de Grumos en el Cemento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_Toc161614207 \h </w:instrText>
        </w:r>
        <w:r w:rsidR="00B90112" w:rsidRPr="00B90112">
          <w:rPr>
            <w:noProof/>
            <w:webHidden/>
            <w:sz w:val="22"/>
          </w:rPr>
        </w:r>
        <w:r w:rsidR="00B90112" w:rsidRPr="00B90112">
          <w:rPr>
            <w:noProof/>
            <w:webHidden/>
            <w:sz w:val="22"/>
          </w:rPr>
          <w:fldChar w:fldCharType="separate"/>
        </w:r>
        <w:r w:rsidR="004E4574">
          <w:rPr>
            <w:noProof/>
            <w:webHidden/>
            <w:sz w:val="22"/>
          </w:rPr>
          <w:t>91</w:t>
        </w:r>
        <w:r w:rsidR="00B90112" w:rsidRPr="00B90112">
          <w:rPr>
            <w:noProof/>
            <w:webHidden/>
            <w:sz w:val="22"/>
          </w:rPr>
          <w:fldChar w:fldCharType="end"/>
        </w:r>
      </w:hyperlink>
    </w:p>
    <w:p w14:paraId="2B29D51E" w14:textId="7FB44004"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8" w:history="1">
        <w:r w:rsidR="00B90112" w:rsidRPr="00B90112">
          <w:rPr>
            <w:rStyle w:val="Hipervnculo"/>
            <w:b/>
            <w:bCs/>
            <w:noProof/>
            <w:sz w:val="22"/>
          </w:rPr>
          <w:t xml:space="preserve">Figura 16  </w:t>
        </w:r>
        <w:r w:rsidR="00B90112" w:rsidRPr="00B90112">
          <w:rPr>
            <w:rStyle w:val="Hipervnculo"/>
            <w:rFonts w:cs="Arial"/>
            <w:noProof/>
            <w:sz w:val="22"/>
          </w:rPr>
          <w:t>Ubicación de las Cantera de Agregados, Chota</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_Toc161614208 \h </w:instrText>
        </w:r>
        <w:r w:rsidR="00B90112" w:rsidRPr="00B90112">
          <w:rPr>
            <w:noProof/>
            <w:webHidden/>
            <w:sz w:val="22"/>
          </w:rPr>
        </w:r>
        <w:r w:rsidR="00B90112" w:rsidRPr="00B90112">
          <w:rPr>
            <w:noProof/>
            <w:webHidden/>
            <w:sz w:val="22"/>
          </w:rPr>
          <w:fldChar w:fldCharType="separate"/>
        </w:r>
        <w:r w:rsidR="004E4574">
          <w:rPr>
            <w:noProof/>
            <w:webHidden/>
            <w:sz w:val="22"/>
          </w:rPr>
          <w:t>92</w:t>
        </w:r>
        <w:r w:rsidR="00B90112" w:rsidRPr="00B90112">
          <w:rPr>
            <w:noProof/>
            <w:webHidden/>
            <w:sz w:val="22"/>
          </w:rPr>
          <w:fldChar w:fldCharType="end"/>
        </w:r>
      </w:hyperlink>
    </w:p>
    <w:p w14:paraId="7EE1A308" w14:textId="083FFA10"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09" w:history="1">
        <w:r w:rsidR="00B90112" w:rsidRPr="00B90112">
          <w:rPr>
            <w:rStyle w:val="Hipervnculo"/>
            <w:b/>
            <w:bCs/>
            <w:noProof/>
            <w:sz w:val="22"/>
          </w:rPr>
          <w:t xml:space="preserve">Figura 17  </w:t>
        </w:r>
        <w:r w:rsidR="00B90112" w:rsidRPr="00B90112">
          <w:rPr>
            <w:rStyle w:val="Hipervnculo"/>
            <w:noProof/>
            <w:sz w:val="22"/>
          </w:rPr>
          <w:t>Ensayos Físico Químicos de los Agregados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_Toc161614209 \h </w:instrText>
        </w:r>
        <w:r w:rsidR="00B90112" w:rsidRPr="00B90112">
          <w:rPr>
            <w:noProof/>
            <w:webHidden/>
            <w:sz w:val="22"/>
          </w:rPr>
        </w:r>
        <w:r w:rsidR="00B90112" w:rsidRPr="00B90112">
          <w:rPr>
            <w:noProof/>
            <w:webHidden/>
            <w:sz w:val="22"/>
          </w:rPr>
          <w:fldChar w:fldCharType="separate"/>
        </w:r>
        <w:r w:rsidR="004E4574">
          <w:rPr>
            <w:noProof/>
            <w:webHidden/>
            <w:sz w:val="22"/>
          </w:rPr>
          <w:t>98</w:t>
        </w:r>
        <w:r w:rsidR="00B90112" w:rsidRPr="00B90112">
          <w:rPr>
            <w:noProof/>
            <w:webHidden/>
            <w:sz w:val="22"/>
          </w:rPr>
          <w:fldChar w:fldCharType="end"/>
        </w:r>
      </w:hyperlink>
    </w:p>
    <w:p w14:paraId="31386085" w14:textId="68E669C0"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0" w:history="1">
        <w:r w:rsidR="00B90112" w:rsidRPr="00B90112">
          <w:rPr>
            <w:rStyle w:val="Hipervnculo"/>
            <w:b/>
            <w:bCs/>
            <w:noProof/>
            <w:sz w:val="22"/>
          </w:rPr>
          <w:t xml:space="preserve">Figura 18  </w:t>
        </w:r>
        <w:r w:rsidR="00B90112" w:rsidRPr="00B90112">
          <w:rPr>
            <w:rStyle w:val="Hipervnculo"/>
            <w:noProof/>
            <w:sz w:val="22"/>
          </w:rPr>
          <w:t>Proceso de Elaboración de Probetas de Concreto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_Toc161614210 \h </w:instrText>
        </w:r>
        <w:r w:rsidR="00B90112" w:rsidRPr="00B90112">
          <w:rPr>
            <w:noProof/>
            <w:webHidden/>
            <w:sz w:val="22"/>
          </w:rPr>
        </w:r>
        <w:r w:rsidR="00B90112" w:rsidRPr="00B90112">
          <w:rPr>
            <w:noProof/>
            <w:webHidden/>
            <w:sz w:val="22"/>
          </w:rPr>
          <w:fldChar w:fldCharType="separate"/>
        </w:r>
        <w:r w:rsidR="004E4574">
          <w:rPr>
            <w:noProof/>
            <w:webHidden/>
            <w:sz w:val="22"/>
          </w:rPr>
          <w:t>101</w:t>
        </w:r>
        <w:r w:rsidR="00B90112" w:rsidRPr="00B90112">
          <w:rPr>
            <w:noProof/>
            <w:webHidden/>
            <w:sz w:val="22"/>
          </w:rPr>
          <w:fldChar w:fldCharType="end"/>
        </w:r>
      </w:hyperlink>
    </w:p>
    <w:p w14:paraId="5ADB9679" w14:textId="7AF85098"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1" w:history="1">
        <w:r w:rsidR="00B90112" w:rsidRPr="00B90112">
          <w:rPr>
            <w:rStyle w:val="Hipervnculo"/>
            <w:b/>
            <w:bCs/>
            <w:noProof/>
            <w:sz w:val="22"/>
          </w:rPr>
          <w:t xml:space="preserve">Figura 19  </w:t>
        </w:r>
        <w:r w:rsidR="00B90112" w:rsidRPr="00B90112">
          <w:rPr>
            <w:rStyle w:val="Hipervnculo"/>
            <w:noProof/>
            <w:sz w:val="22"/>
          </w:rPr>
          <w:t>Proceso para la Prueba de Asentamiento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_Toc161614211 \h </w:instrText>
        </w:r>
        <w:r w:rsidR="00B90112" w:rsidRPr="00B90112">
          <w:rPr>
            <w:noProof/>
            <w:webHidden/>
            <w:sz w:val="22"/>
          </w:rPr>
        </w:r>
        <w:r w:rsidR="00B90112" w:rsidRPr="00B90112">
          <w:rPr>
            <w:noProof/>
            <w:webHidden/>
            <w:sz w:val="22"/>
          </w:rPr>
          <w:fldChar w:fldCharType="separate"/>
        </w:r>
        <w:r w:rsidR="004E4574">
          <w:rPr>
            <w:noProof/>
            <w:webHidden/>
            <w:sz w:val="22"/>
          </w:rPr>
          <w:t>102</w:t>
        </w:r>
        <w:r w:rsidR="00B90112" w:rsidRPr="00B90112">
          <w:rPr>
            <w:noProof/>
            <w:webHidden/>
            <w:sz w:val="22"/>
          </w:rPr>
          <w:fldChar w:fldCharType="end"/>
        </w:r>
      </w:hyperlink>
    </w:p>
    <w:p w14:paraId="352876BA" w14:textId="57C9AF40"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2" w:history="1">
        <w:r w:rsidR="00B90112" w:rsidRPr="00B90112">
          <w:rPr>
            <w:rStyle w:val="Hipervnculo"/>
            <w:b/>
            <w:bCs/>
            <w:noProof/>
            <w:sz w:val="22"/>
          </w:rPr>
          <w:t xml:space="preserve">Figura 20  </w:t>
        </w:r>
        <w:r w:rsidR="00B90112" w:rsidRPr="00B90112">
          <w:rPr>
            <w:rStyle w:val="Hipervnculo"/>
            <w:noProof/>
            <w:sz w:val="22"/>
          </w:rPr>
          <w:t>Ensayo de Resistencia a Compresión del Concreto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_Toc161614212 \h </w:instrText>
        </w:r>
        <w:r w:rsidR="00B90112" w:rsidRPr="00B90112">
          <w:rPr>
            <w:noProof/>
            <w:webHidden/>
            <w:sz w:val="22"/>
          </w:rPr>
        </w:r>
        <w:r w:rsidR="00B90112" w:rsidRPr="00B90112">
          <w:rPr>
            <w:noProof/>
            <w:webHidden/>
            <w:sz w:val="22"/>
          </w:rPr>
          <w:fldChar w:fldCharType="separate"/>
        </w:r>
        <w:r w:rsidR="004E4574">
          <w:rPr>
            <w:noProof/>
            <w:webHidden/>
            <w:sz w:val="22"/>
          </w:rPr>
          <w:t>103</w:t>
        </w:r>
        <w:r w:rsidR="00B90112" w:rsidRPr="00B90112">
          <w:rPr>
            <w:noProof/>
            <w:webHidden/>
            <w:sz w:val="22"/>
          </w:rPr>
          <w:fldChar w:fldCharType="end"/>
        </w:r>
      </w:hyperlink>
    </w:p>
    <w:p w14:paraId="6C5F7E15" w14:textId="2FA9A891"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3" w:history="1">
        <w:r w:rsidR="00B90112" w:rsidRPr="00B90112">
          <w:rPr>
            <w:rStyle w:val="Hipervnculo"/>
            <w:b/>
            <w:bCs/>
            <w:noProof/>
            <w:sz w:val="22"/>
          </w:rPr>
          <w:t>Figura 21</w:t>
        </w:r>
        <w:r w:rsidR="00B90112" w:rsidRPr="00B90112">
          <w:rPr>
            <w:rStyle w:val="Hipervnculo"/>
            <w:noProof/>
            <w:sz w:val="22"/>
          </w:rPr>
          <w:t xml:space="preserve"> Huso Granulométrico de la Arena de Conchán</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_Toc161614213 \h </w:instrText>
        </w:r>
        <w:r w:rsidR="00B90112" w:rsidRPr="00B90112">
          <w:rPr>
            <w:noProof/>
            <w:webHidden/>
            <w:sz w:val="22"/>
          </w:rPr>
        </w:r>
        <w:r w:rsidR="00B90112" w:rsidRPr="00B90112">
          <w:rPr>
            <w:noProof/>
            <w:webHidden/>
            <w:sz w:val="22"/>
          </w:rPr>
          <w:fldChar w:fldCharType="separate"/>
        </w:r>
        <w:r w:rsidR="004E4574">
          <w:rPr>
            <w:noProof/>
            <w:webHidden/>
            <w:sz w:val="22"/>
          </w:rPr>
          <w:t>108</w:t>
        </w:r>
        <w:r w:rsidR="00B90112" w:rsidRPr="00B90112">
          <w:rPr>
            <w:noProof/>
            <w:webHidden/>
            <w:sz w:val="22"/>
          </w:rPr>
          <w:fldChar w:fldCharType="end"/>
        </w:r>
      </w:hyperlink>
    </w:p>
    <w:p w14:paraId="2674D488" w14:textId="1B672256"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4" w:history="1">
        <w:r w:rsidR="00B90112" w:rsidRPr="00B90112">
          <w:rPr>
            <w:rStyle w:val="Hipervnculo"/>
            <w:b/>
            <w:bCs/>
            <w:noProof/>
            <w:sz w:val="22"/>
          </w:rPr>
          <w:t>Figura 22</w:t>
        </w:r>
        <w:r w:rsidR="00B90112" w:rsidRPr="00B90112">
          <w:rPr>
            <w:rStyle w:val="Hipervnculo"/>
            <w:noProof/>
            <w:sz w:val="22"/>
          </w:rPr>
          <w:t xml:space="preserve"> Huso Granulométrico de la Grava de Pingobamba El Toril</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_Toc161614214 \h </w:instrText>
        </w:r>
        <w:r w:rsidR="00B90112" w:rsidRPr="00B90112">
          <w:rPr>
            <w:noProof/>
            <w:webHidden/>
            <w:sz w:val="22"/>
          </w:rPr>
        </w:r>
        <w:r w:rsidR="00B90112" w:rsidRPr="00B90112">
          <w:rPr>
            <w:noProof/>
            <w:webHidden/>
            <w:sz w:val="22"/>
          </w:rPr>
          <w:fldChar w:fldCharType="separate"/>
        </w:r>
        <w:r w:rsidR="004E4574">
          <w:rPr>
            <w:noProof/>
            <w:webHidden/>
            <w:sz w:val="22"/>
          </w:rPr>
          <w:t>109</w:t>
        </w:r>
        <w:r w:rsidR="00B90112" w:rsidRPr="00B90112">
          <w:rPr>
            <w:noProof/>
            <w:webHidden/>
            <w:sz w:val="22"/>
          </w:rPr>
          <w:fldChar w:fldCharType="end"/>
        </w:r>
      </w:hyperlink>
    </w:p>
    <w:p w14:paraId="6B0A2445" w14:textId="4A99DD2A"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5" w:history="1">
        <w:r w:rsidR="00B90112" w:rsidRPr="00B90112">
          <w:rPr>
            <w:rStyle w:val="Hipervnculo"/>
            <w:b/>
            <w:bCs/>
            <w:noProof/>
            <w:sz w:val="22"/>
          </w:rPr>
          <w:t xml:space="preserve">Figura 23  </w:t>
        </w:r>
        <w:r w:rsidR="00B90112" w:rsidRPr="00B90112">
          <w:rPr>
            <w:rStyle w:val="Hipervnculo"/>
            <w:noProof/>
            <w:sz w:val="22"/>
          </w:rPr>
          <w:t>Contenido de Humedad y Absorción de los Agregados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_Toc161614215 \h </w:instrText>
        </w:r>
        <w:r w:rsidR="00B90112" w:rsidRPr="00B90112">
          <w:rPr>
            <w:noProof/>
            <w:webHidden/>
            <w:sz w:val="22"/>
          </w:rPr>
        </w:r>
        <w:r w:rsidR="00B90112" w:rsidRPr="00B90112">
          <w:rPr>
            <w:noProof/>
            <w:webHidden/>
            <w:sz w:val="22"/>
          </w:rPr>
          <w:fldChar w:fldCharType="separate"/>
        </w:r>
        <w:r w:rsidR="004E4574">
          <w:rPr>
            <w:noProof/>
            <w:webHidden/>
            <w:sz w:val="22"/>
          </w:rPr>
          <w:t>110</w:t>
        </w:r>
        <w:r w:rsidR="00B90112" w:rsidRPr="00B90112">
          <w:rPr>
            <w:noProof/>
            <w:webHidden/>
            <w:sz w:val="22"/>
          </w:rPr>
          <w:fldChar w:fldCharType="end"/>
        </w:r>
      </w:hyperlink>
    </w:p>
    <w:p w14:paraId="7F1E541D" w14:textId="568BC5FA"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6" w:history="1">
        <w:r w:rsidR="00B90112" w:rsidRPr="00B90112">
          <w:rPr>
            <w:rStyle w:val="Hipervnculo"/>
            <w:b/>
            <w:bCs/>
            <w:noProof/>
            <w:sz w:val="22"/>
          </w:rPr>
          <w:t xml:space="preserve">Figura 24  </w:t>
        </w:r>
        <w:r w:rsidR="00B90112" w:rsidRPr="00B90112">
          <w:rPr>
            <w:rStyle w:val="Hipervnculo"/>
            <w:noProof/>
            <w:sz w:val="22"/>
          </w:rPr>
          <w:t>Peso Específico de los Agregados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_Toc161614216 \h </w:instrText>
        </w:r>
        <w:r w:rsidR="00B90112" w:rsidRPr="00B90112">
          <w:rPr>
            <w:noProof/>
            <w:webHidden/>
            <w:sz w:val="22"/>
          </w:rPr>
        </w:r>
        <w:r w:rsidR="00B90112" w:rsidRPr="00B90112">
          <w:rPr>
            <w:noProof/>
            <w:webHidden/>
            <w:sz w:val="22"/>
          </w:rPr>
          <w:fldChar w:fldCharType="separate"/>
        </w:r>
        <w:r w:rsidR="004E4574">
          <w:rPr>
            <w:noProof/>
            <w:webHidden/>
            <w:sz w:val="22"/>
          </w:rPr>
          <w:t>111</w:t>
        </w:r>
        <w:r w:rsidR="00B90112" w:rsidRPr="00B90112">
          <w:rPr>
            <w:noProof/>
            <w:webHidden/>
            <w:sz w:val="22"/>
          </w:rPr>
          <w:fldChar w:fldCharType="end"/>
        </w:r>
      </w:hyperlink>
    </w:p>
    <w:p w14:paraId="498DCFD9" w14:textId="1575CB4F"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7" w:history="1">
        <w:r w:rsidR="00B90112" w:rsidRPr="00B90112">
          <w:rPr>
            <w:rStyle w:val="Hipervnculo"/>
            <w:b/>
            <w:bCs/>
            <w:noProof/>
            <w:sz w:val="22"/>
          </w:rPr>
          <w:t xml:space="preserve">Figura 25  </w:t>
        </w:r>
        <w:r w:rsidR="00B90112" w:rsidRPr="00B90112">
          <w:rPr>
            <w:rStyle w:val="Hipervnculo"/>
            <w:noProof/>
            <w:sz w:val="22"/>
          </w:rPr>
          <w:t>Peso Unitario de los Agregados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_Toc161614217 \h </w:instrText>
        </w:r>
        <w:r w:rsidR="00B90112" w:rsidRPr="00B90112">
          <w:rPr>
            <w:noProof/>
            <w:webHidden/>
            <w:sz w:val="22"/>
          </w:rPr>
        </w:r>
        <w:r w:rsidR="00B90112" w:rsidRPr="00B90112">
          <w:rPr>
            <w:noProof/>
            <w:webHidden/>
            <w:sz w:val="22"/>
          </w:rPr>
          <w:fldChar w:fldCharType="separate"/>
        </w:r>
        <w:r w:rsidR="004E4574">
          <w:rPr>
            <w:noProof/>
            <w:webHidden/>
            <w:sz w:val="22"/>
          </w:rPr>
          <w:t>112</w:t>
        </w:r>
        <w:r w:rsidR="00B90112" w:rsidRPr="00B90112">
          <w:rPr>
            <w:noProof/>
            <w:webHidden/>
            <w:sz w:val="22"/>
          </w:rPr>
          <w:fldChar w:fldCharType="end"/>
        </w:r>
      </w:hyperlink>
    </w:p>
    <w:p w14:paraId="606BA6A6" w14:textId="5D4DCF96"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8" w:history="1">
        <w:r w:rsidR="00B90112" w:rsidRPr="00B90112">
          <w:rPr>
            <w:rStyle w:val="Hipervnculo"/>
            <w:b/>
            <w:bCs/>
            <w:noProof/>
            <w:sz w:val="22"/>
          </w:rPr>
          <w:t xml:space="preserve">Figura 27  </w:t>
        </w:r>
        <w:r w:rsidR="00B90112" w:rsidRPr="00B90112">
          <w:rPr>
            <w:rStyle w:val="Hipervnculo"/>
            <w:noProof/>
            <w:sz w:val="22"/>
          </w:rPr>
          <w:t>Abrasión de los Agregados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_Toc161614218 \h </w:instrText>
        </w:r>
        <w:r w:rsidR="00B90112" w:rsidRPr="00B90112">
          <w:rPr>
            <w:noProof/>
            <w:webHidden/>
            <w:sz w:val="22"/>
          </w:rPr>
        </w:r>
        <w:r w:rsidR="00B90112" w:rsidRPr="00B90112">
          <w:rPr>
            <w:noProof/>
            <w:webHidden/>
            <w:sz w:val="22"/>
          </w:rPr>
          <w:fldChar w:fldCharType="separate"/>
        </w:r>
        <w:r w:rsidR="004E4574">
          <w:rPr>
            <w:noProof/>
            <w:webHidden/>
            <w:sz w:val="22"/>
          </w:rPr>
          <w:t>113</w:t>
        </w:r>
        <w:r w:rsidR="00B90112" w:rsidRPr="00B90112">
          <w:rPr>
            <w:noProof/>
            <w:webHidden/>
            <w:sz w:val="22"/>
          </w:rPr>
          <w:fldChar w:fldCharType="end"/>
        </w:r>
      </w:hyperlink>
    </w:p>
    <w:p w14:paraId="1CE520F3" w14:textId="5D0EF9FE"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19" w:history="1">
        <w:r w:rsidR="00B90112" w:rsidRPr="00B90112">
          <w:rPr>
            <w:rStyle w:val="Hipervnculo"/>
            <w:b/>
            <w:bCs/>
            <w:noProof/>
            <w:sz w:val="22"/>
          </w:rPr>
          <w:t xml:space="preserve">Figura 28  </w:t>
        </w:r>
        <w:r w:rsidR="00B90112" w:rsidRPr="00B90112">
          <w:rPr>
            <w:rStyle w:val="Hipervnculo"/>
            <w:noProof/>
            <w:sz w:val="22"/>
          </w:rPr>
          <w:t>Componentes del Concreto Base F’c 210 kg/cm2</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_Toc161614219 \h </w:instrText>
        </w:r>
        <w:r w:rsidR="00B90112" w:rsidRPr="00B90112">
          <w:rPr>
            <w:noProof/>
            <w:webHidden/>
            <w:sz w:val="22"/>
          </w:rPr>
        </w:r>
        <w:r w:rsidR="00B90112" w:rsidRPr="00B90112">
          <w:rPr>
            <w:noProof/>
            <w:webHidden/>
            <w:sz w:val="22"/>
          </w:rPr>
          <w:fldChar w:fldCharType="separate"/>
        </w:r>
        <w:r w:rsidR="004E4574">
          <w:rPr>
            <w:noProof/>
            <w:webHidden/>
            <w:sz w:val="22"/>
          </w:rPr>
          <w:t>116</w:t>
        </w:r>
        <w:r w:rsidR="00B90112" w:rsidRPr="00B90112">
          <w:rPr>
            <w:noProof/>
            <w:webHidden/>
            <w:sz w:val="22"/>
          </w:rPr>
          <w:fldChar w:fldCharType="end"/>
        </w:r>
      </w:hyperlink>
    </w:p>
    <w:p w14:paraId="1D2DBA4F" w14:textId="755AB9BB"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0" w:history="1">
        <w:r w:rsidR="00B90112" w:rsidRPr="00B90112">
          <w:rPr>
            <w:rStyle w:val="Hipervnculo"/>
            <w:b/>
            <w:bCs/>
            <w:noProof/>
            <w:sz w:val="22"/>
          </w:rPr>
          <w:t xml:space="preserve">Figura 29  </w:t>
        </w:r>
        <w:r w:rsidR="00B90112" w:rsidRPr="00B90112">
          <w:rPr>
            <w:rStyle w:val="Hipervnculo"/>
            <w:noProof/>
            <w:sz w:val="22"/>
          </w:rPr>
          <w:t>Distribución Granulométrica del Porcentaje de Cemento que Pasa el Tamiz N° 200 de Acuerdo al Tiempo de Almacenamiento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_Toc161614220 \h </w:instrText>
        </w:r>
        <w:r w:rsidR="00B90112" w:rsidRPr="00B90112">
          <w:rPr>
            <w:noProof/>
            <w:webHidden/>
            <w:sz w:val="22"/>
          </w:rPr>
        </w:r>
        <w:r w:rsidR="00B90112" w:rsidRPr="00B90112">
          <w:rPr>
            <w:noProof/>
            <w:webHidden/>
            <w:sz w:val="22"/>
          </w:rPr>
          <w:fldChar w:fldCharType="separate"/>
        </w:r>
        <w:r w:rsidR="004E4574">
          <w:rPr>
            <w:noProof/>
            <w:webHidden/>
            <w:sz w:val="22"/>
          </w:rPr>
          <w:t>118</w:t>
        </w:r>
        <w:r w:rsidR="00B90112" w:rsidRPr="00B90112">
          <w:rPr>
            <w:noProof/>
            <w:webHidden/>
            <w:sz w:val="22"/>
          </w:rPr>
          <w:fldChar w:fldCharType="end"/>
        </w:r>
      </w:hyperlink>
    </w:p>
    <w:p w14:paraId="7E512CBB" w14:textId="37066FF2"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1" w:history="1">
        <w:r w:rsidR="00B90112" w:rsidRPr="00B90112">
          <w:rPr>
            <w:rStyle w:val="Hipervnculo"/>
            <w:b/>
            <w:bCs/>
            <w:noProof/>
            <w:sz w:val="22"/>
          </w:rPr>
          <w:t xml:space="preserve">Figura 30  </w:t>
        </w:r>
        <w:r w:rsidR="00B90112" w:rsidRPr="00B90112">
          <w:rPr>
            <w:rStyle w:val="Hipervnculo"/>
            <w:noProof/>
            <w:sz w:val="22"/>
          </w:rPr>
          <w:t>Relación entre el Porcentaje de Grumos en el Cemento y el Periodo de Almacenamiento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_Toc161614221 \h </w:instrText>
        </w:r>
        <w:r w:rsidR="00B90112" w:rsidRPr="00B90112">
          <w:rPr>
            <w:noProof/>
            <w:webHidden/>
            <w:sz w:val="22"/>
          </w:rPr>
        </w:r>
        <w:r w:rsidR="00B90112" w:rsidRPr="00B90112">
          <w:rPr>
            <w:noProof/>
            <w:webHidden/>
            <w:sz w:val="22"/>
          </w:rPr>
          <w:fldChar w:fldCharType="separate"/>
        </w:r>
        <w:r w:rsidR="004E4574">
          <w:rPr>
            <w:noProof/>
            <w:webHidden/>
            <w:sz w:val="22"/>
          </w:rPr>
          <w:t>119</w:t>
        </w:r>
        <w:r w:rsidR="00B90112" w:rsidRPr="00B90112">
          <w:rPr>
            <w:noProof/>
            <w:webHidden/>
            <w:sz w:val="22"/>
          </w:rPr>
          <w:fldChar w:fldCharType="end"/>
        </w:r>
      </w:hyperlink>
    </w:p>
    <w:p w14:paraId="0B2DFF71" w14:textId="072ABD83"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2" w:history="1">
        <w:r w:rsidR="00B90112" w:rsidRPr="00B90112">
          <w:rPr>
            <w:rStyle w:val="Hipervnculo"/>
            <w:b/>
            <w:bCs/>
            <w:noProof/>
            <w:sz w:val="22"/>
          </w:rPr>
          <w:t xml:space="preserve">Figura 31  </w:t>
        </w:r>
        <w:r w:rsidR="00B90112" w:rsidRPr="00B90112">
          <w:rPr>
            <w:rStyle w:val="Hipervnculo"/>
            <w:noProof/>
            <w:sz w:val="22"/>
          </w:rPr>
          <w:t>Resistencia a Compresión del Concreto con Cemento sin Almacenar</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_Toc161614222 \h </w:instrText>
        </w:r>
        <w:r w:rsidR="00B90112" w:rsidRPr="00B90112">
          <w:rPr>
            <w:noProof/>
            <w:webHidden/>
            <w:sz w:val="22"/>
          </w:rPr>
        </w:r>
        <w:r w:rsidR="00B90112" w:rsidRPr="00B90112">
          <w:rPr>
            <w:noProof/>
            <w:webHidden/>
            <w:sz w:val="22"/>
          </w:rPr>
          <w:fldChar w:fldCharType="separate"/>
        </w:r>
        <w:r w:rsidR="004E4574">
          <w:rPr>
            <w:noProof/>
            <w:webHidden/>
            <w:sz w:val="22"/>
          </w:rPr>
          <w:t>124</w:t>
        </w:r>
        <w:r w:rsidR="00B90112" w:rsidRPr="00B90112">
          <w:rPr>
            <w:noProof/>
            <w:webHidden/>
            <w:sz w:val="22"/>
          </w:rPr>
          <w:fldChar w:fldCharType="end"/>
        </w:r>
      </w:hyperlink>
    </w:p>
    <w:p w14:paraId="7EAD4F1D" w14:textId="715E9C8C"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3" w:history="1">
        <w:r w:rsidR="00B90112" w:rsidRPr="00B90112">
          <w:rPr>
            <w:rStyle w:val="Hipervnculo"/>
            <w:b/>
            <w:bCs/>
            <w:noProof/>
            <w:sz w:val="22"/>
          </w:rPr>
          <w:t>Figura 32</w:t>
        </w:r>
        <w:r w:rsidR="00B90112" w:rsidRPr="00B90112">
          <w:rPr>
            <w:rStyle w:val="Hipervnculo"/>
            <w:noProof/>
            <w:sz w:val="22"/>
          </w:rPr>
          <w:t xml:space="preserve"> Resistencia a Comprensión del Concreto con Cemento Almacenado por 1 Mes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_Toc161614223 \h </w:instrText>
        </w:r>
        <w:r w:rsidR="00B90112" w:rsidRPr="00B90112">
          <w:rPr>
            <w:noProof/>
            <w:webHidden/>
            <w:sz w:val="22"/>
          </w:rPr>
        </w:r>
        <w:r w:rsidR="00B90112" w:rsidRPr="00B90112">
          <w:rPr>
            <w:noProof/>
            <w:webHidden/>
            <w:sz w:val="22"/>
          </w:rPr>
          <w:fldChar w:fldCharType="separate"/>
        </w:r>
        <w:r w:rsidR="004E4574">
          <w:rPr>
            <w:noProof/>
            <w:webHidden/>
            <w:sz w:val="22"/>
          </w:rPr>
          <w:t>125</w:t>
        </w:r>
        <w:r w:rsidR="00B90112" w:rsidRPr="00B90112">
          <w:rPr>
            <w:noProof/>
            <w:webHidden/>
            <w:sz w:val="22"/>
          </w:rPr>
          <w:fldChar w:fldCharType="end"/>
        </w:r>
      </w:hyperlink>
    </w:p>
    <w:p w14:paraId="59C10D29" w14:textId="3F46A35B"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4" w:history="1">
        <w:r w:rsidR="00B90112" w:rsidRPr="00B90112">
          <w:rPr>
            <w:rStyle w:val="Hipervnculo"/>
            <w:b/>
            <w:bCs/>
            <w:noProof/>
            <w:sz w:val="22"/>
          </w:rPr>
          <w:t xml:space="preserve">Figura 33  </w:t>
        </w:r>
        <w:r w:rsidR="00B90112" w:rsidRPr="00B90112">
          <w:rPr>
            <w:rStyle w:val="Hipervnculo"/>
            <w:noProof/>
            <w:sz w:val="22"/>
          </w:rPr>
          <w:t>Resistencia a la Comprensión del Concreto Producido con Cemento Almacenado por 2 Meses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_Toc161614224 \h </w:instrText>
        </w:r>
        <w:r w:rsidR="00B90112" w:rsidRPr="00B90112">
          <w:rPr>
            <w:noProof/>
            <w:webHidden/>
            <w:sz w:val="22"/>
          </w:rPr>
        </w:r>
        <w:r w:rsidR="00B90112" w:rsidRPr="00B90112">
          <w:rPr>
            <w:noProof/>
            <w:webHidden/>
            <w:sz w:val="22"/>
          </w:rPr>
          <w:fldChar w:fldCharType="separate"/>
        </w:r>
        <w:r w:rsidR="004E4574">
          <w:rPr>
            <w:noProof/>
            <w:webHidden/>
            <w:sz w:val="22"/>
          </w:rPr>
          <w:t>127</w:t>
        </w:r>
        <w:r w:rsidR="00B90112" w:rsidRPr="00B90112">
          <w:rPr>
            <w:noProof/>
            <w:webHidden/>
            <w:sz w:val="22"/>
          </w:rPr>
          <w:fldChar w:fldCharType="end"/>
        </w:r>
      </w:hyperlink>
    </w:p>
    <w:p w14:paraId="5E22C106" w14:textId="514E8F65"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5" w:history="1">
        <w:r w:rsidR="00B90112" w:rsidRPr="00B90112">
          <w:rPr>
            <w:rStyle w:val="Hipervnculo"/>
            <w:b/>
            <w:bCs/>
            <w:noProof/>
            <w:sz w:val="22"/>
          </w:rPr>
          <w:t xml:space="preserve">Figura 34  </w:t>
        </w:r>
        <w:r w:rsidR="00B90112" w:rsidRPr="00B90112">
          <w:rPr>
            <w:rStyle w:val="Hipervnculo"/>
            <w:noProof/>
            <w:sz w:val="22"/>
          </w:rPr>
          <w:t>Resistencia a Comprensión del Concreto con Cemento Almacenado por 3 Meses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_Toc161614225 \h </w:instrText>
        </w:r>
        <w:r w:rsidR="00B90112" w:rsidRPr="00B90112">
          <w:rPr>
            <w:noProof/>
            <w:webHidden/>
            <w:sz w:val="22"/>
          </w:rPr>
        </w:r>
        <w:r w:rsidR="00B90112" w:rsidRPr="00B90112">
          <w:rPr>
            <w:noProof/>
            <w:webHidden/>
            <w:sz w:val="22"/>
          </w:rPr>
          <w:fldChar w:fldCharType="separate"/>
        </w:r>
        <w:r w:rsidR="004E4574">
          <w:rPr>
            <w:noProof/>
            <w:webHidden/>
            <w:sz w:val="22"/>
          </w:rPr>
          <w:t>128</w:t>
        </w:r>
        <w:r w:rsidR="00B90112" w:rsidRPr="00B90112">
          <w:rPr>
            <w:noProof/>
            <w:webHidden/>
            <w:sz w:val="22"/>
          </w:rPr>
          <w:fldChar w:fldCharType="end"/>
        </w:r>
      </w:hyperlink>
    </w:p>
    <w:p w14:paraId="7653E8EE" w14:textId="223FEE3A"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6" w:history="1">
        <w:r w:rsidR="00B90112" w:rsidRPr="00B90112">
          <w:rPr>
            <w:rStyle w:val="Hipervnculo"/>
            <w:b/>
            <w:bCs/>
            <w:noProof/>
            <w:sz w:val="22"/>
          </w:rPr>
          <w:t xml:space="preserve">Figura 35  </w:t>
        </w:r>
        <w:r w:rsidR="00B90112" w:rsidRPr="00B90112">
          <w:rPr>
            <w:rStyle w:val="Hipervnculo"/>
            <w:noProof/>
            <w:sz w:val="22"/>
          </w:rPr>
          <w:t>Resistencia a la Comprensión del Concreto Producido con Cemento Almacenado por 4 Meses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_Toc161614226 \h </w:instrText>
        </w:r>
        <w:r w:rsidR="00B90112" w:rsidRPr="00B90112">
          <w:rPr>
            <w:noProof/>
            <w:webHidden/>
            <w:sz w:val="22"/>
          </w:rPr>
        </w:r>
        <w:r w:rsidR="00B90112" w:rsidRPr="00B90112">
          <w:rPr>
            <w:noProof/>
            <w:webHidden/>
            <w:sz w:val="22"/>
          </w:rPr>
          <w:fldChar w:fldCharType="separate"/>
        </w:r>
        <w:r w:rsidR="004E4574">
          <w:rPr>
            <w:noProof/>
            <w:webHidden/>
            <w:sz w:val="22"/>
          </w:rPr>
          <w:t>130</w:t>
        </w:r>
        <w:r w:rsidR="00B90112" w:rsidRPr="00B90112">
          <w:rPr>
            <w:noProof/>
            <w:webHidden/>
            <w:sz w:val="22"/>
          </w:rPr>
          <w:fldChar w:fldCharType="end"/>
        </w:r>
      </w:hyperlink>
    </w:p>
    <w:p w14:paraId="0C1BE5EE" w14:textId="4BFF6C7B"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7" w:history="1">
        <w:r w:rsidR="00B90112" w:rsidRPr="00B90112">
          <w:rPr>
            <w:rStyle w:val="Hipervnculo"/>
            <w:b/>
            <w:bCs/>
            <w:noProof/>
            <w:sz w:val="22"/>
          </w:rPr>
          <w:t xml:space="preserve">Figura 36  </w:t>
        </w:r>
        <w:r w:rsidR="00B90112" w:rsidRPr="00B90112">
          <w:rPr>
            <w:rStyle w:val="Hipervnculo"/>
            <w:noProof/>
            <w:sz w:val="22"/>
          </w:rPr>
          <w:t>Resistencia a Comprensión del Concreto con Cemento Almacenado por 5 Meses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_Toc161614227 \h </w:instrText>
        </w:r>
        <w:r w:rsidR="00B90112" w:rsidRPr="00B90112">
          <w:rPr>
            <w:noProof/>
            <w:webHidden/>
            <w:sz w:val="22"/>
          </w:rPr>
        </w:r>
        <w:r w:rsidR="00B90112" w:rsidRPr="00B90112">
          <w:rPr>
            <w:noProof/>
            <w:webHidden/>
            <w:sz w:val="22"/>
          </w:rPr>
          <w:fldChar w:fldCharType="separate"/>
        </w:r>
        <w:r w:rsidR="004E4574">
          <w:rPr>
            <w:noProof/>
            <w:webHidden/>
            <w:sz w:val="22"/>
          </w:rPr>
          <w:t>131</w:t>
        </w:r>
        <w:r w:rsidR="00B90112" w:rsidRPr="00B90112">
          <w:rPr>
            <w:noProof/>
            <w:webHidden/>
            <w:sz w:val="22"/>
          </w:rPr>
          <w:fldChar w:fldCharType="end"/>
        </w:r>
      </w:hyperlink>
    </w:p>
    <w:p w14:paraId="25508B7E" w14:textId="6EDA1ECD"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8" w:history="1">
        <w:r w:rsidR="00B90112" w:rsidRPr="00B90112">
          <w:rPr>
            <w:rStyle w:val="Hipervnculo"/>
            <w:b/>
            <w:bCs/>
            <w:noProof/>
            <w:sz w:val="22"/>
          </w:rPr>
          <w:t xml:space="preserve">Figura 37  </w:t>
        </w:r>
        <w:r w:rsidR="00B90112" w:rsidRPr="00B90112">
          <w:rPr>
            <w:rStyle w:val="Hipervnculo"/>
            <w:noProof/>
            <w:sz w:val="22"/>
          </w:rPr>
          <w:t>Resistencia a la Comprensión del Concreto Producido con Cemento Almacenado por 6 Meses</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_Toc161614228 \h </w:instrText>
        </w:r>
        <w:r w:rsidR="00B90112" w:rsidRPr="00B90112">
          <w:rPr>
            <w:noProof/>
            <w:webHidden/>
            <w:sz w:val="22"/>
          </w:rPr>
        </w:r>
        <w:r w:rsidR="00B90112" w:rsidRPr="00B90112">
          <w:rPr>
            <w:noProof/>
            <w:webHidden/>
            <w:sz w:val="22"/>
          </w:rPr>
          <w:fldChar w:fldCharType="separate"/>
        </w:r>
        <w:r w:rsidR="004E4574">
          <w:rPr>
            <w:noProof/>
            <w:webHidden/>
            <w:sz w:val="22"/>
          </w:rPr>
          <w:t>133</w:t>
        </w:r>
        <w:r w:rsidR="00B90112" w:rsidRPr="00B90112">
          <w:rPr>
            <w:noProof/>
            <w:webHidden/>
            <w:sz w:val="22"/>
          </w:rPr>
          <w:fldChar w:fldCharType="end"/>
        </w:r>
      </w:hyperlink>
    </w:p>
    <w:p w14:paraId="1E0424D0" w14:textId="6B5E3D8E"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29" w:history="1">
        <w:r w:rsidR="00B90112" w:rsidRPr="00B90112">
          <w:rPr>
            <w:rStyle w:val="Hipervnculo"/>
            <w:b/>
            <w:bCs/>
            <w:noProof/>
            <w:sz w:val="22"/>
          </w:rPr>
          <w:t xml:space="preserve">Figura 38 </w:t>
        </w:r>
        <w:r w:rsidR="00B90112" w:rsidRPr="00B90112">
          <w:rPr>
            <w:rStyle w:val="Hipervnculo"/>
            <w:noProof/>
            <w:sz w:val="22"/>
          </w:rPr>
          <w:t>Resistencia a Compresión del Concreto con Cemento Sin y Con Almacenamiento según Tiempo de Curado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_Toc161614229 \h </w:instrText>
        </w:r>
        <w:r w:rsidR="00B90112" w:rsidRPr="00B90112">
          <w:rPr>
            <w:noProof/>
            <w:webHidden/>
            <w:sz w:val="22"/>
          </w:rPr>
        </w:r>
        <w:r w:rsidR="00B90112" w:rsidRPr="00B90112">
          <w:rPr>
            <w:noProof/>
            <w:webHidden/>
            <w:sz w:val="22"/>
          </w:rPr>
          <w:fldChar w:fldCharType="separate"/>
        </w:r>
        <w:r w:rsidR="004E4574">
          <w:rPr>
            <w:noProof/>
            <w:webHidden/>
            <w:sz w:val="22"/>
          </w:rPr>
          <w:t>136</w:t>
        </w:r>
        <w:r w:rsidR="00B90112" w:rsidRPr="00B90112">
          <w:rPr>
            <w:noProof/>
            <w:webHidden/>
            <w:sz w:val="22"/>
          </w:rPr>
          <w:fldChar w:fldCharType="end"/>
        </w:r>
      </w:hyperlink>
    </w:p>
    <w:p w14:paraId="2004F058" w14:textId="6CFC8C0F"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30" w:history="1">
        <w:r w:rsidR="00B90112" w:rsidRPr="00B90112">
          <w:rPr>
            <w:rStyle w:val="Hipervnculo"/>
            <w:b/>
            <w:bCs/>
            <w:noProof/>
            <w:sz w:val="22"/>
          </w:rPr>
          <w:t xml:space="preserve">Figura 39 </w:t>
        </w:r>
        <w:r w:rsidR="00B90112" w:rsidRPr="00B90112">
          <w:rPr>
            <w:rStyle w:val="Hipervnculo"/>
            <w:noProof/>
            <w:sz w:val="22"/>
          </w:rPr>
          <w:t>Resistencia a la Compresión del Concreto según Tiempo de Almacenamiento del Cemento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_Toc161614230 \h </w:instrText>
        </w:r>
        <w:r w:rsidR="00B90112" w:rsidRPr="00B90112">
          <w:rPr>
            <w:noProof/>
            <w:webHidden/>
            <w:sz w:val="22"/>
          </w:rPr>
        </w:r>
        <w:r w:rsidR="00B90112" w:rsidRPr="00B90112">
          <w:rPr>
            <w:noProof/>
            <w:webHidden/>
            <w:sz w:val="22"/>
          </w:rPr>
          <w:fldChar w:fldCharType="separate"/>
        </w:r>
        <w:r w:rsidR="004E4574">
          <w:rPr>
            <w:noProof/>
            <w:webHidden/>
            <w:sz w:val="22"/>
          </w:rPr>
          <w:t>136</w:t>
        </w:r>
        <w:r w:rsidR="00B90112" w:rsidRPr="00B90112">
          <w:rPr>
            <w:noProof/>
            <w:webHidden/>
            <w:sz w:val="22"/>
          </w:rPr>
          <w:fldChar w:fldCharType="end"/>
        </w:r>
      </w:hyperlink>
    </w:p>
    <w:p w14:paraId="78851CF5" w14:textId="2C7EC9B1"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31" w:history="1">
        <w:r w:rsidR="00B90112" w:rsidRPr="00B90112">
          <w:rPr>
            <w:rStyle w:val="Hipervnculo"/>
            <w:b/>
            <w:bCs/>
            <w:noProof/>
            <w:sz w:val="22"/>
          </w:rPr>
          <w:t>Figura 40</w:t>
        </w:r>
        <w:r w:rsidR="00B90112" w:rsidRPr="00B90112">
          <w:rPr>
            <w:rStyle w:val="Hipervnculo"/>
            <w:noProof/>
            <w:sz w:val="22"/>
          </w:rPr>
          <w:t xml:space="preserve"> Resistencias a Comprensión según Tiempo de Curado y Tiempo de Almacenamiento del Cemento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_Toc161614231 \h </w:instrText>
        </w:r>
        <w:r w:rsidR="00B90112" w:rsidRPr="00B90112">
          <w:rPr>
            <w:noProof/>
            <w:webHidden/>
            <w:sz w:val="22"/>
          </w:rPr>
        </w:r>
        <w:r w:rsidR="00B90112" w:rsidRPr="00B90112">
          <w:rPr>
            <w:noProof/>
            <w:webHidden/>
            <w:sz w:val="22"/>
          </w:rPr>
          <w:fldChar w:fldCharType="separate"/>
        </w:r>
        <w:r w:rsidR="004E4574">
          <w:rPr>
            <w:noProof/>
            <w:webHidden/>
            <w:sz w:val="22"/>
          </w:rPr>
          <w:t>137</w:t>
        </w:r>
        <w:r w:rsidR="00B90112" w:rsidRPr="00B90112">
          <w:rPr>
            <w:noProof/>
            <w:webHidden/>
            <w:sz w:val="22"/>
          </w:rPr>
          <w:fldChar w:fldCharType="end"/>
        </w:r>
      </w:hyperlink>
    </w:p>
    <w:p w14:paraId="25B4DDAA" w14:textId="4CD6BE32"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32" w:history="1">
        <w:r w:rsidR="00B90112" w:rsidRPr="00B90112">
          <w:rPr>
            <w:rStyle w:val="Hipervnculo"/>
            <w:b/>
            <w:bCs/>
            <w:noProof/>
            <w:sz w:val="22"/>
          </w:rPr>
          <w:t xml:space="preserve">Figura 41  </w:t>
        </w:r>
        <w:r w:rsidR="00B90112" w:rsidRPr="00B90112">
          <w:rPr>
            <w:rStyle w:val="Hipervnculo"/>
            <w:noProof/>
            <w:sz w:val="22"/>
          </w:rPr>
          <w:t>Resistencia a Compresión a los 28 Días de Curado, según Tiempo de Almacenamiento del Cemento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_Toc161614232 \h </w:instrText>
        </w:r>
        <w:r w:rsidR="00B90112" w:rsidRPr="00B90112">
          <w:rPr>
            <w:noProof/>
            <w:webHidden/>
            <w:sz w:val="22"/>
          </w:rPr>
        </w:r>
        <w:r w:rsidR="00B90112" w:rsidRPr="00B90112">
          <w:rPr>
            <w:noProof/>
            <w:webHidden/>
            <w:sz w:val="22"/>
          </w:rPr>
          <w:fldChar w:fldCharType="separate"/>
        </w:r>
        <w:r w:rsidR="004E4574">
          <w:rPr>
            <w:noProof/>
            <w:webHidden/>
            <w:sz w:val="22"/>
          </w:rPr>
          <w:t>139</w:t>
        </w:r>
        <w:r w:rsidR="00B90112" w:rsidRPr="00B90112">
          <w:rPr>
            <w:noProof/>
            <w:webHidden/>
            <w:sz w:val="22"/>
          </w:rPr>
          <w:fldChar w:fldCharType="end"/>
        </w:r>
      </w:hyperlink>
    </w:p>
    <w:p w14:paraId="26A88393" w14:textId="189B6FF1"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33" w:history="1">
        <w:r w:rsidR="00B90112" w:rsidRPr="00B90112">
          <w:rPr>
            <w:rStyle w:val="Hipervnculo"/>
            <w:b/>
            <w:bCs/>
            <w:noProof/>
            <w:sz w:val="22"/>
          </w:rPr>
          <w:t>Figura 42</w:t>
        </w:r>
        <w:r w:rsidR="00B90112" w:rsidRPr="00B90112">
          <w:rPr>
            <w:rStyle w:val="Hipervnculo"/>
            <w:noProof/>
            <w:sz w:val="22"/>
          </w:rPr>
          <w:t xml:space="preserve"> Gráfica Matriz de Correlación entre la Resistencia a Compresión del Concreto y el Curado del Concreto y Almacenamiento del Cemento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_Toc161614233 \h </w:instrText>
        </w:r>
        <w:r w:rsidR="00B90112" w:rsidRPr="00B90112">
          <w:rPr>
            <w:noProof/>
            <w:webHidden/>
            <w:sz w:val="22"/>
          </w:rPr>
        </w:r>
        <w:r w:rsidR="00B90112" w:rsidRPr="00B90112">
          <w:rPr>
            <w:noProof/>
            <w:webHidden/>
            <w:sz w:val="22"/>
          </w:rPr>
          <w:fldChar w:fldCharType="separate"/>
        </w:r>
        <w:r w:rsidR="004E4574">
          <w:rPr>
            <w:noProof/>
            <w:webHidden/>
            <w:sz w:val="22"/>
          </w:rPr>
          <w:t>151</w:t>
        </w:r>
        <w:r w:rsidR="00B90112" w:rsidRPr="00B90112">
          <w:rPr>
            <w:noProof/>
            <w:webHidden/>
            <w:sz w:val="22"/>
          </w:rPr>
          <w:fldChar w:fldCharType="end"/>
        </w:r>
      </w:hyperlink>
    </w:p>
    <w:p w14:paraId="29CC5673" w14:textId="2067FFB9"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34" w:history="1">
        <w:r w:rsidR="00B90112" w:rsidRPr="00B90112">
          <w:rPr>
            <w:rStyle w:val="Hipervnculo"/>
            <w:b/>
            <w:bCs/>
            <w:noProof/>
            <w:sz w:val="22"/>
          </w:rPr>
          <w:t>Figura 43</w:t>
        </w:r>
        <w:r w:rsidR="00B90112" w:rsidRPr="00B90112">
          <w:rPr>
            <w:rStyle w:val="Hipervnculo"/>
            <w:noProof/>
            <w:sz w:val="22"/>
          </w:rPr>
          <w:t xml:space="preserve"> Modelo de Regresión entre la Resistencia a Compresión del Concreto y el Almacenamiento del Cemento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_Toc161614234 \h </w:instrText>
        </w:r>
        <w:r w:rsidR="00B90112" w:rsidRPr="00B90112">
          <w:rPr>
            <w:noProof/>
            <w:webHidden/>
            <w:sz w:val="22"/>
          </w:rPr>
        </w:r>
        <w:r w:rsidR="00B90112" w:rsidRPr="00B90112">
          <w:rPr>
            <w:noProof/>
            <w:webHidden/>
            <w:sz w:val="22"/>
          </w:rPr>
          <w:fldChar w:fldCharType="separate"/>
        </w:r>
        <w:r w:rsidR="004E4574">
          <w:rPr>
            <w:noProof/>
            <w:webHidden/>
            <w:sz w:val="22"/>
          </w:rPr>
          <w:t>152</w:t>
        </w:r>
        <w:r w:rsidR="00B90112" w:rsidRPr="00B90112">
          <w:rPr>
            <w:noProof/>
            <w:webHidden/>
            <w:sz w:val="22"/>
          </w:rPr>
          <w:fldChar w:fldCharType="end"/>
        </w:r>
      </w:hyperlink>
    </w:p>
    <w:p w14:paraId="1F1D4E86" w14:textId="766334BB" w:rsidR="00B90112" w:rsidRPr="00B90112" w:rsidRDefault="00E954CF" w:rsidP="00B90112">
      <w:pPr>
        <w:pStyle w:val="Tabladeilustraciones"/>
        <w:tabs>
          <w:tab w:val="right" w:leader="dot" w:pos="8494"/>
        </w:tabs>
        <w:spacing w:line="360" w:lineRule="auto"/>
        <w:rPr>
          <w:rFonts w:asciiTheme="minorHAnsi" w:eastAsiaTheme="minorEastAsia" w:hAnsiTheme="minorHAnsi"/>
          <w:noProof/>
          <w:sz w:val="22"/>
          <w:lang w:eastAsia="es-PE"/>
        </w:rPr>
      </w:pPr>
      <w:hyperlink w:anchor="_Toc161614235" w:history="1">
        <w:r w:rsidR="00B90112" w:rsidRPr="00B90112">
          <w:rPr>
            <w:rStyle w:val="Hipervnculo"/>
            <w:b/>
            <w:bCs/>
            <w:noProof/>
            <w:sz w:val="22"/>
          </w:rPr>
          <w:t xml:space="preserve">Figura 44 </w:t>
        </w:r>
        <w:r w:rsidR="00B90112" w:rsidRPr="00B90112">
          <w:rPr>
            <w:rStyle w:val="Hipervnculo"/>
            <w:noProof/>
            <w:sz w:val="22"/>
          </w:rPr>
          <w:t>Modelo ANOM de Variación de Medias de la Resistencia a Compresión del Concreto según Tiempo de Almacenamiento del Cemento y Tiempo de Curado</w:t>
        </w:r>
        <w:r w:rsidR="00B90112" w:rsidRPr="00B90112">
          <w:rPr>
            <w:noProof/>
            <w:webHidden/>
            <w:sz w:val="22"/>
          </w:rPr>
          <w:tab/>
        </w:r>
        <w:r w:rsidR="00B90112" w:rsidRPr="00B90112">
          <w:rPr>
            <w:noProof/>
            <w:webHidden/>
            <w:sz w:val="22"/>
          </w:rPr>
          <w:fldChar w:fldCharType="begin"/>
        </w:r>
        <w:r w:rsidR="00B90112" w:rsidRPr="00B90112">
          <w:rPr>
            <w:noProof/>
            <w:webHidden/>
            <w:sz w:val="22"/>
          </w:rPr>
          <w:instrText xml:space="preserve"> PAGEREF _Toc161614235 \h </w:instrText>
        </w:r>
        <w:r w:rsidR="00B90112" w:rsidRPr="00B90112">
          <w:rPr>
            <w:noProof/>
            <w:webHidden/>
            <w:sz w:val="22"/>
          </w:rPr>
        </w:r>
        <w:r w:rsidR="00B90112" w:rsidRPr="00B90112">
          <w:rPr>
            <w:noProof/>
            <w:webHidden/>
            <w:sz w:val="22"/>
          </w:rPr>
          <w:fldChar w:fldCharType="separate"/>
        </w:r>
        <w:r w:rsidR="004E4574">
          <w:rPr>
            <w:noProof/>
            <w:webHidden/>
            <w:sz w:val="22"/>
          </w:rPr>
          <w:t>152</w:t>
        </w:r>
        <w:r w:rsidR="00B90112" w:rsidRPr="00B90112">
          <w:rPr>
            <w:noProof/>
            <w:webHidden/>
            <w:sz w:val="22"/>
          </w:rPr>
          <w:fldChar w:fldCharType="end"/>
        </w:r>
      </w:hyperlink>
    </w:p>
    <w:p w14:paraId="153B4824" w14:textId="425A2EDD" w:rsidR="00013917" w:rsidRPr="005B21AB" w:rsidRDefault="001F4A6B" w:rsidP="00B90112">
      <w:pPr>
        <w:spacing w:line="360" w:lineRule="auto"/>
        <w:rPr>
          <w:rFonts w:cs="Arial"/>
          <w:sz w:val="22"/>
        </w:rPr>
      </w:pPr>
      <w:r w:rsidRPr="00B90112">
        <w:rPr>
          <w:rFonts w:cs="Arial"/>
          <w:sz w:val="22"/>
        </w:rPr>
        <w:fldChar w:fldCharType="end"/>
      </w:r>
    </w:p>
    <w:p w14:paraId="052FB21F" w14:textId="11D0F15B" w:rsidR="0093291F" w:rsidRDefault="0093291F" w:rsidP="00013917">
      <w:pPr>
        <w:rPr>
          <w:rFonts w:cs="Arial"/>
          <w:szCs w:val="24"/>
        </w:rPr>
      </w:pPr>
    </w:p>
    <w:p w14:paraId="17C7FC57" w14:textId="67F3D704" w:rsidR="009D1A81" w:rsidRDefault="009D1A81">
      <w:pPr>
        <w:spacing w:after="160" w:line="259" w:lineRule="auto"/>
        <w:jc w:val="left"/>
        <w:rPr>
          <w:rFonts w:cs="Arial"/>
          <w:szCs w:val="24"/>
        </w:rPr>
      </w:pPr>
      <w:r>
        <w:rPr>
          <w:rFonts w:cs="Arial"/>
          <w:szCs w:val="24"/>
        </w:rPr>
        <w:br w:type="page"/>
      </w:r>
    </w:p>
    <w:p w14:paraId="73D842E2" w14:textId="457D0349" w:rsidR="009D1A81" w:rsidRPr="009D1A81" w:rsidRDefault="009D1A81" w:rsidP="009D1A81">
      <w:pPr>
        <w:pStyle w:val="Ttulo1"/>
        <w:numPr>
          <w:ilvl w:val="0"/>
          <w:numId w:val="0"/>
        </w:numPr>
        <w:jc w:val="center"/>
        <w:rPr>
          <w:rFonts w:cs="Arial"/>
          <w:bCs/>
        </w:rPr>
      </w:pPr>
      <w:bookmarkStart w:id="2" w:name="_Toc155348987"/>
      <w:r w:rsidRPr="009D1A81">
        <w:rPr>
          <w:rFonts w:cs="Arial"/>
          <w:bCs/>
        </w:rPr>
        <w:lastRenderedPageBreak/>
        <w:t>GLOSARIO</w:t>
      </w:r>
      <w:bookmarkEnd w:id="2"/>
    </w:p>
    <w:p w14:paraId="307C92FF" w14:textId="1D4C6A9D" w:rsidR="0093291F" w:rsidRPr="0093291F" w:rsidRDefault="0093291F" w:rsidP="0093291F">
      <w:pPr>
        <w:rPr>
          <w:rFonts w:cs="Arial"/>
          <w:szCs w:val="24"/>
        </w:rPr>
      </w:pPr>
      <w:r w:rsidRPr="006D690B">
        <w:rPr>
          <w:rFonts w:cs="Arial"/>
          <w:b/>
          <w:bCs/>
          <w:szCs w:val="24"/>
        </w:rPr>
        <w:t>Almacenamiento.</w:t>
      </w:r>
      <w:r w:rsidRPr="0093291F">
        <w:rPr>
          <w:rFonts w:cs="Arial"/>
          <w:szCs w:val="24"/>
        </w:rPr>
        <w:t xml:space="preserve"> </w:t>
      </w:r>
      <w:r w:rsidR="00910A43" w:rsidRPr="00910A43">
        <w:rPr>
          <w:rFonts w:cs="Arial"/>
          <w:szCs w:val="24"/>
        </w:rPr>
        <w:t>Proceso de guardar y conservar productos o mercancías en un lugar durante un determinado periodo de tiempo hasta su utilización o distribución</w:t>
      </w:r>
      <w:r w:rsidRPr="0093291F">
        <w:rPr>
          <w:rFonts w:cs="Arial"/>
          <w:szCs w:val="24"/>
        </w:rPr>
        <w:t xml:space="preserve"> </w:t>
      </w:r>
      <w:sdt>
        <w:sdtPr>
          <w:rPr>
            <w:rFonts w:cs="Arial"/>
            <w:szCs w:val="24"/>
          </w:rPr>
          <w:id w:val="-598864883"/>
          <w:citation/>
        </w:sdtPr>
        <w:sdtEndPr/>
        <w:sdtContent>
          <w:r w:rsidR="00B321C5">
            <w:rPr>
              <w:rFonts w:cs="Arial"/>
              <w:szCs w:val="24"/>
            </w:rPr>
            <w:fldChar w:fldCharType="begin"/>
          </w:r>
          <w:r w:rsidR="00B321C5">
            <w:rPr>
              <w:rFonts w:cs="Arial"/>
              <w:szCs w:val="24"/>
              <w:lang w:val="es-ES"/>
            </w:rPr>
            <w:instrText xml:space="preserve"> CITATION Var18 \l 3082 </w:instrText>
          </w:r>
          <w:r w:rsidR="00B321C5">
            <w:rPr>
              <w:rFonts w:cs="Arial"/>
              <w:szCs w:val="24"/>
            </w:rPr>
            <w:fldChar w:fldCharType="separate"/>
          </w:r>
          <w:r w:rsidR="00F46785" w:rsidRPr="00F46785">
            <w:rPr>
              <w:rFonts w:cs="Arial"/>
              <w:noProof/>
              <w:szCs w:val="24"/>
              <w:lang w:val="es-ES"/>
            </w:rPr>
            <w:t>(Vargas &amp; Paredes, 2018)</w:t>
          </w:r>
          <w:r w:rsidR="00B321C5">
            <w:rPr>
              <w:rFonts w:cs="Arial"/>
              <w:szCs w:val="24"/>
            </w:rPr>
            <w:fldChar w:fldCharType="end"/>
          </w:r>
        </w:sdtContent>
      </w:sdt>
      <w:r w:rsidRPr="0093291F">
        <w:rPr>
          <w:rFonts w:cs="Arial"/>
          <w:szCs w:val="24"/>
        </w:rPr>
        <w:t>.</w:t>
      </w:r>
    </w:p>
    <w:p w14:paraId="36201741" w14:textId="12145E97" w:rsidR="0093291F" w:rsidRPr="0093291F" w:rsidRDefault="0093291F" w:rsidP="0093291F">
      <w:pPr>
        <w:rPr>
          <w:rFonts w:cs="Arial"/>
          <w:szCs w:val="24"/>
        </w:rPr>
      </w:pPr>
      <w:r w:rsidRPr="006D690B">
        <w:rPr>
          <w:rFonts w:cs="Arial"/>
          <w:b/>
          <w:bCs/>
          <w:szCs w:val="24"/>
        </w:rPr>
        <w:t>Asentamiento (</w:t>
      </w:r>
      <w:proofErr w:type="spellStart"/>
      <w:r w:rsidRPr="006D690B">
        <w:rPr>
          <w:rFonts w:cs="Arial"/>
          <w:b/>
          <w:bCs/>
          <w:szCs w:val="24"/>
        </w:rPr>
        <w:t>Slump</w:t>
      </w:r>
      <w:proofErr w:type="spellEnd"/>
      <w:r w:rsidRPr="006D690B">
        <w:rPr>
          <w:rFonts w:cs="Arial"/>
          <w:b/>
          <w:bCs/>
          <w:szCs w:val="24"/>
        </w:rPr>
        <w:t>).</w:t>
      </w:r>
      <w:r w:rsidRPr="0093291F">
        <w:rPr>
          <w:rFonts w:cs="Arial"/>
          <w:szCs w:val="24"/>
        </w:rPr>
        <w:t xml:space="preserve"> </w:t>
      </w:r>
      <w:r w:rsidR="00910A43" w:rsidRPr="00910A43">
        <w:rPr>
          <w:rFonts w:cs="Arial"/>
          <w:szCs w:val="24"/>
        </w:rPr>
        <w:t>Fenómeno que describe la disminución del volumen de un material fresco (como el concreto) después de ser depositado en su sitio debido a su propio peso</w:t>
      </w:r>
      <w:r w:rsidR="00910A43">
        <w:rPr>
          <w:rFonts w:cs="Arial"/>
          <w:szCs w:val="24"/>
        </w:rPr>
        <w:t xml:space="preserve"> </w:t>
      </w:r>
      <w:sdt>
        <w:sdtPr>
          <w:rPr>
            <w:rFonts w:cs="Arial"/>
            <w:szCs w:val="24"/>
          </w:rPr>
          <w:id w:val="994835177"/>
          <w:citation/>
        </w:sdtPr>
        <w:sdtEndPr/>
        <w:sdtContent>
          <w:r w:rsidR="00B321C5">
            <w:rPr>
              <w:rFonts w:cs="Arial"/>
              <w:szCs w:val="24"/>
            </w:rPr>
            <w:fldChar w:fldCharType="begin"/>
          </w:r>
          <w:r w:rsidR="00B321C5">
            <w:rPr>
              <w:rFonts w:cs="Arial"/>
              <w:szCs w:val="24"/>
              <w:lang w:val="es-ES"/>
            </w:rPr>
            <w:instrText xml:space="preserve"> CITATION Sal20 \l 3082 </w:instrText>
          </w:r>
          <w:r w:rsidR="00B321C5">
            <w:rPr>
              <w:rFonts w:cs="Arial"/>
              <w:szCs w:val="24"/>
            </w:rPr>
            <w:fldChar w:fldCharType="separate"/>
          </w:r>
          <w:r w:rsidR="00F46785" w:rsidRPr="00F46785">
            <w:rPr>
              <w:rFonts w:cs="Arial"/>
              <w:noProof/>
              <w:szCs w:val="24"/>
              <w:lang w:val="es-ES"/>
            </w:rPr>
            <w:t>(Salas J. A., 2020)</w:t>
          </w:r>
          <w:r w:rsidR="00B321C5">
            <w:rPr>
              <w:rFonts w:cs="Arial"/>
              <w:szCs w:val="24"/>
            </w:rPr>
            <w:fldChar w:fldCharType="end"/>
          </w:r>
        </w:sdtContent>
      </w:sdt>
      <w:r w:rsidRPr="0093291F">
        <w:rPr>
          <w:rFonts w:cs="Arial"/>
          <w:szCs w:val="24"/>
        </w:rPr>
        <w:t>.</w:t>
      </w:r>
    </w:p>
    <w:p w14:paraId="0828F18F" w14:textId="15A5281F" w:rsidR="0093291F" w:rsidRPr="0093291F" w:rsidRDefault="0093291F" w:rsidP="0093291F">
      <w:pPr>
        <w:rPr>
          <w:rFonts w:cs="Arial"/>
          <w:szCs w:val="24"/>
        </w:rPr>
      </w:pPr>
      <w:r w:rsidRPr="006D690B">
        <w:rPr>
          <w:rFonts w:cs="Arial"/>
          <w:b/>
          <w:bCs/>
          <w:szCs w:val="24"/>
        </w:rPr>
        <w:t>Cemento.</w:t>
      </w:r>
      <w:r w:rsidRPr="0093291F">
        <w:rPr>
          <w:rFonts w:cs="Arial"/>
          <w:szCs w:val="24"/>
        </w:rPr>
        <w:t xml:space="preserve"> </w:t>
      </w:r>
      <w:r w:rsidR="00910A43" w:rsidRPr="00910A43">
        <w:rPr>
          <w:rFonts w:cs="Arial"/>
          <w:szCs w:val="24"/>
        </w:rPr>
        <w:t>Material en polvo hecho de calcio, sílice y aluminio, que se mezcla con agua y se utiliza como aglutinante para unir materiales como arena</w:t>
      </w:r>
      <w:r w:rsidR="00910A43">
        <w:rPr>
          <w:rFonts w:cs="Arial"/>
          <w:szCs w:val="24"/>
        </w:rPr>
        <w:t xml:space="preserve"> y/o grava </w:t>
      </w:r>
      <w:r w:rsidR="00910A43" w:rsidRPr="00910A43">
        <w:rPr>
          <w:rFonts w:cs="Arial"/>
          <w:szCs w:val="24"/>
        </w:rPr>
        <w:t xml:space="preserve">y formar </w:t>
      </w:r>
      <w:r w:rsidR="00910A43">
        <w:rPr>
          <w:rFonts w:cs="Arial"/>
          <w:szCs w:val="24"/>
        </w:rPr>
        <w:t xml:space="preserve">el concreto </w:t>
      </w:r>
      <w:sdt>
        <w:sdtPr>
          <w:rPr>
            <w:rFonts w:cs="Arial"/>
            <w:szCs w:val="24"/>
          </w:rPr>
          <w:id w:val="-1910310070"/>
          <w:citation/>
        </w:sdtPr>
        <w:sdtEndPr/>
        <w:sdtContent>
          <w:r w:rsidR="00D25081">
            <w:rPr>
              <w:rFonts w:cs="Arial"/>
              <w:szCs w:val="24"/>
            </w:rPr>
            <w:fldChar w:fldCharType="begin"/>
          </w:r>
          <w:r w:rsidR="00D25081">
            <w:rPr>
              <w:rFonts w:cs="Arial"/>
              <w:szCs w:val="24"/>
              <w:lang w:val="es-ES"/>
            </w:rPr>
            <w:instrText xml:space="preserve"> CITATION Bel18 \l 3082 </w:instrText>
          </w:r>
          <w:r w:rsidR="00D25081">
            <w:rPr>
              <w:rFonts w:cs="Arial"/>
              <w:szCs w:val="24"/>
            </w:rPr>
            <w:fldChar w:fldCharType="separate"/>
          </w:r>
          <w:r w:rsidR="00F46785" w:rsidRPr="00F46785">
            <w:rPr>
              <w:rFonts w:cs="Arial"/>
              <w:noProof/>
              <w:szCs w:val="24"/>
              <w:lang w:val="es-ES"/>
            </w:rPr>
            <w:t>(Belito &amp; Paucar, 2018)</w:t>
          </w:r>
          <w:r w:rsidR="00D25081">
            <w:rPr>
              <w:rFonts w:cs="Arial"/>
              <w:szCs w:val="24"/>
            </w:rPr>
            <w:fldChar w:fldCharType="end"/>
          </w:r>
        </w:sdtContent>
      </w:sdt>
      <w:r w:rsidRPr="0093291F">
        <w:rPr>
          <w:rFonts w:cs="Arial"/>
          <w:szCs w:val="24"/>
        </w:rPr>
        <w:t>.</w:t>
      </w:r>
    </w:p>
    <w:p w14:paraId="22195A64" w14:textId="1D35938F" w:rsidR="00910A43" w:rsidRPr="00910A43" w:rsidRDefault="00910A43" w:rsidP="0093291F">
      <w:pPr>
        <w:rPr>
          <w:rFonts w:cs="Arial"/>
          <w:szCs w:val="24"/>
        </w:rPr>
      </w:pPr>
      <w:r>
        <w:rPr>
          <w:rFonts w:cs="Arial"/>
          <w:b/>
          <w:bCs/>
          <w:szCs w:val="24"/>
        </w:rPr>
        <w:t xml:space="preserve">Concreto. </w:t>
      </w:r>
      <w:r w:rsidR="00063FFD">
        <w:rPr>
          <w:rFonts w:cs="Arial"/>
          <w:szCs w:val="24"/>
        </w:rPr>
        <w:t>M</w:t>
      </w:r>
      <w:r w:rsidR="006954A0" w:rsidRPr="006954A0">
        <w:rPr>
          <w:rFonts w:cs="Arial"/>
          <w:szCs w:val="24"/>
        </w:rPr>
        <w:t>aterial compuesto de una mezcla de cemento Portland, agua, agregados finos (como arena) y gruesos (como grava). Esta mezcla se combina para crear una pasta que se solidifica y endurece en un material duro, resistente y duradero</w:t>
      </w:r>
      <w:r w:rsidR="006954A0">
        <w:rPr>
          <w:rFonts w:cs="Arial"/>
          <w:szCs w:val="24"/>
        </w:rPr>
        <w:t xml:space="preserve"> </w:t>
      </w:r>
      <w:sdt>
        <w:sdtPr>
          <w:rPr>
            <w:rFonts w:cs="Arial"/>
            <w:szCs w:val="24"/>
          </w:rPr>
          <w:id w:val="562452024"/>
          <w:citation/>
        </w:sdtPr>
        <w:sdtEndPr/>
        <w:sdtContent>
          <w:r w:rsidR="006954A0">
            <w:rPr>
              <w:rFonts w:cs="Arial"/>
              <w:szCs w:val="24"/>
            </w:rPr>
            <w:fldChar w:fldCharType="begin"/>
          </w:r>
          <w:r w:rsidR="006954A0">
            <w:rPr>
              <w:rFonts w:cs="Arial"/>
              <w:szCs w:val="24"/>
              <w:lang w:val="es-ES"/>
            </w:rPr>
            <w:instrText xml:space="preserve"> CITATION Bel18 \l 3082 </w:instrText>
          </w:r>
          <w:r w:rsidR="006954A0">
            <w:rPr>
              <w:rFonts w:cs="Arial"/>
              <w:szCs w:val="24"/>
            </w:rPr>
            <w:fldChar w:fldCharType="separate"/>
          </w:r>
          <w:r w:rsidR="00F46785" w:rsidRPr="00F46785">
            <w:rPr>
              <w:rFonts w:cs="Arial"/>
              <w:noProof/>
              <w:szCs w:val="24"/>
              <w:lang w:val="es-ES"/>
            </w:rPr>
            <w:t>(Belito &amp; Paucar, 2018)</w:t>
          </w:r>
          <w:r w:rsidR="006954A0">
            <w:rPr>
              <w:rFonts w:cs="Arial"/>
              <w:szCs w:val="24"/>
            </w:rPr>
            <w:fldChar w:fldCharType="end"/>
          </w:r>
        </w:sdtContent>
      </w:sdt>
      <w:r>
        <w:rPr>
          <w:rFonts w:cs="Arial"/>
          <w:szCs w:val="24"/>
        </w:rPr>
        <w:t xml:space="preserve">. </w:t>
      </w:r>
    </w:p>
    <w:p w14:paraId="25C79F5E" w14:textId="07E87ED7" w:rsidR="0093291F" w:rsidRPr="0093291F" w:rsidRDefault="0093291F" w:rsidP="0093291F">
      <w:pPr>
        <w:rPr>
          <w:rFonts w:cs="Arial"/>
          <w:szCs w:val="24"/>
        </w:rPr>
      </w:pPr>
      <w:r w:rsidRPr="006D690B">
        <w:rPr>
          <w:rFonts w:cs="Arial"/>
          <w:b/>
          <w:bCs/>
          <w:szCs w:val="24"/>
        </w:rPr>
        <w:t>Grumos.</w:t>
      </w:r>
      <w:r w:rsidRPr="0093291F">
        <w:rPr>
          <w:rFonts w:cs="Arial"/>
          <w:szCs w:val="24"/>
        </w:rPr>
        <w:t xml:space="preserve"> </w:t>
      </w:r>
      <w:r w:rsidR="00910A43" w:rsidRPr="00910A43">
        <w:rPr>
          <w:rFonts w:cs="Arial"/>
          <w:szCs w:val="24"/>
        </w:rPr>
        <w:t>Agrupación de partículas de un material que se adhieren entre sí formando una masa compacta, por lo general de forma no deseada</w:t>
      </w:r>
      <w:r w:rsidR="00910A43">
        <w:rPr>
          <w:rFonts w:cs="Arial"/>
          <w:szCs w:val="24"/>
        </w:rPr>
        <w:t xml:space="preserve"> </w:t>
      </w:r>
      <w:sdt>
        <w:sdtPr>
          <w:rPr>
            <w:rFonts w:cs="Arial"/>
            <w:szCs w:val="24"/>
          </w:rPr>
          <w:id w:val="1720085673"/>
          <w:citation/>
        </w:sdtPr>
        <w:sdtEndPr/>
        <w:sdtContent>
          <w:r w:rsidR="00D25081">
            <w:rPr>
              <w:rFonts w:cs="Arial"/>
              <w:szCs w:val="24"/>
            </w:rPr>
            <w:fldChar w:fldCharType="begin"/>
          </w:r>
          <w:r w:rsidR="00D25081">
            <w:rPr>
              <w:rFonts w:cs="Arial"/>
              <w:szCs w:val="24"/>
              <w:lang w:val="es-ES"/>
            </w:rPr>
            <w:instrText xml:space="preserve"> CITATION Sal20 \l 3082 </w:instrText>
          </w:r>
          <w:r w:rsidR="00D25081">
            <w:rPr>
              <w:rFonts w:cs="Arial"/>
              <w:szCs w:val="24"/>
            </w:rPr>
            <w:fldChar w:fldCharType="separate"/>
          </w:r>
          <w:r w:rsidR="00F46785" w:rsidRPr="00F46785">
            <w:rPr>
              <w:rFonts w:cs="Arial"/>
              <w:noProof/>
              <w:szCs w:val="24"/>
              <w:lang w:val="es-ES"/>
            </w:rPr>
            <w:t>(Salas J. A., 2020)</w:t>
          </w:r>
          <w:r w:rsidR="00D25081">
            <w:rPr>
              <w:rFonts w:cs="Arial"/>
              <w:szCs w:val="24"/>
            </w:rPr>
            <w:fldChar w:fldCharType="end"/>
          </w:r>
        </w:sdtContent>
      </w:sdt>
      <w:r w:rsidRPr="0093291F">
        <w:rPr>
          <w:rFonts w:cs="Arial"/>
          <w:szCs w:val="24"/>
        </w:rPr>
        <w:t>.</w:t>
      </w:r>
    </w:p>
    <w:p w14:paraId="1A6CD56F" w14:textId="6287DAAB" w:rsidR="0093291F" w:rsidRPr="0093291F" w:rsidRDefault="0093291F" w:rsidP="0093291F">
      <w:pPr>
        <w:rPr>
          <w:rFonts w:cs="Arial"/>
          <w:szCs w:val="24"/>
        </w:rPr>
      </w:pPr>
      <w:r w:rsidRPr="006D690B">
        <w:rPr>
          <w:rFonts w:cs="Arial"/>
          <w:b/>
          <w:bCs/>
          <w:szCs w:val="24"/>
        </w:rPr>
        <w:t>Resistencia a la compresión.</w:t>
      </w:r>
      <w:r w:rsidRPr="0093291F">
        <w:rPr>
          <w:rFonts w:cs="Arial"/>
          <w:szCs w:val="24"/>
        </w:rPr>
        <w:t xml:space="preserve"> </w:t>
      </w:r>
      <w:r w:rsidR="00910A43" w:rsidRPr="00910A43">
        <w:rPr>
          <w:rFonts w:cs="Arial"/>
          <w:szCs w:val="24"/>
        </w:rPr>
        <w:t xml:space="preserve">Capacidad de un material para soportar cargas de compresión sin fracturarse. Este valor se mide en kilogramos por metro cuadrado (kg/m2) </w:t>
      </w:r>
      <w:sdt>
        <w:sdtPr>
          <w:rPr>
            <w:rFonts w:cs="Arial"/>
            <w:szCs w:val="24"/>
          </w:rPr>
          <w:id w:val="-950778183"/>
          <w:citation/>
        </w:sdtPr>
        <w:sdtEndPr/>
        <w:sdtContent>
          <w:r w:rsidR="00EA7203">
            <w:rPr>
              <w:rFonts w:cs="Arial"/>
              <w:szCs w:val="24"/>
            </w:rPr>
            <w:fldChar w:fldCharType="begin"/>
          </w:r>
          <w:r w:rsidR="00EA7203">
            <w:rPr>
              <w:rFonts w:cs="Arial"/>
              <w:szCs w:val="24"/>
              <w:lang w:val="es-ES"/>
            </w:rPr>
            <w:instrText xml:space="preserve"> CITATION Aré21 \l 3082 </w:instrText>
          </w:r>
          <w:r w:rsidR="00EA7203">
            <w:rPr>
              <w:rFonts w:cs="Arial"/>
              <w:szCs w:val="24"/>
            </w:rPr>
            <w:fldChar w:fldCharType="separate"/>
          </w:r>
          <w:r w:rsidR="00F46785" w:rsidRPr="00F46785">
            <w:rPr>
              <w:rFonts w:cs="Arial"/>
              <w:noProof/>
              <w:szCs w:val="24"/>
              <w:lang w:val="es-ES"/>
            </w:rPr>
            <w:t>(Arévalo &amp; Tarrillo, 2021)</w:t>
          </w:r>
          <w:r w:rsidR="00EA7203">
            <w:rPr>
              <w:rFonts w:cs="Arial"/>
              <w:szCs w:val="24"/>
            </w:rPr>
            <w:fldChar w:fldCharType="end"/>
          </w:r>
        </w:sdtContent>
      </w:sdt>
      <w:r w:rsidRPr="0093291F">
        <w:rPr>
          <w:rFonts w:cs="Arial"/>
          <w:szCs w:val="24"/>
        </w:rPr>
        <w:t>.</w:t>
      </w:r>
    </w:p>
    <w:p w14:paraId="5C44D2F9" w14:textId="1B8A1918" w:rsidR="0093291F" w:rsidRPr="0093291F" w:rsidRDefault="0093291F" w:rsidP="0093291F">
      <w:pPr>
        <w:rPr>
          <w:rFonts w:cs="Arial"/>
          <w:szCs w:val="24"/>
        </w:rPr>
      </w:pPr>
      <w:r w:rsidRPr="006D690B">
        <w:rPr>
          <w:rFonts w:cs="Arial"/>
          <w:b/>
          <w:bCs/>
          <w:szCs w:val="24"/>
        </w:rPr>
        <w:t>Temperatura.</w:t>
      </w:r>
      <w:r w:rsidRPr="0093291F">
        <w:rPr>
          <w:rFonts w:cs="Arial"/>
          <w:szCs w:val="24"/>
        </w:rPr>
        <w:t xml:space="preserve"> </w:t>
      </w:r>
      <w:r w:rsidR="00910A43" w:rsidRPr="00910A43">
        <w:rPr>
          <w:rFonts w:cs="Arial"/>
          <w:szCs w:val="24"/>
        </w:rPr>
        <w:t>Magnitud física que indica el nivel de calor o frío de un objeto o sustancia. Se mide en grados Celsius (°C)</w:t>
      </w:r>
      <w:r w:rsidR="006954A0">
        <w:rPr>
          <w:rFonts w:cs="Arial"/>
          <w:szCs w:val="24"/>
        </w:rPr>
        <w:t xml:space="preserve"> </w:t>
      </w:r>
      <w:sdt>
        <w:sdtPr>
          <w:rPr>
            <w:rFonts w:cs="Arial"/>
            <w:szCs w:val="24"/>
          </w:rPr>
          <w:id w:val="1025369319"/>
          <w:citation/>
        </w:sdtPr>
        <w:sdtEndPr/>
        <w:sdtContent>
          <w:r w:rsidR="00EA7203">
            <w:rPr>
              <w:rFonts w:cs="Arial"/>
              <w:szCs w:val="24"/>
            </w:rPr>
            <w:fldChar w:fldCharType="begin"/>
          </w:r>
          <w:r w:rsidR="00EA7203">
            <w:rPr>
              <w:rFonts w:cs="Arial"/>
              <w:szCs w:val="24"/>
              <w:lang w:val="es-ES"/>
            </w:rPr>
            <w:instrText xml:space="preserve"> CITATION Agu19 \l 3082 </w:instrText>
          </w:r>
          <w:r w:rsidR="00EA7203">
            <w:rPr>
              <w:rFonts w:cs="Arial"/>
              <w:szCs w:val="24"/>
            </w:rPr>
            <w:fldChar w:fldCharType="separate"/>
          </w:r>
          <w:r w:rsidR="00F46785" w:rsidRPr="00F46785">
            <w:rPr>
              <w:rFonts w:cs="Arial"/>
              <w:noProof/>
              <w:szCs w:val="24"/>
              <w:lang w:val="es-ES"/>
            </w:rPr>
            <w:t>(Aguinaga, 2019)</w:t>
          </w:r>
          <w:r w:rsidR="00EA7203">
            <w:rPr>
              <w:rFonts w:cs="Arial"/>
              <w:szCs w:val="24"/>
            </w:rPr>
            <w:fldChar w:fldCharType="end"/>
          </w:r>
        </w:sdtContent>
      </w:sdt>
      <w:r w:rsidRPr="0093291F">
        <w:rPr>
          <w:rFonts w:cs="Arial"/>
          <w:szCs w:val="24"/>
        </w:rPr>
        <w:t>.</w:t>
      </w:r>
    </w:p>
    <w:p w14:paraId="1A044241" w14:textId="0EA09315" w:rsidR="0093291F" w:rsidRDefault="0093291F" w:rsidP="0093291F">
      <w:pPr>
        <w:rPr>
          <w:rFonts w:cs="Arial"/>
          <w:szCs w:val="24"/>
        </w:rPr>
      </w:pPr>
      <w:r w:rsidRPr="006D690B">
        <w:rPr>
          <w:rFonts w:cs="Arial"/>
          <w:b/>
          <w:bCs/>
          <w:szCs w:val="24"/>
        </w:rPr>
        <w:t>Periodo de almacenamiento.</w:t>
      </w:r>
      <w:r w:rsidRPr="0093291F">
        <w:rPr>
          <w:rFonts w:cs="Arial"/>
          <w:szCs w:val="24"/>
        </w:rPr>
        <w:t xml:space="preserve"> </w:t>
      </w:r>
      <w:r w:rsidR="00910A43" w:rsidRPr="00910A43">
        <w:rPr>
          <w:rFonts w:cs="Arial"/>
          <w:szCs w:val="24"/>
        </w:rPr>
        <w:t>Tiempo que una mercancía o producto permanece guardada y conservada en un lugar antes de ser utilizada o distribuida. Este tiempo puede variar según el tipo de producto y las condiciones de almacenamiento</w:t>
      </w:r>
      <w:r w:rsidR="00910A43">
        <w:rPr>
          <w:rFonts w:cs="Arial"/>
          <w:szCs w:val="24"/>
        </w:rPr>
        <w:t xml:space="preserve"> </w:t>
      </w:r>
      <w:sdt>
        <w:sdtPr>
          <w:rPr>
            <w:rFonts w:cs="Arial"/>
            <w:szCs w:val="24"/>
          </w:rPr>
          <w:id w:val="190107443"/>
          <w:citation/>
        </w:sdtPr>
        <w:sdtEndPr/>
        <w:sdtContent>
          <w:r w:rsidR="00EA7203">
            <w:rPr>
              <w:rFonts w:cs="Arial"/>
              <w:szCs w:val="24"/>
            </w:rPr>
            <w:fldChar w:fldCharType="begin"/>
          </w:r>
          <w:r w:rsidR="00EA7203">
            <w:rPr>
              <w:rFonts w:cs="Arial"/>
              <w:szCs w:val="24"/>
              <w:lang w:val="es-ES"/>
            </w:rPr>
            <w:instrText xml:space="preserve"> CITATION Agu19 \l 3082 </w:instrText>
          </w:r>
          <w:r w:rsidR="00EA7203">
            <w:rPr>
              <w:rFonts w:cs="Arial"/>
              <w:szCs w:val="24"/>
            </w:rPr>
            <w:fldChar w:fldCharType="separate"/>
          </w:r>
          <w:r w:rsidR="00F46785" w:rsidRPr="00F46785">
            <w:rPr>
              <w:rFonts w:cs="Arial"/>
              <w:noProof/>
              <w:szCs w:val="24"/>
              <w:lang w:val="es-ES"/>
            </w:rPr>
            <w:t>(Aguinaga, 2019)</w:t>
          </w:r>
          <w:r w:rsidR="00EA7203">
            <w:rPr>
              <w:rFonts w:cs="Arial"/>
              <w:szCs w:val="24"/>
            </w:rPr>
            <w:fldChar w:fldCharType="end"/>
          </w:r>
        </w:sdtContent>
      </w:sdt>
      <w:r w:rsidRPr="0093291F">
        <w:rPr>
          <w:rFonts w:cs="Arial"/>
          <w:szCs w:val="24"/>
        </w:rPr>
        <w:t>.</w:t>
      </w:r>
    </w:p>
    <w:p w14:paraId="1E4B5802" w14:textId="77777777" w:rsidR="00013917" w:rsidRPr="00013917" w:rsidRDefault="00013917" w:rsidP="00013917">
      <w:pPr>
        <w:rPr>
          <w:rFonts w:cs="Arial"/>
          <w:szCs w:val="24"/>
        </w:rPr>
      </w:pPr>
      <w:r w:rsidRPr="00013917">
        <w:rPr>
          <w:rFonts w:cs="Arial"/>
          <w:szCs w:val="24"/>
        </w:rPr>
        <w:br w:type="page"/>
      </w:r>
    </w:p>
    <w:p w14:paraId="4B7C10C7" w14:textId="77777777" w:rsidR="00013917" w:rsidRPr="00013917" w:rsidRDefault="00013917" w:rsidP="00E14567">
      <w:pPr>
        <w:pStyle w:val="Ttulo1"/>
        <w:numPr>
          <w:ilvl w:val="0"/>
          <w:numId w:val="0"/>
        </w:numPr>
        <w:jc w:val="center"/>
        <w:rPr>
          <w:rFonts w:cs="Arial"/>
          <w:b w:val="0"/>
          <w:szCs w:val="24"/>
        </w:rPr>
      </w:pPr>
      <w:bookmarkStart w:id="3" w:name="_Toc155348988"/>
      <w:r w:rsidRPr="00013917">
        <w:rPr>
          <w:rFonts w:cs="Arial"/>
          <w:szCs w:val="24"/>
        </w:rPr>
        <w:lastRenderedPageBreak/>
        <w:t>RESUMEN</w:t>
      </w:r>
      <w:bookmarkEnd w:id="3"/>
    </w:p>
    <w:p w14:paraId="0146A717" w14:textId="7598D527" w:rsidR="004236C1" w:rsidRDefault="004236C1" w:rsidP="004236C1">
      <w:pPr>
        <w:rPr>
          <w:rFonts w:cs="Arial"/>
          <w:szCs w:val="24"/>
        </w:rPr>
      </w:pPr>
      <w:r w:rsidRPr="005B21AB">
        <w:rPr>
          <w:rFonts w:cs="Arial"/>
          <w:szCs w:val="24"/>
        </w:rPr>
        <w:t xml:space="preserve">La investigación tuvo como objetivo analizar la incidencia del tiempo de almacenamiento del cemento Portland tipo I de la marca Pacasmayo en la resistencia a compresión del concreto </w:t>
      </w:r>
      <w:proofErr w:type="spellStart"/>
      <w:r w:rsidRPr="005B21AB">
        <w:rPr>
          <w:rFonts w:cs="Arial"/>
          <w:szCs w:val="24"/>
        </w:rPr>
        <w:t>f’c</w:t>
      </w:r>
      <w:proofErr w:type="spellEnd"/>
      <w:r w:rsidRPr="005B21AB">
        <w:rPr>
          <w:rFonts w:cs="Arial"/>
          <w:szCs w:val="24"/>
        </w:rPr>
        <w:t xml:space="preserve"> 210 kg/cm2, en la ciudad de Chota. </w:t>
      </w:r>
      <w:r w:rsidR="00040592" w:rsidRPr="005B21AB">
        <w:rPr>
          <w:rFonts w:cs="Arial"/>
          <w:szCs w:val="24"/>
        </w:rPr>
        <w:t xml:space="preserve">La </w:t>
      </w:r>
      <w:r w:rsidRPr="005B21AB">
        <w:rPr>
          <w:rFonts w:cs="Arial"/>
          <w:szCs w:val="24"/>
        </w:rPr>
        <w:t>investigación fue no experimental de corte longitudinal</w:t>
      </w:r>
      <w:r w:rsidR="00040592" w:rsidRPr="005B21AB">
        <w:rPr>
          <w:rFonts w:cs="Arial"/>
          <w:szCs w:val="24"/>
        </w:rPr>
        <w:t xml:space="preserve">, tuvo como muestra a </w:t>
      </w:r>
      <w:r w:rsidRPr="005B21AB">
        <w:rPr>
          <w:rFonts w:cs="Arial"/>
          <w:szCs w:val="24"/>
        </w:rPr>
        <w:t>105 probetas de concreto curadas a los 7, 14 y 28 días, producidas utilizando cemento Portland tipo I Pacasmayo sin almacenar o almacenado por 1, 2, 3, 4, 5 y 6 meses, agua potable</w:t>
      </w:r>
      <w:r w:rsidR="0072234C" w:rsidRPr="005B21AB">
        <w:rPr>
          <w:rFonts w:cs="Arial"/>
          <w:szCs w:val="24"/>
        </w:rPr>
        <w:t xml:space="preserve"> y</w:t>
      </w:r>
      <w:r w:rsidRPr="005B21AB">
        <w:rPr>
          <w:rFonts w:cs="Arial"/>
          <w:szCs w:val="24"/>
        </w:rPr>
        <w:t xml:space="preserve"> </w:t>
      </w:r>
      <w:r w:rsidR="0072234C" w:rsidRPr="005B21AB">
        <w:rPr>
          <w:rFonts w:cs="Arial"/>
          <w:szCs w:val="24"/>
        </w:rPr>
        <w:t>agregados</w:t>
      </w:r>
      <w:r w:rsidRPr="005B21AB">
        <w:rPr>
          <w:rFonts w:cs="Arial"/>
          <w:szCs w:val="24"/>
        </w:rPr>
        <w:t xml:space="preserve"> </w:t>
      </w:r>
      <w:r w:rsidR="0072234C" w:rsidRPr="005B21AB">
        <w:rPr>
          <w:rFonts w:cs="Arial"/>
          <w:szCs w:val="24"/>
        </w:rPr>
        <w:t xml:space="preserve">(arena </w:t>
      </w:r>
      <w:r w:rsidRPr="005B21AB">
        <w:rPr>
          <w:rFonts w:cs="Arial"/>
          <w:szCs w:val="24"/>
        </w:rPr>
        <w:t>de la cantera Conchán y g</w:t>
      </w:r>
      <w:r w:rsidR="0072234C" w:rsidRPr="005B21AB">
        <w:rPr>
          <w:rFonts w:cs="Arial"/>
          <w:szCs w:val="24"/>
        </w:rPr>
        <w:t>rava</w:t>
      </w:r>
      <w:r w:rsidRPr="005B21AB">
        <w:rPr>
          <w:rFonts w:cs="Arial"/>
          <w:szCs w:val="24"/>
        </w:rPr>
        <w:t xml:space="preserve"> de la cantera </w:t>
      </w:r>
      <w:proofErr w:type="spellStart"/>
      <w:r w:rsidRPr="005B21AB">
        <w:rPr>
          <w:rFonts w:cs="Arial"/>
          <w:szCs w:val="24"/>
        </w:rPr>
        <w:t>Pingobamba</w:t>
      </w:r>
      <w:proofErr w:type="spellEnd"/>
      <w:r w:rsidRPr="005B21AB">
        <w:rPr>
          <w:rFonts w:cs="Arial"/>
          <w:szCs w:val="24"/>
        </w:rPr>
        <w:t xml:space="preserve"> El Toril</w:t>
      </w:r>
      <w:r w:rsidR="0072234C" w:rsidRPr="005B21AB">
        <w:rPr>
          <w:rFonts w:cs="Arial"/>
          <w:szCs w:val="24"/>
        </w:rPr>
        <w:t>)</w:t>
      </w:r>
      <w:r w:rsidRPr="005B21AB">
        <w:rPr>
          <w:rFonts w:cs="Arial"/>
          <w:szCs w:val="24"/>
        </w:rPr>
        <w:t xml:space="preserve"> que </w:t>
      </w:r>
      <w:r w:rsidR="0072234C" w:rsidRPr="005B21AB">
        <w:rPr>
          <w:rFonts w:cs="Arial"/>
          <w:szCs w:val="24"/>
        </w:rPr>
        <w:t>cumpl</w:t>
      </w:r>
      <w:r w:rsidR="00040592" w:rsidRPr="005B21AB">
        <w:rPr>
          <w:rFonts w:cs="Arial"/>
          <w:szCs w:val="24"/>
        </w:rPr>
        <w:t>ía</w:t>
      </w:r>
      <w:r w:rsidR="0072234C" w:rsidRPr="005B21AB">
        <w:rPr>
          <w:rFonts w:cs="Arial"/>
          <w:szCs w:val="24"/>
        </w:rPr>
        <w:t>n</w:t>
      </w:r>
      <w:r w:rsidRPr="005B21AB">
        <w:rPr>
          <w:rFonts w:cs="Arial"/>
          <w:szCs w:val="24"/>
        </w:rPr>
        <w:t xml:space="preserve"> con los requisitos de gradación.</w:t>
      </w:r>
      <w:r w:rsidR="0072234C" w:rsidRPr="005B21AB">
        <w:rPr>
          <w:rFonts w:cs="Arial"/>
          <w:szCs w:val="24"/>
        </w:rPr>
        <w:t xml:space="preserve"> Se realizaron ensayos en la materia prima, concreto freso y endurecido, determinando que, </w:t>
      </w:r>
      <w:r w:rsidRPr="005B21AB">
        <w:rPr>
          <w:rFonts w:cs="Arial"/>
          <w:szCs w:val="24"/>
        </w:rPr>
        <w:t xml:space="preserve">el cemento almacenado formaba grumos a partir del tercer mes, y la </w:t>
      </w:r>
      <w:r w:rsidR="005C3C9B" w:rsidRPr="005B21AB">
        <w:rPr>
          <w:rFonts w:cs="Arial"/>
          <w:szCs w:val="24"/>
        </w:rPr>
        <w:t xml:space="preserve">trabajabilidad </w:t>
      </w:r>
      <w:r w:rsidRPr="005B21AB">
        <w:rPr>
          <w:rFonts w:cs="Arial"/>
          <w:szCs w:val="24"/>
        </w:rPr>
        <w:t>del concreto con cemento almacenado se reducía</w:t>
      </w:r>
      <w:r w:rsidR="0072234C" w:rsidRPr="005B21AB">
        <w:rPr>
          <w:rFonts w:cs="Arial"/>
          <w:szCs w:val="24"/>
        </w:rPr>
        <w:t>; pero a</w:t>
      </w:r>
      <w:r w:rsidRPr="005B21AB">
        <w:rPr>
          <w:rFonts w:cs="Arial"/>
          <w:szCs w:val="24"/>
        </w:rPr>
        <w:t xml:space="preserve"> pesar de esto, las mezclas en estado fresco aún cumplían con los requisitos de asentamiento esperado</w:t>
      </w:r>
      <w:r w:rsidR="0072234C" w:rsidRPr="005B21AB">
        <w:rPr>
          <w:rFonts w:cs="Arial"/>
          <w:szCs w:val="24"/>
        </w:rPr>
        <w:t xml:space="preserve"> (3”-4”)</w:t>
      </w:r>
      <w:r w:rsidRPr="005B21AB">
        <w:rPr>
          <w:rFonts w:cs="Arial"/>
          <w:szCs w:val="24"/>
        </w:rPr>
        <w:t>, a excepción de la mezcla elaborada con cemento almacenado por 6 meses</w:t>
      </w:r>
      <w:r w:rsidR="0072234C" w:rsidRPr="005B21AB">
        <w:rPr>
          <w:rFonts w:cs="Arial"/>
          <w:szCs w:val="24"/>
        </w:rPr>
        <w:t xml:space="preserve"> (2 ½”)</w:t>
      </w:r>
      <w:r w:rsidRPr="005B21AB">
        <w:rPr>
          <w:rFonts w:cs="Arial"/>
          <w:szCs w:val="24"/>
        </w:rPr>
        <w:t xml:space="preserve">. </w:t>
      </w:r>
      <w:r w:rsidR="0072234C" w:rsidRPr="005B21AB">
        <w:rPr>
          <w:rFonts w:cs="Arial"/>
          <w:szCs w:val="24"/>
        </w:rPr>
        <w:t>Así mismo, l</w:t>
      </w:r>
      <w:r w:rsidRPr="005B21AB">
        <w:rPr>
          <w:rFonts w:cs="Arial"/>
          <w:szCs w:val="24"/>
        </w:rPr>
        <w:t>a resistencia a compresión del concreto disminuía a medida que se incrementaba el tiempo de almacenamiento del cemento.</w:t>
      </w:r>
      <w:r w:rsidR="0072234C" w:rsidRPr="005B21AB">
        <w:rPr>
          <w:rFonts w:cs="Arial"/>
          <w:szCs w:val="24"/>
        </w:rPr>
        <w:t xml:space="preserve"> El concreto producido con cemento almacenado por 0, 1, 2, 3, 4, 5 y 6 meses representa correspondientemente el 104.44%, 114.12%, 105.12%, 100.78%, 92.70%, 61.86% y 53.34% del </w:t>
      </w:r>
      <w:proofErr w:type="spellStart"/>
      <w:r w:rsidR="0072234C" w:rsidRPr="005B21AB">
        <w:rPr>
          <w:rFonts w:cs="Arial"/>
          <w:szCs w:val="24"/>
        </w:rPr>
        <w:t>f’c</w:t>
      </w:r>
      <w:proofErr w:type="spellEnd"/>
      <w:r w:rsidR="0072234C" w:rsidRPr="005B21AB">
        <w:rPr>
          <w:rFonts w:cs="Arial"/>
          <w:szCs w:val="24"/>
        </w:rPr>
        <w:t xml:space="preserve"> esperado. En general, el periodo de almacenamiento del cemento influye negativamente en la capacidad mecánica del concreto. Por lo que, s</w:t>
      </w:r>
      <w:r w:rsidRPr="005B21AB">
        <w:rPr>
          <w:rFonts w:cs="Arial"/>
          <w:szCs w:val="24"/>
        </w:rPr>
        <w:t>e concluyó que el cemento Portland tipo I de la marca Pacasmayo en la ciudad de Chota puede almacenarse por un máximo de 3 meses para garantizar su capacidad mecánica en la producción de concreto.</w:t>
      </w:r>
      <w:r w:rsidRPr="004236C1">
        <w:rPr>
          <w:rFonts w:cs="Arial"/>
          <w:szCs w:val="24"/>
        </w:rPr>
        <w:t xml:space="preserve"> </w:t>
      </w:r>
    </w:p>
    <w:p w14:paraId="1CF146E0" w14:textId="6F38BFE3" w:rsidR="00040592" w:rsidRDefault="00040592" w:rsidP="004236C1">
      <w:pPr>
        <w:rPr>
          <w:rFonts w:cs="Arial"/>
          <w:szCs w:val="24"/>
        </w:rPr>
      </w:pPr>
    </w:p>
    <w:p w14:paraId="6F26505D" w14:textId="2BE5E504" w:rsidR="00040592" w:rsidRDefault="00040592" w:rsidP="004236C1">
      <w:pPr>
        <w:rPr>
          <w:rFonts w:cs="Arial"/>
          <w:szCs w:val="24"/>
        </w:rPr>
      </w:pPr>
    </w:p>
    <w:p w14:paraId="2D8F8D37" w14:textId="77777777" w:rsidR="00040592" w:rsidRDefault="00040592" w:rsidP="004236C1">
      <w:pPr>
        <w:rPr>
          <w:rFonts w:cs="Arial"/>
          <w:szCs w:val="24"/>
        </w:rPr>
      </w:pPr>
    </w:p>
    <w:p w14:paraId="1D6C7DD8" w14:textId="63FA52EC" w:rsidR="00013917" w:rsidRDefault="00013917" w:rsidP="00013917">
      <w:pPr>
        <w:rPr>
          <w:rFonts w:cs="Arial"/>
          <w:szCs w:val="24"/>
        </w:rPr>
      </w:pPr>
      <w:r w:rsidRPr="00040592">
        <w:rPr>
          <w:rFonts w:cs="Arial"/>
          <w:b/>
          <w:bCs/>
          <w:szCs w:val="24"/>
        </w:rPr>
        <w:t xml:space="preserve">Palabras clave: </w:t>
      </w:r>
      <w:r w:rsidR="00040592" w:rsidRPr="00040592">
        <w:rPr>
          <w:rFonts w:cs="Arial"/>
          <w:szCs w:val="24"/>
        </w:rPr>
        <w:t>Periodo de</w:t>
      </w:r>
      <w:r w:rsidR="00040592">
        <w:rPr>
          <w:rFonts w:cs="Arial"/>
          <w:b/>
          <w:bCs/>
          <w:szCs w:val="24"/>
        </w:rPr>
        <w:t xml:space="preserve"> </w:t>
      </w:r>
      <w:r w:rsidR="00040592">
        <w:rPr>
          <w:rFonts w:cs="Arial"/>
          <w:szCs w:val="24"/>
        </w:rPr>
        <w:t>almacenamiento, cemento, concreto, capacidad mecánica</w:t>
      </w:r>
      <w:r w:rsidRPr="00013917">
        <w:rPr>
          <w:rFonts w:cs="Arial"/>
          <w:szCs w:val="24"/>
        </w:rPr>
        <w:t>.</w:t>
      </w:r>
    </w:p>
    <w:p w14:paraId="66247732" w14:textId="77777777" w:rsidR="00013917" w:rsidRPr="000007F1" w:rsidRDefault="00013917" w:rsidP="00E14567">
      <w:pPr>
        <w:pStyle w:val="Ttulo1"/>
        <w:numPr>
          <w:ilvl w:val="0"/>
          <w:numId w:val="0"/>
        </w:numPr>
        <w:jc w:val="center"/>
        <w:rPr>
          <w:rFonts w:cs="Arial"/>
          <w:b w:val="0"/>
          <w:szCs w:val="24"/>
          <w:lang w:val="en-US"/>
        </w:rPr>
      </w:pPr>
      <w:bookmarkStart w:id="4" w:name="_Toc155348989"/>
      <w:r w:rsidRPr="000007F1">
        <w:rPr>
          <w:rFonts w:cs="Arial"/>
          <w:szCs w:val="24"/>
          <w:lang w:val="en-US"/>
        </w:rPr>
        <w:lastRenderedPageBreak/>
        <w:t>ABSTRACT</w:t>
      </w:r>
      <w:bookmarkEnd w:id="4"/>
    </w:p>
    <w:p w14:paraId="4F28955A" w14:textId="6FDE3B88" w:rsidR="0029134B" w:rsidRPr="000007F1" w:rsidRDefault="00D164D6" w:rsidP="0029134B">
      <w:pPr>
        <w:rPr>
          <w:rFonts w:cs="Arial"/>
          <w:szCs w:val="24"/>
          <w:lang w:val="en-US"/>
        </w:rPr>
      </w:pPr>
      <w:r w:rsidRPr="00D164D6">
        <w:rPr>
          <w:rFonts w:cs="Arial"/>
          <w:szCs w:val="24"/>
          <w:lang w:val="en-US"/>
        </w:rPr>
        <w:t xml:space="preserve">The objective of the research was to analyze the incidence of the storage time of </w:t>
      </w:r>
      <w:proofErr w:type="spellStart"/>
      <w:r w:rsidRPr="00D164D6">
        <w:rPr>
          <w:rFonts w:cs="Arial"/>
          <w:szCs w:val="24"/>
          <w:lang w:val="en-US"/>
        </w:rPr>
        <w:t>Pacasmayo</w:t>
      </w:r>
      <w:proofErr w:type="spellEnd"/>
      <w:r w:rsidRPr="00D164D6">
        <w:rPr>
          <w:rFonts w:cs="Arial"/>
          <w:szCs w:val="24"/>
          <w:lang w:val="en-US"/>
        </w:rPr>
        <w:t xml:space="preserve"> type I Portland cement on the compressive strength of concrete </w:t>
      </w:r>
      <w:proofErr w:type="spellStart"/>
      <w:r w:rsidRPr="00D164D6">
        <w:rPr>
          <w:rFonts w:cs="Arial"/>
          <w:szCs w:val="24"/>
          <w:lang w:val="en-US"/>
        </w:rPr>
        <w:t>f'c</w:t>
      </w:r>
      <w:proofErr w:type="spellEnd"/>
      <w:r w:rsidRPr="00D164D6">
        <w:rPr>
          <w:rFonts w:cs="Arial"/>
          <w:szCs w:val="24"/>
          <w:lang w:val="en-US"/>
        </w:rPr>
        <w:t xml:space="preserve"> 210 kg/cm2, in the city of </w:t>
      </w:r>
      <w:proofErr w:type="spellStart"/>
      <w:r w:rsidRPr="00D164D6">
        <w:rPr>
          <w:rFonts w:cs="Arial"/>
          <w:szCs w:val="24"/>
          <w:lang w:val="en-US"/>
        </w:rPr>
        <w:t>Chota</w:t>
      </w:r>
      <w:proofErr w:type="spellEnd"/>
      <w:r w:rsidRPr="00D164D6">
        <w:rPr>
          <w:rFonts w:cs="Arial"/>
          <w:szCs w:val="24"/>
          <w:lang w:val="en-US"/>
        </w:rPr>
        <w:t xml:space="preserve">. The research was non-experimental of longitudinal cut, had as sample 105 concrete specimens cured at 7, 14 and 28 days, produced using Portland cement type I </w:t>
      </w:r>
      <w:proofErr w:type="spellStart"/>
      <w:r w:rsidRPr="00D164D6">
        <w:rPr>
          <w:rFonts w:cs="Arial"/>
          <w:szCs w:val="24"/>
          <w:lang w:val="en-US"/>
        </w:rPr>
        <w:t>Pacasmayo</w:t>
      </w:r>
      <w:proofErr w:type="spellEnd"/>
      <w:r w:rsidRPr="00D164D6">
        <w:rPr>
          <w:rFonts w:cs="Arial"/>
          <w:szCs w:val="24"/>
          <w:lang w:val="en-US"/>
        </w:rPr>
        <w:t xml:space="preserve"> without storage or stored for 1, 2, 3, 4, 5 and 6 months, potable water and aggregates (sand from the </w:t>
      </w:r>
      <w:proofErr w:type="spellStart"/>
      <w:r w:rsidRPr="00D164D6">
        <w:rPr>
          <w:rFonts w:cs="Arial"/>
          <w:szCs w:val="24"/>
          <w:lang w:val="en-US"/>
        </w:rPr>
        <w:t>Conchán</w:t>
      </w:r>
      <w:proofErr w:type="spellEnd"/>
      <w:r w:rsidRPr="00D164D6">
        <w:rPr>
          <w:rFonts w:cs="Arial"/>
          <w:szCs w:val="24"/>
          <w:lang w:val="en-US"/>
        </w:rPr>
        <w:t xml:space="preserve"> quarry and gravel from the </w:t>
      </w:r>
      <w:proofErr w:type="spellStart"/>
      <w:r w:rsidRPr="00D164D6">
        <w:rPr>
          <w:rFonts w:cs="Arial"/>
          <w:szCs w:val="24"/>
          <w:lang w:val="en-US"/>
        </w:rPr>
        <w:t>Pingobamba</w:t>
      </w:r>
      <w:proofErr w:type="spellEnd"/>
      <w:r w:rsidRPr="00D164D6">
        <w:rPr>
          <w:rFonts w:cs="Arial"/>
          <w:szCs w:val="24"/>
          <w:lang w:val="en-US"/>
        </w:rPr>
        <w:t xml:space="preserve"> El </w:t>
      </w:r>
      <w:proofErr w:type="spellStart"/>
      <w:r w:rsidRPr="00D164D6">
        <w:rPr>
          <w:rFonts w:cs="Arial"/>
          <w:szCs w:val="24"/>
          <w:lang w:val="en-US"/>
        </w:rPr>
        <w:t>Toril</w:t>
      </w:r>
      <w:proofErr w:type="spellEnd"/>
      <w:r w:rsidRPr="00D164D6">
        <w:rPr>
          <w:rFonts w:cs="Arial"/>
          <w:szCs w:val="24"/>
          <w:lang w:val="en-US"/>
        </w:rPr>
        <w:t xml:space="preserve"> quarry) that complied with the </w:t>
      </w:r>
      <w:proofErr w:type="spellStart"/>
      <w:r w:rsidRPr="00D164D6">
        <w:rPr>
          <w:rFonts w:cs="Arial"/>
          <w:szCs w:val="24"/>
          <w:lang w:val="en-US"/>
        </w:rPr>
        <w:t>gradation</w:t>
      </w:r>
      <w:proofErr w:type="spellEnd"/>
      <w:r w:rsidRPr="00D164D6">
        <w:rPr>
          <w:rFonts w:cs="Arial"/>
          <w:szCs w:val="24"/>
          <w:lang w:val="en-US"/>
        </w:rPr>
        <w:t xml:space="preserve"> requirements. Tests were carried out on the raw material, fresh and hardened concrete, determining that the stored cement formed lumps after the third month, and the workability of the concrete with stored cement was reduced; but despite this, the fresh mixes still met the expected slump requirements (3"-4"), with the exception of the mix made with cement stored for 6 months (2 ½"). Also, the compressive strength of the concrete decreased as the cement storage time increased. The concrete produced with cement stored for 0, 1, 2, 2, 3, 4, 5 and 6 months represents correspondingly 104.44%, 114.12%, 105.12%, 105.12%, 100.78%, 92.70%, 61.86% and 53.34% of the expected </w:t>
      </w:r>
      <w:proofErr w:type="spellStart"/>
      <w:r w:rsidRPr="00D164D6">
        <w:rPr>
          <w:rFonts w:cs="Arial"/>
          <w:szCs w:val="24"/>
          <w:lang w:val="en-US"/>
        </w:rPr>
        <w:t>f'c</w:t>
      </w:r>
      <w:proofErr w:type="spellEnd"/>
      <w:r w:rsidRPr="00D164D6">
        <w:rPr>
          <w:rFonts w:cs="Arial"/>
          <w:szCs w:val="24"/>
          <w:lang w:val="en-US"/>
        </w:rPr>
        <w:t xml:space="preserve">. In general, the cement storage period has a negative influence on the mechanical capacity of concrete. Therefore, it was concluded that type I Portland cement of the </w:t>
      </w:r>
      <w:proofErr w:type="spellStart"/>
      <w:r w:rsidRPr="00D164D6">
        <w:rPr>
          <w:rFonts w:cs="Arial"/>
          <w:szCs w:val="24"/>
          <w:lang w:val="en-US"/>
        </w:rPr>
        <w:t>Pacasmayo</w:t>
      </w:r>
      <w:proofErr w:type="spellEnd"/>
      <w:r w:rsidRPr="00D164D6">
        <w:rPr>
          <w:rFonts w:cs="Arial"/>
          <w:szCs w:val="24"/>
          <w:lang w:val="en-US"/>
        </w:rPr>
        <w:t xml:space="preserve"> brand in the city of </w:t>
      </w:r>
      <w:proofErr w:type="spellStart"/>
      <w:r w:rsidRPr="00D164D6">
        <w:rPr>
          <w:rFonts w:cs="Arial"/>
          <w:szCs w:val="24"/>
          <w:lang w:val="en-US"/>
        </w:rPr>
        <w:t>Chota</w:t>
      </w:r>
      <w:proofErr w:type="spellEnd"/>
      <w:r w:rsidRPr="00D164D6">
        <w:rPr>
          <w:rFonts w:cs="Arial"/>
          <w:szCs w:val="24"/>
          <w:lang w:val="en-US"/>
        </w:rPr>
        <w:t xml:space="preserve"> can be stored for a maximum of 3 months to guarantee its mechanical capacity in the production of concrete</w:t>
      </w:r>
      <w:r w:rsidR="0029134B" w:rsidRPr="000007F1">
        <w:rPr>
          <w:rFonts w:cs="Arial"/>
          <w:szCs w:val="24"/>
          <w:lang w:val="en-US"/>
        </w:rPr>
        <w:t>.</w:t>
      </w:r>
    </w:p>
    <w:p w14:paraId="081DF4EF" w14:textId="260C60A8" w:rsidR="00040592" w:rsidRPr="000007F1" w:rsidRDefault="00040592" w:rsidP="00040592">
      <w:pPr>
        <w:rPr>
          <w:rFonts w:cs="Arial"/>
          <w:szCs w:val="24"/>
          <w:lang w:val="en-US"/>
        </w:rPr>
      </w:pPr>
    </w:p>
    <w:p w14:paraId="004A387D" w14:textId="77777777" w:rsidR="00040592" w:rsidRPr="000007F1" w:rsidRDefault="00040592" w:rsidP="00040592">
      <w:pPr>
        <w:rPr>
          <w:rFonts w:cs="Arial"/>
          <w:szCs w:val="24"/>
          <w:lang w:val="en-US"/>
        </w:rPr>
      </w:pPr>
    </w:p>
    <w:p w14:paraId="3A65C7B6" w14:textId="77777777" w:rsidR="00040592" w:rsidRPr="000007F1" w:rsidRDefault="00040592" w:rsidP="00040592">
      <w:pPr>
        <w:rPr>
          <w:rFonts w:cs="Arial"/>
          <w:szCs w:val="24"/>
          <w:lang w:val="en-US"/>
        </w:rPr>
      </w:pPr>
    </w:p>
    <w:p w14:paraId="6DAB62B7" w14:textId="6D4F872B" w:rsidR="00040592" w:rsidRPr="000007F1" w:rsidRDefault="00040592" w:rsidP="00040592">
      <w:pPr>
        <w:rPr>
          <w:rFonts w:cs="Arial"/>
          <w:szCs w:val="24"/>
          <w:lang w:val="en-US"/>
        </w:rPr>
      </w:pPr>
    </w:p>
    <w:p w14:paraId="62F6E749" w14:textId="13F30690" w:rsidR="00040592" w:rsidRPr="000007F1" w:rsidRDefault="0029134B" w:rsidP="00040592">
      <w:pPr>
        <w:rPr>
          <w:rFonts w:cs="Arial"/>
          <w:szCs w:val="24"/>
          <w:lang w:val="en-US"/>
        </w:rPr>
      </w:pPr>
      <w:r w:rsidRPr="000007F1">
        <w:rPr>
          <w:rFonts w:cs="Arial"/>
          <w:b/>
          <w:bCs/>
          <w:szCs w:val="24"/>
          <w:lang w:val="en-US"/>
        </w:rPr>
        <w:t>Key words:</w:t>
      </w:r>
      <w:r w:rsidRPr="000007F1">
        <w:rPr>
          <w:rFonts w:cs="Arial"/>
          <w:szCs w:val="24"/>
          <w:lang w:val="en-US"/>
        </w:rPr>
        <w:t xml:space="preserve"> Storage period, cement, concrete, mechanical capacity.</w:t>
      </w:r>
    </w:p>
    <w:p w14:paraId="33959BAF" w14:textId="77777777" w:rsidR="0022536C" w:rsidRPr="000007F1" w:rsidRDefault="0022536C" w:rsidP="00013917">
      <w:pPr>
        <w:rPr>
          <w:rFonts w:cs="Arial"/>
          <w:szCs w:val="24"/>
          <w:lang w:val="en-US"/>
        </w:rPr>
      </w:pPr>
    </w:p>
    <w:p w14:paraId="1B625189" w14:textId="77777777" w:rsidR="0022536C" w:rsidRPr="000007F1" w:rsidRDefault="0022536C" w:rsidP="00013917">
      <w:pPr>
        <w:rPr>
          <w:rFonts w:cs="Arial"/>
          <w:szCs w:val="24"/>
          <w:lang w:val="en-US"/>
        </w:rPr>
        <w:sectPr w:rsidR="0022536C" w:rsidRPr="000007F1" w:rsidSect="009E0275">
          <w:footerReference w:type="default" r:id="rId24"/>
          <w:footerReference w:type="first" r:id="rId25"/>
          <w:pgSz w:w="11906" w:h="16838"/>
          <w:pgMar w:top="1418" w:right="1701" w:bottom="1418" w:left="1701" w:header="709" w:footer="709" w:gutter="0"/>
          <w:pgNumType w:fmt="lowerRoman" w:start="1"/>
          <w:cols w:space="708"/>
          <w:titlePg/>
          <w:docGrid w:linePitch="360"/>
        </w:sectPr>
      </w:pPr>
    </w:p>
    <w:p w14:paraId="5D7F0830" w14:textId="1299C407" w:rsidR="00E06710" w:rsidRPr="00B12F81" w:rsidRDefault="00AA7EB2" w:rsidP="00E14567">
      <w:pPr>
        <w:pStyle w:val="Ttulo1"/>
        <w:jc w:val="center"/>
      </w:pPr>
      <w:r w:rsidRPr="000007F1">
        <w:rPr>
          <w:lang w:val="en-US"/>
        </w:rPr>
        <w:lastRenderedPageBreak/>
        <w:br/>
      </w:r>
      <w:bookmarkStart w:id="5" w:name="_Toc155348990"/>
      <w:r w:rsidR="00B12F81">
        <w:t>INTRODUCCIÓN</w:t>
      </w:r>
      <w:bookmarkEnd w:id="5"/>
    </w:p>
    <w:p w14:paraId="15EE6DB9" w14:textId="6F9A87AF" w:rsidR="00915D0C" w:rsidRDefault="00262FCB" w:rsidP="00262FCB">
      <w:pPr>
        <w:pStyle w:val="Ttulo2"/>
      </w:pPr>
      <w:bookmarkStart w:id="6" w:name="_Toc155348991"/>
      <w:r>
        <w:t>Planteamiento del problema</w:t>
      </w:r>
      <w:bookmarkEnd w:id="6"/>
    </w:p>
    <w:p w14:paraId="49A29C0F" w14:textId="32700CF2" w:rsidR="008D6A99" w:rsidRDefault="008D6A99" w:rsidP="008D6A99">
      <w:pPr>
        <w:ind w:left="720" w:firstLine="720"/>
        <w:rPr>
          <w:rFonts w:cs="Arial"/>
        </w:rPr>
      </w:pPr>
      <w:r>
        <w:rPr>
          <w:rFonts w:cs="Arial"/>
        </w:rPr>
        <w:t>E</w:t>
      </w:r>
      <w:r w:rsidRPr="003F7FCF">
        <w:rPr>
          <w:rFonts w:cs="Arial"/>
        </w:rPr>
        <w:t>l cemento pierde su finura durante el almacenamiento prolongado</w:t>
      </w:r>
      <w:r>
        <w:rPr>
          <w:rFonts w:cs="Arial"/>
        </w:rPr>
        <w:t xml:space="preserve"> </w:t>
      </w:r>
      <w:sdt>
        <w:sdtPr>
          <w:rPr>
            <w:rFonts w:cs="Arial"/>
          </w:rPr>
          <w:id w:val="-502136835"/>
          <w:citation/>
        </w:sdtPr>
        <w:sdtEndPr/>
        <w:sdtContent>
          <w:r w:rsidR="006168EB">
            <w:rPr>
              <w:rFonts w:cs="Arial"/>
            </w:rPr>
            <w:fldChar w:fldCharType="begin"/>
          </w:r>
          <w:r w:rsidR="006168EB">
            <w:rPr>
              <w:rFonts w:cs="Arial"/>
            </w:rPr>
            <w:instrText xml:space="preserve"> CITATION Get18 \l 1033 </w:instrText>
          </w:r>
          <w:r w:rsidR="006168EB">
            <w:rPr>
              <w:rFonts w:cs="Arial"/>
            </w:rPr>
            <w:fldChar w:fldCharType="separate"/>
          </w:r>
          <w:r w:rsidR="00F46785" w:rsidRPr="00F46785">
            <w:rPr>
              <w:rFonts w:cs="Arial"/>
              <w:noProof/>
            </w:rPr>
            <w:t>(Getachew et al., 2018)</w:t>
          </w:r>
          <w:r w:rsidR="006168EB">
            <w:rPr>
              <w:rFonts w:cs="Arial"/>
            </w:rPr>
            <w:fldChar w:fldCharType="end"/>
          </w:r>
        </w:sdtContent>
      </w:sdt>
      <w:r>
        <w:rPr>
          <w:rFonts w:cs="Arial"/>
        </w:rPr>
        <w:t xml:space="preserve">, así mismo, la exposición a la atmósfera circundante de un ambiente provoca la absorción del aire y la interacción química irreversible del cemento con el agua da como resultado la hidratación </w:t>
      </w:r>
      <w:sdt>
        <w:sdtPr>
          <w:rPr>
            <w:rFonts w:cs="Arial"/>
          </w:rPr>
          <w:id w:val="-1766294183"/>
          <w:citation/>
        </w:sdtPr>
        <w:sdtEndPr/>
        <w:sdtContent>
          <w:r w:rsidR="006168EB">
            <w:rPr>
              <w:rFonts w:cs="Arial"/>
            </w:rPr>
            <w:fldChar w:fldCharType="begin"/>
          </w:r>
          <w:r w:rsidR="006168EB">
            <w:rPr>
              <w:rFonts w:cs="Arial"/>
            </w:rPr>
            <w:instrText xml:space="preserve"> CITATION Oze21 \l 1033 </w:instrText>
          </w:r>
          <w:r w:rsidR="006168EB">
            <w:rPr>
              <w:rFonts w:cs="Arial"/>
            </w:rPr>
            <w:fldChar w:fldCharType="separate"/>
          </w:r>
          <w:r w:rsidR="00F46785" w:rsidRPr="00F46785">
            <w:rPr>
              <w:rFonts w:cs="Arial"/>
              <w:noProof/>
            </w:rPr>
            <w:t>(Ozersky et al., 2021)</w:t>
          </w:r>
          <w:r w:rsidR="006168EB">
            <w:rPr>
              <w:rFonts w:cs="Arial"/>
            </w:rPr>
            <w:fldChar w:fldCharType="end"/>
          </w:r>
        </w:sdtContent>
      </w:sdt>
      <w:r>
        <w:rPr>
          <w:rFonts w:cs="Arial"/>
        </w:rPr>
        <w:t>. C</w:t>
      </w:r>
      <w:r w:rsidRPr="003F7FCF">
        <w:rPr>
          <w:rFonts w:cs="Arial"/>
        </w:rPr>
        <w:t>uando el cemento absorbe humedad, comienza el proceso de hidratación y se forman enlaces químicos entre las partículas, también llamados “grumos”</w:t>
      </w:r>
      <w:r>
        <w:rPr>
          <w:rFonts w:cs="Arial"/>
        </w:rPr>
        <w:t xml:space="preserve"> </w:t>
      </w:r>
      <w:sdt>
        <w:sdtPr>
          <w:rPr>
            <w:rFonts w:cs="Arial"/>
          </w:rPr>
          <w:id w:val="870500436"/>
          <w:citation/>
        </w:sdtPr>
        <w:sdtEndPr/>
        <w:sdtContent>
          <w:r w:rsidR="006168EB">
            <w:rPr>
              <w:rFonts w:cs="Arial"/>
            </w:rPr>
            <w:fldChar w:fldCharType="begin"/>
          </w:r>
          <w:r w:rsidR="006168EB">
            <w:rPr>
              <w:rFonts w:cs="Arial"/>
            </w:rPr>
            <w:instrText xml:space="preserve"> CITATION Whi10 \l 1033 </w:instrText>
          </w:r>
          <w:r w:rsidR="006168EB">
            <w:rPr>
              <w:rFonts w:cs="Arial"/>
            </w:rPr>
            <w:fldChar w:fldCharType="separate"/>
          </w:r>
          <w:r w:rsidR="00F46785" w:rsidRPr="00F46785">
            <w:rPr>
              <w:rFonts w:cs="Arial"/>
              <w:noProof/>
            </w:rPr>
            <w:t>(Whittaker et al., 2010)</w:t>
          </w:r>
          <w:r w:rsidR="006168EB">
            <w:rPr>
              <w:rFonts w:cs="Arial"/>
            </w:rPr>
            <w:fldChar w:fldCharType="end"/>
          </w:r>
        </w:sdtContent>
      </w:sdt>
      <w:r w:rsidRPr="003F7FCF">
        <w:rPr>
          <w:rFonts w:cs="Arial"/>
        </w:rPr>
        <w:t>. Inicialmente, los grumos formados pueden romperse y volverse finos, pero cuando se prolonga el tiempo de almacenamiento, los grumos no pueden romperse y se vuelven rígidos</w:t>
      </w:r>
      <w:r>
        <w:rPr>
          <w:rFonts w:cs="Arial"/>
        </w:rPr>
        <w:t xml:space="preserve"> </w:t>
      </w:r>
      <w:sdt>
        <w:sdtPr>
          <w:rPr>
            <w:rFonts w:cs="Arial"/>
          </w:rPr>
          <w:id w:val="-118385872"/>
          <w:citation/>
        </w:sdtPr>
        <w:sdtEndPr/>
        <w:sdtContent>
          <w:r w:rsidR="006168EB">
            <w:rPr>
              <w:rFonts w:cs="Arial"/>
            </w:rPr>
            <w:fldChar w:fldCharType="begin"/>
          </w:r>
          <w:r w:rsidR="006168EB">
            <w:rPr>
              <w:rFonts w:cs="Arial"/>
            </w:rPr>
            <w:instrText xml:space="preserve"> CITATION Ram131 \l 1033 </w:instrText>
          </w:r>
          <w:r w:rsidR="006168EB">
            <w:rPr>
              <w:rFonts w:cs="Arial"/>
            </w:rPr>
            <w:fldChar w:fldCharType="separate"/>
          </w:r>
          <w:r w:rsidR="00F46785" w:rsidRPr="00F46785">
            <w:rPr>
              <w:rFonts w:cs="Arial"/>
              <w:noProof/>
            </w:rPr>
            <w:t>(Ramge et al., 2013)</w:t>
          </w:r>
          <w:r w:rsidR="006168EB">
            <w:rPr>
              <w:rFonts w:cs="Arial"/>
            </w:rPr>
            <w:fldChar w:fldCharType="end"/>
          </w:r>
        </w:sdtContent>
      </w:sdt>
      <w:r w:rsidRPr="003F7FCF">
        <w:rPr>
          <w:rFonts w:cs="Arial"/>
        </w:rPr>
        <w:t xml:space="preserve">. </w:t>
      </w:r>
      <w:r>
        <w:rPr>
          <w:rFonts w:cs="Arial"/>
        </w:rPr>
        <w:t xml:space="preserve">Por ello, es esencial analizar las variaciones en </w:t>
      </w:r>
      <w:r w:rsidR="00063FFD">
        <w:rPr>
          <w:rFonts w:cs="Arial"/>
        </w:rPr>
        <w:t>la capacidad</w:t>
      </w:r>
      <w:r>
        <w:rPr>
          <w:rFonts w:cs="Arial"/>
        </w:rPr>
        <w:t xml:space="preserve"> del cemento según </w:t>
      </w:r>
      <w:r w:rsidR="00063FFD">
        <w:rPr>
          <w:rFonts w:cs="Arial"/>
        </w:rPr>
        <w:t>el periodo</w:t>
      </w:r>
      <w:r>
        <w:rPr>
          <w:rFonts w:cs="Arial"/>
        </w:rPr>
        <w:t xml:space="preserve"> de almacenamiento en un ambiente cerrado con una temperatura estándar, que oscile en un rango controlado, a fin de que, el único factor variable sea el lapso de almacenamiento </w:t>
      </w:r>
      <w:sdt>
        <w:sdtPr>
          <w:rPr>
            <w:rFonts w:cs="Arial"/>
          </w:rPr>
          <w:id w:val="-956258496"/>
          <w:citation/>
        </w:sdtPr>
        <w:sdtEndPr/>
        <w:sdtContent>
          <w:r w:rsidR="007028E1">
            <w:rPr>
              <w:rFonts w:cs="Arial"/>
            </w:rPr>
            <w:fldChar w:fldCharType="begin"/>
          </w:r>
          <w:r w:rsidR="007028E1">
            <w:rPr>
              <w:rFonts w:cs="Arial"/>
            </w:rPr>
            <w:instrText xml:space="preserve"> CITATION Oze21 \l 1033 </w:instrText>
          </w:r>
          <w:r w:rsidR="007028E1">
            <w:rPr>
              <w:rFonts w:cs="Arial"/>
            </w:rPr>
            <w:fldChar w:fldCharType="separate"/>
          </w:r>
          <w:r w:rsidR="00F46785" w:rsidRPr="00F46785">
            <w:rPr>
              <w:rFonts w:cs="Arial"/>
              <w:noProof/>
            </w:rPr>
            <w:t>(Ozersky et al., 2021)</w:t>
          </w:r>
          <w:r w:rsidR="007028E1">
            <w:rPr>
              <w:rFonts w:cs="Arial"/>
            </w:rPr>
            <w:fldChar w:fldCharType="end"/>
          </w:r>
        </w:sdtContent>
      </w:sdt>
      <w:r>
        <w:rPr>
          <w:rFonts w:cs="Arial"/>
        </w:rPr>
        <w:t>.</w:t>
      </w:r>
    </w:p>
    <w:p w14:paraId="7E49B6D3" w14:textId="24E0C963" w:rsidR="008D6A99" w:rsidRDefault="008D6A99" w:rsidP="008D6A99">
      <w:pPr>
        <w:ind w:left="720" w:firstLine="720"/>
        <w:rPr>
          <w:rFonts w:cs="Arial"/>
        </w:rPr>
      </w:pPr>
      <w:r w:rsidRPr="003F7FCF">
        <w:rPr>
          <w:rFonts w:cs="Arial"/>
        </w:rPr>
        <w:t xml:space="preserve">A medida que el cemento envejece, su reactividad disminuye, lo que resulta en una menor </w:t>
      </w:r>
      <w:r w:rsidR="00796788" w:rsidRPr="003F7FCF">
        <w:rPr>
          <w:rFonts w:cs="Arial"/>
        </w:rPr>
        <w:t>firmeza</w:t>
      </w:r>
      <w:r w:rsidRPr="003F7FCF">
        <w:rPr>
          <w:rFonts w:cs="Arial"/>
        </w:rPr>
        <w:t xml:space="preserve"> a la compresión, un tiempo de fraguado prolongado y una mayor demanda de agua</w:t>
      </w:r>
      <w:r>
        <w:rPr>
          <w:rFonts w:cs="Arial"/>
        </w:rPr>
        <w:t xml:space="preserve"> </w:t>
      </w:r>
      <w:sdt>
        <w:sdtPr>
          <w:rPr>
            <w:rFonts w:cs="Arial"/>
          </w:rPr>
          <w:id w:val="2031302484"/>
          <w:citation/>
        </w:sdtPr>
        <w:sdtEndPr/>
        <w:sdtContent>
          <w:r w:rsidR="007028E1">
            <w:rPr>
              <w:rFonts w:cs="Arial"/>
            </w:rPr>
            <w:fldChar w:fldCharType="begin"/>
          </w:r>
          <w:r w:rsidR="007028E1">
            <w:rPr>
              <w:rFonts w:cs="Arial"/>
            </w:rPr>
            <w:instrText xml:space="preserve"> CITATION Whi13 \l 1033 </w:instrText>
          </w:r>
          <w:r w:rsidR="007028E1">
            <w:rPr>
              <w:rFonts w:cs="Arial"/>
            </w:rPr>
            <w:fldChar w:fldCharType="separate"/>
          </w:r>
          <w:r w:rsidR="00F46785" w:rsidRPr="00F46785">
            <w:rPr>
              <w:rFonts w:cs="Arial"/>
              <w:noProof/>
            </w:rPr>
            <w:t>(Whittaker et al., 2013)</w:t>
          </w:r>
          <w:r w:rsidR="007028E1">
            <w:rPr>
              <w:rFonts w:cs="Arial"/>
            </w:rPr>
            <w:fldChar w:fldCharType="end"/>
          </w:r>
        </w:sdtContent>
      </w:sdt>
      <w:r w:rsidRPr="003F7FCF">
        <w:rPr>
          <w:rFonts w:cs="Arial"/>
        </w:rPr>
        <w:t>.</w:t>
      </w:r>
      <w:r>
        <w:rPr>
          <w:rFonts w:cs="Arial"/>
        </w:rPr>
        <w:t xml:space="preserve"> </w:t>
      </w:r>
      <w:proofErr w:type="spellStart"/>
      <w:r>
        <w:rPr>
          <w:rFonts w:cs="Arial"/>
        </w:rPr>
        <w:t>Ozersky</w:t>
      </w:r>
      <w:proofErr w:type="spellEnd"/>
      <w:r>
        <w:rPr>
          <w:rFonts w:cs="Arial"/>
        </w:rPr>
        <w:t xml:space="preserve"> et al. </w:t>
      </w:r>
      <w:sdt>
        <w:sdtPr>
          <w:rPr>
            <w:rFonts w:cs="Arial"/>
          </w:rPr>
          <w:id w:val="-320501630"/>
          <w:citation/>
        </w:sdtPr>
        <w:sdtEndPr/>
        <w:sdtContent>
          <w:r w:rsidR="007028E1">
            <w:rPr>
              <w:rFonts w:cs="Arial"/>
            </w:rPr>
            <w:fldChar w:fldCharType="begin"/>
          </w:r>
          <w:r w:rsidR="007028E1">
            <w:rPr>
              <w:rFonts w:cs="Arial"/>
            </w:rPr>
            <w:instrText xml:space="preserve">CITATION Oze21 \n  \t  \l 1033 </w:instrText>
          </w:r>
          <w:r w:rsidR="007028E1">
            <w:rPr>
              <w:rFonts w:cs="Arial"/>
            </w:rPr>
            <w:fldChar w:fldCharType="separate"/>
          </w:r>
          <w:r w:rsidR="00F46785" w:rsidRPr="00F46785">
            <w:rPr>
              <w:rFonts w:cs="Arial"/>
              <w:noProof/>
            </w:rPr>
            <w:t>(2021)</w:t>
          </w:r>
          <w:r w:rsidR="007028E1">
            <w:rPr>
              <w:rFonts w:cs="Arial"/>
            </w:rPr>
            <w:fldChar w:fldCharType="end"/>
          </w:r>
        </w:sdtContent>
      </w:sdt>
      <w:r>
        <w:rPr>
          <w:rFonts w:cs="Arial"/>
        </w:rPr>
        <w:t xml:space="preserve"> argumenta que el deterioro del cemento durante el transporte y almacenamiento limita su vida útil garantizada en un período no mayor a seis (6) meses, no obstante, </w:t>
      </w:r>
      <w:proofErr w:type="spellStart"/>
      <w:r w:rsidRPr="009170A0">
        <w:rPr>
          <w:rFonts w:cs="Arial"/>
        </w:rPr>
        <w:t>Carević</w:t>
      </w:r>
      <w:proofErr w:type="spellEnd"/>
      <w:r>
        <w:rPr>
          <w:rFonts w:cs="Arial"/>
        </w:rPr>
        <w:t xml:space="preserve"> et al. </w:t>
      </w:r>
      <w:sdt>
        <w:sdtPr>
          <w:rPr>
            <w:rFonts w:cs="Arial"/>
          </w:rPr>
          <w:id w:val="-1534494752"/>
          <w:citation/>
        </w:sdtPr>
        <w:sdtEndPr/>
        <w:sdtContent>
          <w:r w:rsidR="007028E1">
            <w:rPr>
              <w:rFonts w:cs="Arial"/>
            </w:rPr>
            <w:fldChar w:fldCharType="begin"/>
          </w:r>
          <w:r w:rsidR="007028E1">
            <w:rPr>
              <w:rFonts w:cs="Arial"/>
            </w:rPr>
            <w:instrText xml:space="preserve"> CITATION Car211 \n  \t  \l 1033 </w:instrText>
          </w:r>
          <w:r w:rsidR="007028E1">
            <w:rPr>
              <w:rFonts w:cs="Arial"/>
            </w:rPr>
            <w:fldChar w:fldCharType="separate"/>
          </w:r>
          <w:r w:rsidR="00F46785" w:rsidRPr="00F46785">
            <w:rPr>
              <w:rFonts w:cs="Arial"/>
              <w:noProof/>
            </w:rPr>
            <w:t>(2021)</w:t>
          </w:r>
          <w:r w:rsidR="007028E1">
            <w:rPr>
              <w:rFonts w:cs="Arial"/>
            </w:rPr>
            <w:fldChar w:fldCharType="end"/>
          </w:r>
        </w:sdtContent>
      </w:sdt>
      <w:r>
        <w:rPr>
          <w:rFonts w:cs="Arial"/>
        </w:rPr>
        <w:t xml:space="preserve"> asevera que la vida útil óptima del cemento Portland no es más de tres (3) meses, pasado este tiempo se tiene que verificar si el envejecimiento ha afectado significativamente sus propiedades. </w:t>
      </w:r>
    </w:p>
    <w:p w14:paraId="6CF7B283" w14:textId="44D1AC77" w:rsidR="008D6A99" w:rsidRDefault="008D6A99" w:rsidP="008D6A99">
      <w:pPr>
        <w:ind w:left="720" w:firstLine="720"/>
        <w:rPr>
          <w:rFonts w:cs="Arial"/>
        </w:rPr>
      </w:pPr>
      <w:r>
        <w:rPr>
          <w:rFonts w:cs="Arial"/>
        </w:rPr>
        <w:lastRenderedPageBreak/>
        <w:t xml:space="preserve">En el Perú, la </w:t>
      </w:r>
      <w:r w:rsidRPr="00086FD4">
        <w:rPr>
          <w:rFonts w:cs="Arial"/>
        </w:rPr>
        <w:t xml:space="preserve">norma E.060 “Concreto armado” </w:t>
      </w:r>
      <w:sdt>
        <w:sdtPr>
          <w:rPr>
            <w:rFonts w:cs="Arial"/>
          </w:rPr>
          <w:id w:val="874201316"/>
          <w:citation/>
        </w:sdtPr>
        <w:sdtEndPr/>
        <w:sdtContent>
          <w:r w:rsidR="007028E1" w:rsidRPr="00086FD4">
            <w:rPr>
              <w:rFonts w:cs="Arial"/>
            </w:rPr>
            <w:fldChar w:fldCharType="begin"/>
          </w:r>
          <w:r w:rsidR="007028E1" w:rsidRPr="00086FD4">
            <w:rPr>
              <w:rFonts w:cs="Arial"/>
              <w:lang w:val="es-ES"/>
            </w:rPr>
            <w:instrText xml:space="preserve"> CITATION MVC092 \l 3082 </w:instrText>
          </w:r>
          <w:r w:rsidR="007028E1" w:rsidRPr="00086FD4">
            <w:rPr>
              <w:rFonts w:cs="Arial"/>
            </w:rPr>
            <w:fldChar w:fldCharType="separate"/>
          </w:r>
          <w:r w:rsidR="00F46785" w:rsidRPr="00F46785">
            <w:rPr>
              <w:rFonts w:cs="Arial"/>
              <w:noProof/>
              <w:lang w:val="es-ES"/>
            </w:rPr>
            <w:t>(MVCS, 2009)</w:t>
          </w:r>
          <w:r w:rsidR="007028E1" w:rsidRPr="00086FD4">
            <w:rPr>
              <w:rFonts w:cs="Arial"/>
            </w:rPr>
            <w:fldChar w:fldCharType="end"/>
          </w:r>
        </w:sdtContent>
      </w:sdt>
      <w:r w:rsidR="007028E1" w:rsidRPr="00086FD4">
        <w:rPr>
          <w:rFonts w:cs="Arial"/>
        </w:rPr>
        <w:t xml:space="preserve"> </w:t>
      </w:r>
      <w:r w:rsidRPr="00086FD4">
        <w:rPr>
          <w:rFonts w:cs="Arial"/>
        </w:rPr>
        <w:t>da los lineamientos para el correcto almacenamiento del cemento, más no especifica un lapso límite para su uso. El Instituto Nacional</w:t>
      </w:r>
      <w:r>
        <w:rPr>
          <w:rFonts w:cs="Arial"/>
        </w:rPr>
        <w:t xml:space="preserve"> de Estadística e Informática </w:t>
      </w:r>
      <w:sdt>
        <w:sdtPr>
          <w:rPr>
            <w:rFonts w:cs="Arial"/>
          </w:rPr>
          <w:id w:val="-1124381724"/>
          <w:citation/>
        </w:sdtPr>
        <w:sdtEndPr/>
        <w:sdtContent>
          <w:r w:rsidR="007028E1">
            <w:rPr>
              <w:rFonts w:cs="Arial"/>
            </w:rPr>
            <w:fldChar w:fldCharType="begin"/>
          </w:r>
          <w:r w:rsidR="007028E1">
            <w:rPr>
              <w:rFonts w:cs="Arial"/>
              <w:lang w:val="es-ES"/>
            </w:rPr>
            <w:instrText xml:space="preserve"> CITATION INE21 \l 3082 </w:instrText>
          </w:r>
          <w:r w:rsidR="007028E1">
            <w:rPr>
              <w:rFonts w:cs="Arial"/>
            </w:rPr>
            <w:fldChar w:fldCharType="separate"/>
          </w:r>
          <w:r w:rsidR="00F46785" w:rsidRPr="00F46785">
            <w:rPr>
              <w:rFonts w:cs="Arial"/>
              <w:noProof/>
              <w:lang w:val="es-ES"/>
            </w:rPr>
            <w:t>(INEI, 2021)</w:t>
          </w:r>
          <w:r w:rsidR="007028E1">
            <w:rPr>
              <w:rFonts w:cs="Arial"/>
            </w:rPr>
            <w:fldChar w:fldCharType="end"/>
          </w:r>
        </w:sdtContent>
      </w:sdt>
      <w:r>
        <w:rPr>
          <w:rFonts w:cs="Arial"/>
        </w:rPr>
        <w:t xml:space="preserve"> informó que en el año 2021 el cemento mostró una incidencia positiva debido al dinamismo en proyectos de construcción públicos y privados, con un incremento en su consumo del 21.12%, así mismo, según la </w:t>
      </w:r>
      <w:r w:rsidRPr="006C0942">
        <w:rPr>
          <w:rFonts w:cs="Arial"/>
        </w:rPr>
        <w:t xml:space="preserve">Asociación de Productores de Cemento </w:t>
      </w:r>
      <w:sdt>
        <w:sdtPr>
          <w:rPr>
            <w:rFonts w:cs="Arial"/>
          </w:rPr>
          <w:id w:val="-2110644036"/>
          <w:citation/>
        </w:sdtPr>
        <w:sdtEndPr/>
        <w:sdtContent>
          <w:r w:rsidR="00E973B0">
            <w:rPr>
              <w:rFonts w:cs="Arial"/>
            </w:rPr>
            <w:fldChar w:fldCharType="begin"/>
          </w:r>
          <w:r w:rsidR="0066060C">
            <w:rPr>
              <w:rFonts w:cs="Arial"/>
              <w:lang w:val="es-ES"/>
            </w:rPr>
            <w:instrText xml:space="preserve">CITATION ASO22 \l 3082 </w:instrText>
          </w:r>
          <w:r w:rsidR="00E973B0">
            <w:rPr>
              <w:rFonts w:cs="Arial"/>
            </w:rPr>
            <w:fldChar w:fldCharType="separate"/>
          </w:r>
          <w:r w:rsidR="00F46785" w:rsidRPr="00F46785">
            <w:rPr>
              <w:rFonts w:cs="Arial"/>
              <w:noProof/>
              <w:lang w:val="es-ES"/>
            </w:rPr>
            <w:t>(ASOCEM, 2022a)</w:t>
          </w:r>
          <w:r w:rsidR="00E973B0">
            <w:rPr>
              <w:rFonts w:cs="Arial"/>
            </w:rPr>
            <w:fldChar w:fldCharType="end"/>
          </w:r>
        </w:sdtContent>
      </w:sdt>
      <w:r>
        <w:rPr>
          <w:rFonts w:cs="Arial"/>
        </w:rPr>
        <w:t xml:space="preserve"> en enero 2022, el despacho nacional de cemento ascendió a 1,095 K TM (</w:t>
      </w:r>
      <w:r w:rsidRPr="003158AF">
        <w:rPr>
          <w:rFonts w:cs="Arial"/>
        </w:rPr>
        <w:t>miles</w:t>
      </w:r>
      <w:r>
        <w:rPr>
          <w:rFonts w:cs="Arial"/>
        </w:rPr>
        <w:t xml:space="preserve"> </w:t>
      </w:r>
      <w:r w:rsidRPr="003158AF">
        <w:rPr>
          <w:rFonts w:cs="Arial"/>
        </w:rPr>
        <w:t>de toneladas</w:t>
      </w:r>
      <w:r>
        <w:rPr>
          <w:rFonts w:cs="Arial"/>
        </w:rPr>
        <w:t xml:space="preserve">) lo que representa un </w:t>
      </w:r>
      <w:r w:rsidR="00796788">
        <w:rPr>
          <w:rFonts w:cs="Arial"/>
        </w:rPr>
        <w:t>aumento</w:t>
      </w:r>
      <w:r>
        <w:rPr>
          <w:rFonts w:cs="Arial"/>
        </w:rPr>
        <w:t xml:space="preserve"> del 1%, respecto a enero 2021. </w:t>
      </w:r>
      <w:r w:rsidR="008F5938">
        <w:rPr>
          <w:rFonts w:cs="Arial"/>
        </w:rPr>
        <w:t>Donde, l</w:t>
      </w:r>
      <w:r>
        <w:rPr>
          <w:rFonts w:cs="Arial"/>
        </w:rPr>
        <w:t>a empresa Cementos Pacasmayo</w:t>
      </w:r>
      <w:r w:rsidR="008F5938">
        <w:rPr>
          <w:rFonts w:cs="Arial"/>
        </w:rPr>
        <w:t xml:space="preserve"> encargada de</w:t>
      </w:r>
      <w:r>
        <w:rPr>
          <w:rFonts w:cs="Arial"/>
        </w:rPr>
        <w:t xml:space="preserve"> fabrica</w:t>
      </w:r>
      <w:r w:rsidR="008F5938">
        <w:rPr>
          <w:rFonts w:cs="Arial"/>
        </w:rPr>
        <w:t>r</w:t>
      </w:r>
      <w:r>
        <w:rPr>
          <w:rFonts w:cs="Arial"/>
        </w:rPr>
        <w:t xml:space="preserve"> y comercializa</w:t>
      </w:r>
      <w:r w:rsidR="008F5938">
        <w:rPr>
          <w:rFonts w:cs="Arial"/>
        </w:rPr>
        <w:t>r</w:t>
      </w:r>
      <w:r>
        <w:rPr>
          <w:rFonts w:cs="Arial"/>
        </w:rPr>
        <w:t xml:space="preserve"> cemento, </w:t>
      </w:r>
      <w:r w:rsidR="008F5938">
        <w:rPr>
          <w:rFonts w:cs="Arial"/>
        </w:rPr>
        <w:t>tiene</w:t>
      </w:r>
      <w:r>
        <w:rPr>
          <w:rFonts w:cs="Arial"/>
        </w:rPr>
        <w:t xml:space="preserve"> un</w:t>
      </w:r>
      <w:r w:rsidR="008F5938">
        <w:rPr>
          <w:rFonts w:cs="Arial"/>
        </w:rPr>
        <w:t>o</w:t>
      </w:r>
      <w:r>
        <w:rPr>
          <w:rFonts w:cs="Arial"/>
        </w:rPr>
        <w:t xml:space="preserve"> de los</w:t>
      </w:r>
      <w:r w:rsidR="008F5938">
        <w:rPr>
          <w:rFonts w:cs="Arial"/>
        </w:rPr>
        <w:t xml:space="preserve"> cementos</w:t>
      </w:r>
      <w:r>
        <w:rPr>
          <w:rFonts w:cs="Arial"/>
        </w:rPr>
        <w:t xml:space="preserve"> más utilizados en las ciudades del norte y noreste del país, debido a que sus plantas de cemento se ubican en La Libertad, San Martín, y Piura </w:t>
      </w:r>
      <w:sdt>
        <w:sdtPr>
          <w:rPr>
            <w:rFonts w:cs="Arial"/>
          </w:rPr>
          <w:id w:val="-539739501"/>
          <w:citation/>
        </w:sdtPr>
        <w:sdtEndPr/>
        <w:sdtContent>
          <w:r w:rsidR="00E973B0">
            <w:rPr>
              <w:rFonts w:cs="Arial"/>
            </w:rPr>
            <w:fldChar w:fldCharType="begin"/>
          </w:r>
          <w:r w:rsidR="0066060C">
            <w:rPr>
              <w:rFonts w:cs="Arial"/>
              <w:lang w:val="es-ES"/>
            </w:rPr>
            <w:instrText xml:space="preserve">CITATION ASO221 \l 3082 </w:instrText>
          </w:r>
          <w:r w:rsidR="00E973B0">
            <w:rPr>
              <w:rFonts w:cs="Arial"/>
            </w:rPr>
            <w:fldChar w:fldCharType="separate"/>
          </w:r>
          <w:r w:rsidR="00F46785" w:rsidRPr="00F46785">
            <w:rPr>
              <w:rFonts w:cs="Arial"/>
              <w:noProof/>
              <w:lang w:val="es-ES"/>
            </w:rPr>
            <w:t>(ASOCEM, 2022b)</w:t>
          </w:r>
          <w:r w:rsidR="00E973B0">
            <w:rPr>
              <w:rFonts w:cs="Arial"/>
            </w:rPr>
            <w:fldChar w:fldCharType="end"/>
          </w:r>
        </w:sdtContent>
      </w:sdt>
      <w:r>
        <w:rPr>
          <w:rFonts w:cs="Arial"/>
        </w:rPr>
        <w:t xml:space="preserve">. </w:t>
      </w:r>
    </w:p>
    <w:p w14:paraId="75884126" w14:textId="3879A4DE" w:rsidR="008D6A99" w:rsidRDefault="008D6A99" w:rsidP="008D6A99">
      <w:pPr>
        <w:ind w:left="720" w:firstLine="720"/>
        <w:rPr>
          <w:rFonts w:cs="Arial"/>
        </w:rPr>
      </w:pPr>
      <w:r>
        <w:rPr>
          <w:rFonts w:cs="Arial"/>
        </w:rPr>
        <w:t xml:space="preserve">En la ciudad de Chota, región Cajamarca, se utiliza frecuentemente el cemento Portland Tipo I </w:t>
      </w:r>
      <w:sdt>
        <w:sdtPr>
          <w:rPr>
            <w:rFonts w:cs="Arial"/>
          </w:rPr>
          <w:id w:val="2100669181"/>
          <w:citation/>
        </w:sdtPr>
        <w:sdtEndPr/>
        <w:sdtContent>
          <w:r w:rsidR="0066060C">
            <w:rPr>
              <w:rFonts w:cs="Arial"/>
            </w:rPr>
            <w:fldChar w:fldCharType="begin"/>
          </w:r>
          <w:r w:rsidR="0066060C">
            <w:rPr>
              <w:rFonts w:cs="Arial"/>
              <w:lang w:val="es-ES"/>
            </w:rPr>
            <w:instrText xml:space="preserve"> CITATION Qui221 \l 3082 </w:instrText>
          </w:r>
          <w:r w:rsidR="0066060C">
            <w:rPr>
              <w:rFonts w:cs="Arial"/>
            </w:rPr>
            <w:fldChar w:fldCharType="separate"/>
          </w:r>
          <w:r w:rsidR="00F46785" w:rsidRPr="00F46785">
            <w:rPr>
              <w:rFonts w:cs="Arial"/>
              <w:noProof/>
              <w:lang w:val="es-ES"/>
            </w:rPr>
            <w:t>(Quintana, 2022)</w:t>
          </w:r>
          <w:r w:rsidR="0066060C">
            <w:rPr>
              <w:rFonts w:cs="Arial"/>
            </w:rPr>
            <w:fldChar w:fldCharType="end"/>
          </w:r>
        </w:sdtContent>
      </w:sdt>
      <w:r>
        <w:rPr>
          <w:rFonts w:cs="Arial"/>
        </w:rPr>
        <w:t xml:space="preserve"> de la marca Pacasmayo </w:t>
      </w:r>
      <w:sdt>
        <w:sdtPr>
          <w:rPr>
            <w:rFonts w:cs="Arial"/>
          </w:rPr>
          <w:id w:val="1631386"/>
          <w:citation/>
        </w:sdtPr>
        <w:sdtEndPr/>
        <w:sdtContent>
          <w:r w:rsidR="0066060C">
            <w:rPr>
              <w:rFonts w:cs="Arial"/>
            </w:rPr>
            <w:fldChar w:fldCharType="begin"/>
          </w:r>
          <w:r w:rsidR="0066060C">
            <w:rPr>
              <w:rFonts w:cs="Arial"/>
              <w:lang w:val="es-ES"/>
            </w:rPr>
            <w:instrText xml:space="preserve">CITATION Pac23 \n  \t  \l 3082 </w:instrText>
          </w:r>
          <w:r w:rsidR="0066060C">
            <w:rPr>
              <w:rFonts w:cs="Arial"/>
            </w:rPr>
            <w:fldChar w:fldCharType="separate"/>
          </w:r>
          <w:r w:rsidR="00F46785" w:rsidRPr="00F46785">
            <w:rPr>
              <w:rFonts w:cs="Arial"/>
              <w:noProof/>
              <w:lang w:val="es-ES"/>
            </w:rPr>
            <w:t>(2023)</w:t>
          </w:r>
          <w:r w:rsidR="0066060C">
            <w:rPr>
              <w:rFonts w:cs="Arial"/>
            </w:rPr>
            <w:fldChar w:fldCharType="end"/>
          </w:r>
        </w:sdtContent>
      </w:sdt>
      <w:r>
        <w:rPr>
          <w:rFonts w:cs="Arial"/>
        </w:rPr>
        <w:t xml:space="preserve">, mismo que en la actualidad dentro de su ficha técnica presenta como ventaja “fecha de vencimiento, para aprovechar de mejor manera sus propiedades” (ver ficha técnica en anexos). Es de suponer que en obra el cemento se utilizará en tiempos menores al máximo sugerido por </w:t>
      </w:r>
      <w:proofErr w:type="spellStart"/>
      <w:r w:rsidRPr="009170A0">
        <w:rPr>
          <w:rFonts w:cs="Arial"/>
        </w:rPr>
        <w:t>Carević</w:t>
      </w:r>
      <w:proofErr w:type="spellEnd"/>
      <w:r>
        <w:rPr>
          <w:rFonts w:cs="Arial"/>
        </w:rPr>
        <w:t xml:space="preserve"> et al. </w:t>
      </w:r>
      <w:sdt>
        <w:sdtPr>
          <w:rPr>
            <w:rFonts w:cs="Arial"/>
          </w:rPr>
          <w:id w:val="771211225"/>
          <w:citation/>
        </w:sdtPr>
        <w:sdtEndPr/>
        <w:sdtContent>
          <w:r w:rsidR="0066060C">
            <w:rPr>
              <w:rFonts w:cs="Arial"/>
            </w:rPr>
            <w:fldChar w:fldCharType="begin"/>
          </w:r>
          <w:r w:rsidR="0066060C">
            <w:rPr>
              <w:rFonts w:cs="Arial"/>
              <w:lang w:val="es-ES"/>
            </w:rPr>
            <w:instrText xml:space="preserve">CITATION Car211 \n  \t  \l 3082 </w:instrText>
          </w:r>
          <w:r w:rsidR="0066060C">
            <w:rPr>
              <w:rFonts w:cs="Arial"/>
            </w:rPr>
            <w:fldChar w:fldCharType="separate"/>
          </w:r>
          <w:r w:rsidR="00F46785" w:rsidRPr="00F46785">
            <w:rPr>
              <w:rFonts w:cs="Arial"/>
              <w:noProof/>
              <w:lang w:val="es-ES"/>
            </w:rPr>
            <w:t>(2021)</w:t>
          </w:r>
          <w:r w:rsidR="0066060C">
            <w:rPr>
              <w:rFonts w:cs="Arial"/>
            </w:rPr>
            <w:fldChar w:fldCharType="end"/>
          </w:r>
        </w:sdtContent>
      </w:sdt>
      <w:r>
        <w:rPr>
          <w:rFonts w:cs="Arial"/>
        </w:rPr>
        <w:t xml:space="preserve"> de tres meses, sin embargo, el cemento adquirido desde fabrica, todavía está en almacenamiento en ferreterías y tiendas comerciales locales, antes de ser trasladado a obra, lo que condiciona la posibilidad de que este tiempo de almacenamiento genere incidencias negativas en el concreto, así mismo, según la Municipalidad Provincial de Chota </w:t>
      </w:r>
      <w:sdt>
        <w:sdtPr>
          <w:rPr>
            <w:rFonts w:cs="Arial"/>
          </w:rPr>
          <w:id w:val="38025214"/>
          <w:citation/>
        </w:sdtPr>
        <w:sdtEndPr/>
        <w:sdtContent>
          <w:r w:rsidR="0066060C">
            <w:rPr>
              <w:rFonts w:cs="Arial"/>
            </w:rPr>
            <w:fldChar w:fldCharType="begin"/>
          </w:r>
          <w:r w:rsidR="0066060C">
            <w:rPr>
              <w:rFonts w:cs="Arial"/>
              <w:lang w:val="es-ES"/>
            </w:rPr>
            <w:instrText xml:space="preserve"> CITATION MPC185 \l 3082 </w:instrText>
          </w:r>
          <w:r w:rsidR="0066060C">
            <w:rPr>
              <w:rFonts w:cs="Arial"/>
            </w:rPr>
            <w:fldChar w:fldCharType="separate"/>
          </w:r>
          <w:r w:rsidR="00F46785" w:rsidRPr="00F46785">
            <w:rPr>
              <w:rFonts w:cs="Arial"/>
              <w:noProof/>
              <w:lang w:val="es-ES"/>
            </w:rPr>
            <w:t>(MPCH, 2018)</w:t>
          </w:r>
          <w:r w:rsidR="0066060C">
            <w:rPr>
              <w:rFonts w:cs="Arial"/>
            </w:rPr>
            <w:fldChar w:fldCharType="end"/>
          </w:r>
        </w:sdtContent>
      </w:sdt>
      <w:r>
        <w:rPr>
          <w:rFonts w:cs="Arial"/>
        </w:rPr>
        <w:t xml:space="preserve"> que cita a SENAMHI (2018), Chota tiene clima semifrío lluvioso con temperaturas que varían de 10 °C a 2</w:t>
      </w:r>
      <w:r w:rsidR="00D3280D">
        <w:rPr>
          <w:rFonts w:cs="Arial"/>
        </w:rPr>
        <w:t>4</w:t>
      </w:r>
      <w:r>
        <w:rPr>
          <w:rFonts w:cs="Arial"/>
        </w:rPr>
        <w:t xml:space="preserve"> °C y humedad relativa promedio de 80.6%, siendo los meses con más precipitaciones de septiembre a mayo; estas condiciones </w:t>
      </w:r>
      <w:r>
        <w:rPr>
          <w:rFonts w:cs="Arial"/>
        </w:rPr>
        <w:lastRenderedPageBreak/>
        <w:t xml:space="preserve">climáticas, sumadas a lapsos prolongados de almacenado del cemento, pueden llevar a que pierda sus características resistentes a la hora de elaborar concreto. </w:t>
      </w:r>
    </w:p>
    <w:p w14:paraId="765CDB09" w14:textId="2F2EE4B0" w:rsidR="00BD30D3" w:rsidRPr="00BD30D3" w:rsidRDefault="00BD30D3" w:rsidP="00BD30D3">
      <w:pPr>
        <w:ind w:left="720" w:firstLine="720"/>
        <w:rPr>
          <w:rFonts w:cs="Arial"/>
        </w:rPr>
      </w:pPr>
      <w:r w:rsidRPr="00576D15">
        <w:rPr>
          <w:rFonts w:cs="Arial"/>
        </w:rPr>
        <w:t>Por tanto, el tiempo de almacenamiento del cemento puede tener un impacto significativo en la resistencia a la compresión del concreto</w:t>
      </w:r>
      <w:r w:rsidR="00576D15" w:rsidRPr="00576D15">
        <w:rPr>
          <w:rFonts w:cs="Arial"/>
        </w:rPr>
        <w:t xml:space="preserve"> y al desconocer esta incidencia es importante plantear el análisis </w:t>
      </w:r>
      <w:r w:rsidRPr="00576D15">
        <w:rPr>
          <w:rFonts w:cs="Arial"/>
        </w:rPr>
        <w:t xml:space="preserve">del tiempo de almacenamiento del cemento Portland tipo I de la marca Pacasmayo en la resistencia a compresión del concreto </w:t>
      </w:r>
      <m:oMath>
        <m:r>
          <w:rPr>
            <w:rFonts w:ascii="Cambria Math" w:hAnsi="Cambria Math" w:cs="Arial"/>
          </w:rPr>
          <m:t xml:space="preserve">f'c=210 </m:t>
        </m:r>
        <m:f>
          <m:fPr>
            <m:type m:val="lin"/>
            <m:ctrlPr>
              <w:rPr>
                <w:rFonts w:ascii="Cambria Math" w:hAnsi="Cambria Math" w:cs="Arial"/>
                <w:i/>
              </w:rPr>
            </m:ctrlPr>
          </m:fPr>
          <m:num>
            <m:r>
              <w:rPr>
                <w:rFonts w:ascii="Cambria Math" w:hAnsi="Cambria Math" w:cs="Arial"/>
              </w:rPr>
              <m:t>kg</m:t>
            </m:r>
          </m:num>
          <m:den>
            <m:sSup>
              <m:sSupPr>
                <m:ctrlPr>
                  <w:rPr>
                    <w:rFonts w:ascii="Cambria Math" w:hAnsi="Cambria Math" w:cs="Arial"/>
                    <w:i/>
                  </w:rPr>
                </m:ctrlPr>
              </m:sSupPr>
              <m:e>
                <m:r>
                  <w:rPr>
                    <w:rFonts w:ascii="Cambria Math" w:hAnsi="Cambria Math" w:cs="Arial"/>
                  </w:rPr>
                  <m:t>cm</m:t>
                </m:r>
              </m:e>
              <m:sup>
                <m:r>
                  <w:rPr>
                    <w:rFonts w:ascii="Cambria Math" w:hAnsi="Cambria Math" w:cs="Arial"/>
                  </w:rPr>
                  <m:t>2</m:t>
                </m:r>
              </m:sup>
            </m:sSup>
          </m:den>
        </m:f>
      </m:oMath>
      <w:r w:rsidRPr="00576D15">
        <w:rPr>
          <w:rFonts w:cs="Arial"/>
        </w:rPr>
        <w:t>, en la ciudad de Chota.</w:t>
      </w:r>
      <w:r w:rsidR="00576D15">
        <w:rPr>
          <w:rFonts w:cs="Arial"/>
        </w:rPr>
        <w:t xml:space="preserve"> </w:t>
      </w:r>
    </w:p>
    <w:p w14:paraId="4E40D6FF" w14:textId="26CE1C09" w:rsidR="00262FCB" w:rsidRDefault="00262FCB" w:rsidP="00262FCB">
      <w:pPr>
        <w:pStyle w:val="Ttulo2"/>
      </w:pPr>
      <w:bookmarkStart w:id="7" w:name="_Toc155348992"/>
      <w:r>
        <w:t>Formulación del problema</w:t>
      </w:r>
      <w:bookmarkEnd w:id="7"/>
    </w:p>
    <w:p w14:paraId="149D706A" w14:textId="3F28071D" w:rsidR="00835A84" w:rsidRDefault="00835A84" w:rsidP="00835A84">
      <w:pPr>
        <w:pStyle w:val="Ttulo3"/>
      </w:pPr>
      <w:bookmarkStart w:id="8" w:name="_Toc155348993"/>
      <w:bookmarkStart w:id="9" w:name="_Hlk129714205"/>
      <w:r>
        <w:t>Problema general</w:t>
      </w:r>
      <w:bookmarkEnd w:id="8"/>
      <w:r>
        <w:t xml:space="preserve"> </w:t>
      </w:r>
    </w:p>
    <w:p w14:paraId="3A7842A5" w14:textId="07D86B6A" w:rsidR="008D6A99" w:rsidRDefault="008D6A99" w:rsidP="008D6A99">
      <w:pPr>
        <w:ind w:left="720"/>
        <w:rPr>
          <w:rFonts w:eastAsiaTheme="minorEastAsia" w:cs="Arial"/>
        </w:rPr>
      </w:pPr>
      <w:r>
        <w:rPr>
          <w:rFonts w:cs="Arial"/>
        </w:rPr>
        <w:t xml:space="preserve">¿Qué incidencia tendrá el tiempo de almacenamiento del cemento Portland tipo I marca Pacasmayo en la resistencia a compresión del concreto </w:t>
      </w:r>
      <m:oMath>
        <m:sSup>
          <m:sSupPr>
            <m:ctrlPr>
              <w:rPr>
                <w:rFonts w:ascii="Cambria Math" w:hAnsi="Cambria Math" w:cs="Arial"/>
                <w:i/>
              </w:rPr>
            </m:ctrlPr>
          </m:sSupPr>
          <m:e>
            <m:r>
              <w:rPr>
                <w:rFonts w:ascii="Cambria Math" w:hAnsi="Cambria Math" w:cs="Arial"/>
              </w:rPr>
              <m:t>f</m:t>
            </m:r>
          </m:e>
          <m:sup>
            <m:r>
              <w:rPr>
                <w:rFonts w:ascii="Cambria Math" w:hAnsi="Cambria Math" w:cs="Arial"/>
              </w:rPr>
              <m:t>'</m:t>
            </m:r>
          </m:sup>
        </m:sSup>
        <m:r>
          <w:rPr>
            <w:rFonts w:ascii="Cambria Math" w:hAnsi="Cambria Math" w:cs="Arial"/>
          </w:rPr>
          <m:t xml:space="preserve">c=210 </m:t>
        </m:r>
        <m:f>
          <m:fPr>
            <m:type m:val="lin"/>
            <m:ctrlPr>
              <w:rPr>
                <w:rFonts w:ascii="Cambria Math" w:hAnsi="Cambria Math" w:cs="Arial"/>
                <w:i/>
              </w:rPr>
            </m:ctrlPr>
          </m:fPr>
          <m:num>
            <m:r>
              <w:rPr>
                <w:rFonts w:ascii="Cambria Math" w:hAnsi="Cambria Math" w:cs="Arial"/>
              </w:rPr>
              <m:t>kg</m:t>
            </m:r>
          </m:num>
          <m:den>
            <m:sSup>
              <m:sSupPr>
                <m:ctrlPr>
                  <w:rPr>
                    <w:rFonts w:ascii="Cambria Math" w:hAnsi="Cambria Math" w:cs="Arial"/>
                    <w:i/>
                  </w:rPr>
                </m:ctrlPr>
              </m:sSupPr>
              <m:e>
                <m:r>
                  <w:rPr>
                    <w:rFonts w:ascii="Cambria Math" w:hAnsi="Cambria Math" w:cs="Arial"/>
                  </w:rPr>
                  <m:t>cm</m:t>
                </m:r>
              </m:e>
              <m:sup>
                <m:r>
                  <w:rPr>
                    <w:rFonts w:ascii="Cambria Math" w:hAnsi="Cambria Math" w:cs="Arial"/>
                  </w:rPr>
                  <m:t>2</m:t>
                </m:r>
              </m:sup>
            </m:sSup>
          </m:den>
        </m:f>
      </m:oMath>
      <w:r>
        <w:rPr>
          <w:rFonts w:eastAsiaTheme="minorEastAsia" w:cs="Arial"/>
        </w:rPr>
        <w:t>, en la ciudad de Chota?</w:t>
      </w:r>
    </w:p>
    <w:p w14:paraId="5A6D3CE6" w14:textId="1AE43D6E" w:rsidR="00835A84" w:rsidRDefault="00835A84" w:rsidP="00835A84">
      <w:pPr>
        <w:pStyle w:val="Ttulo3"/>
      </w:pPr>
      <w:bookmarkStart w:id="10" w:name="_Toc155348994"/>
      <w:r>
        <w:t>Problemas específicos</w:t>
      </w:r>
      <w:bookmarkEnd w:id="10"/>
    </w:p>
    <w:p w14:paraId="0C6E1106" w14:textId="3C99E2A1" w:rsidR="00835A84" w:rsidRPr="00AF128B" w:rsidRDefault="00835A84" w:rsidP="00835A84">
      <w:pPr>
        <w:pStyle w:val="Prrafodelista"/>
        <w:numPr>
          <w:ilvl w:val="0"/>
          <w:numId w:val="3"/>
        </w:numPr>
        <w:ind w:left="1080"/>
        <w:rPr>
          <w:rFonts w:cs="Arial"/>
        </w:rPr>
      </w:pPr>
      <w:r>
        <w:rPr>
          <w:rFonts w:cs="Arial"/>
        </w:rPr>
        <w:t>¿Cuáles son</w:t>
      </w:r>
      <w:r w:rsidRPr="00AF128B">
        <w:rPr>
          <w:rFonts w:cs="Arial"/>
        </w:rPr>
        <w:t xml:space="preserve"> las propiedades físicas del agregado fino de la cantera Conchán y agregado grueso de la cantera </w:t>
      </w:r>
      <w:proofErr w:type="spellStart"/>
      <w:r w:rsidRPr="00AF128B">
        <w:rPr>
          <w:rFonts w:cs="Arial"/>
        </w:rPr>
        <w:t>Pingobamba</w:t>
      </w:r>
      <w:proofErr w:type="spellEnd"/>
      <w:r w:rsidRPr="00AF128B">
        <w:rPr>
          <w:rFonts w:cs="Arial"/>
        </w:rPr>
        <w:t xml:space="preserve"> El Toril</w:t>
      </w:r>
      <w:r>
        <w:rPr>
          <w:rFonts w:cs="Arial"/>
        </w:rPr>
        <w:t>?</w:t>
      </w:r>
    </w:p>
    <w:p w14:paraId="758FBEDC" w14:textId="3C15C1AD" w:rsidR="00835A84" w:rsidRDefault="00835A84" w:rsidP="00835A84">
      <w:pPr>
        <w:pStyle w:val="Prrafodelista"/>
        <w:numPr>
          <w:ilvl w:val="0"/>
          <w:numId w:val="3"/>
        </w:numPr>
        <w:ind w:left="1080"/>
        <w:rPr>
          <w:rFonts w:cs="Arial"/>
        </w:rPr>
      </w:pPr>
      <w:r>
        <w:rPr>
          <w:rFonts w:cs="Arial"/>
        </w:rPr>
        <w:t xml:space="preserve">¿Cuál es el diseño de mezcla 210 kg/cm2 con </w:t>
      </w:r>
      <w:proofErr w:type="spellStart"/>
      <w:r>
        <w:rPr>
          <w:rFonts w:cs="Arial"/>
        </w:rPr>
        <w:t>slump</w:t>
      </w:r>
      <w:proofErr w:type="spellEnd"/>
      <w:r>
        <w:rPr>
          <w:rFonts w:cs="Arial"/>
        </w:rPr>
        <w:t xml:space="preserve"> de 3 a 4”, con agregado estandarizado de la cantera </w:t>
      </w:r>
      <w:proofErr w:type="spellStart"/>
      <w:r>
        <w:rPr>
          <w:rFonts w:cs="Arial"/>
        </w:rPr>
        <w:t>Conchán</w:t>
      </w:r>
      <w:proofErr w:type="spellEnd"/>
      <w:r>
        <w:rPr>
          <w:rFonts w:cs="Arial"/>
        </w:rPr>
        <w:t xml:space="preserve"> y </w:t>
      </w:r>
      <w:proofErr w:type="spellStart"/>
      <w:r>
        <w:rPr>
          <w:rFonts w:cs="Arial"/>
        </w:rPr>
        <w:t>Pingobamba</w:t>
      </w:r>
      <w:proofErr w:type="spellEnd"/>
      <w:r>
        <w:rPr>
          <w:rFonts w:cs="Arial"/>
        </w:rPr>
        <w:t>, para comprobar la resistencia a compresión axial?</w:t>
      </w:r>
    </w:p>
    <w:p w14:paraId="2699FA28" w14:textId="0CC09CDF" w:rsidR="00835A84" w:rsidRPr="00AF128B" w:rsidRDefault="00835A84" w:rsidP="00835A84">
      <w:pPr>
        <w:pStyle w:val="Prrafodelista"/>
        <w:numPr>
          <w:ilvl w:val="0"/>
          <w:numId w:val="3"/>
        </w:numPr>
        <w:ind w:left="1080"/>
        <w:rPr>
          <w:rFonts w:cs="Arial"/>
        </w:rPr>
      </w:pPr>
      <w:r>
        <w:rPr>
          <w:rFonts w:cs="Arial"/>
        </w:rPr>
        <w:t>¿En qué medida hay</w:t>
      </w:r>
      <w:r w:rsidRPr="00AF128B">
        <w:rPr>
          <w:rFonts w:cs="Arial"/>
        </w:rPr>
        <w:t xml:space="preserve"> presencia de grumos en el cemento Portland tipo I de la marca Pacasmayo almacenado </w:t>
      </w:r>
      <w:r>
        <w:rPr>
          <w:rFonts w:cs="Arial"/>
        </w:rPr>
        <w:t>a temperatura ambiente de la ciudad de Chota, durante</w:t>
      </w:r>
      <w:r w:rsidRPr="00AF128B">
        <w:rPr>
          <w:rFonts w:cs="Arial"/>
        </w:rPr>
        <w:t xml:space="preserve"> 1, 2, 3, 4, 5 y 6 meses, siguiendo los lineamientos de la norma E.060 (MVCS, 2009)</w:t>
      </w:r>
      <w:r>
        <w:rPr>
          <w:rFonts w:cs="Arial"/>
        </w:rPr>
        <w:t xml:space="preserve">? </w:t>
      </w:r>
    </w:p>
    <w:p w14:paraId="7C1E8A4C" w14:textId="69B320CA" w:rsidR="00835A84" w:rsidRDefault="00835A84" w:rsidP="00835A84">
      <w:pPr>
        <w:pStyle w:val="Prrafodelista"/>
        <w:numPr>
          <w:ilvl w:val="0"/>
          <w:numId w:val="3"/>
        </w:numPr>
        <w:ind w:left="1080"/>
        <w:rPr>
          <w:rFonts w:cs="Arial"/>
        </w:rPr>
      </w:pPr>
      <w:r>
        <w:rPr>
          <w:rFonts w:cs="Arial"/>
        </w:rPr>
        <w:t>¿Cuál es</w:t>
      </w:r>
      <w:r w:rsidRPr="00AF128B">
        <w:rPr>
          <w:rFonts w:cs="Arial"/>
        </w:rPr>
        <w:t xml:space="preserve"> la consistencia por medio del ensayo </w:t>
      </w:r>
      <w:proofErr w:type="spellStart"/>
      <w:r w:rsidRPr="00AF128B">
        <w:rPr>
          <w:rFonts w:cs="Arial"/>
        </w:rPr>
        <w:t>Slump</w:t>
      </w:r>
      <w:proofErr w:type="spellEnd"/>
      <w:r w:rsidRPr="00AF128B">
        <w:rPr>
          <w:rFonts w:cs="Arial"/>
        </w:rPr>
        <w:t>, de las mezclas de concreto elaboradas con cemento Portland tipo I de la marca Pacasmayo a 1, 2, 3, 4, 5 y 6 meses de almacenamiento</w:t>
      </w:r>
      <w:r>
        <w:rPr>
          <w:rFonts w:cs="Arial"/>
        </w:rPr>
        <w:t xml:space="preserve"> en la ciudad de Chota? </w:t>
      </w:r>
    </w:p>
    <w:p w14:paraId="3AAC8789" w14:textId="7B0A5AC5" w:rsidR="00835A84" w:rsidRDefault="00835A84" w:rsidP="00835A84">
      <w:pPr>
        <w:pStyle w:val="Prrafodelista"/>
        <w:numPr>
          <w:ilvl w:val="0"/>
          <w:numId w:val="3"/>
        </w:numPr>
        <w:ind w:left="1080"/>
        <w:rPr>
          <w:rFonts w:cs="Arial"/>
        </w:rPr>
      </w:pPr>
      <w:r>
        <w:rPr>
          <w:rFonts w:cs="Arial"/>
        </w:rPr>
        <w:lastRenderedPageBreak/>
        <w:t>¿Cómo varía</w:t>
      </w:r>
      <w:r w:rsidRPr="00AF128B">
        <w:rPr>
          <w:rFonts w:cs="Arial"/>
        </w:rPr>
        <w:t xml:space="preserve"> la resistencia a compresión a los 7, 14 y 28 días de especímenes de concreto elaborados con cemento Portland tipo I de la marca Pacasmayo a 1, 2, 3, 4, 5 y 6 meses de almacenamiento</w:t>
      </w:r>
      <w:r>
        <w:rPr>
          <w:rFonts w:cs="Arial"/>
        </w:rPr>
        <w:t xml:space="preserve"> en la ciudad de Chota?</w:t>
      </w:r>
      <w:r w:rsidRPr="00AF128B">
        <w:rPr>
          <w:rFonts w:cs="Arial"/>
        </w:rPr>
        <w:t xml:space="preserve"> </w:t>
      </w:r>
    </w:p>
    <w:p w14:paraId="285E5229" w14:textId="0E052EA9" w:rsidR="00262FCB" w:rsidRDefault="00262FCB" w:rsidP="00262FCB">
      <w:pPr>
        <w:pStyle w:val="Ttulo2"/>
      </w:pPr>
      <w:bookmarkStart w:id="11" w:name="_Toc155348995"/>
      <w:bookmarkEnd w:id="9"/>
      <w:r>
        <w:t>Justificación</w:t>
      </w:r>
      <w:bookmarkEnd w:id="11"/>
      <w:r>
        <w:t xml:space="preserve"> </w:t>
      </w:r>
    </w:p>
    <w:p w14:paraId="312D5423" w14:textId="63310B0A" w:rsidR="008D6A99" w:rsidRDefault="008D6A99" w:rsidP="008D6A99">
      <w:pPr>
        <w:ind w:left="720" w:firstLine="720"/>
        <w:rPr>
          <w:rFonts w:cs="Arial"/>
        </w:rPr>
      </w:pPr>
      <w:r>
        <w:rPr>
          <w:rFonts w:cs="Arial"/>
        </w:rPr>
        <w:t>El cemento es el material de mayor uso, debido a que se emplea para elaborar el concreto que se usa en elementos estructurales y no estructurales. Cuando se utiliza el concreto para elementos estructurales, se espera que, el cemento</w:t>
      </w:r>
      <w:r w:rsidR="00063FFD">
        <w:rPr>
          <w:rFonts w:cs="Arial"/>
        </w:rPr>
        <w:t xml:space="preserve"> </w:t>
      </w:r>
      <w:r>
        <w:rPr>
          <w:rFonts w:cs="Arial"/>
        </w:rPr>
        <w:t xml:space="preserve">con los agregados y agua, cumpla con una </w:t>
      </w:r>
      <w:r w:rsidR="00A048E8">
        <w:rPr>
          <w:rFonts w:cs="Arial"/>
        </w:rPr>
        <w:t>firmeza</w:t>
      </w:r>
      <w:r>
        <w:rPr>
          <w:rFonts w:cs="Arial"/>
        </w:rPr>
        <w:t xml:space="preserve"> esperada mayor o igual a 210 kg/cm</w:t>
      </w:r>
      <w:r w:rsidRPr="00DA5243">
        <w:rPr>
          <w:rFonts w:cs="Arial"/>
          <w:vertAlign w:val="superscript"/>
        </w:rPr>
        <w:t>2</w:t>
      </w:r>
      <w:r>
        <w:rPr>
          <w:rFonts w:cs="Arial"/>
        </w:rPr>
        <w:t xml:space="preserve">, sin embargo, muchas veces esta resistencia no es alcanzada, y uno de los motivos predominantes por el que no se logra, según Whittaker et al. </w:t>
      </w:r>
      <w:sdt>
        <w:sdtPr>
          <w:rPr>
            <w:rFonts w:cs="Arial"/>
          </w:rPr>
          <w:id w:val="-978450743"/>
          <w:citation/>
        </w:sdtPr>
        <w:sdtEndPr/>
        <w:sdtContent>
          <w:r w:rsidR="0066060C">
            <w:rPr>
              <w:rFonts w:cs="Arial"/>
            </w:rPr>
            <w:fldChar w:fldCharType="begin"/>
          </w:r>
          <w:r w:rsidR="0066060C">
            <w:rPr>
              <w:rFonts w:cs="Arial"/>
              <w:lang w:val="es-ES"/>
            </w:rPr>
            <w:instrText xml:space="preserve">CITATION Whi10 \n  \t  \l 3082 </w:instrText>
          </w:r>
          <w:r w:rsidR="0066060C">
            <w:rPr>
              <w:rFonts w:cs="Arial"/>
            </w:rPr>
            <w:fldChar w:fldCharType="separate"/>
          </w:r>
          <w:r w:rsidR="00F46785" w:rsidRPr="00F46785">
            <w:rPr>
              <w:rFonts w:cs="Arial"/>
              <w:noProof/>
              <w:lang w:val="es-ES"/>
            </w:rPr>
            <w:t>(2010)</w:t>
          </w:r>
          <w:r w:rsidR="0066060C">
            <w:rPr>
              <w:rFonts w:cs="Arial"/>
            </w:rPr>
            <w:fldChar w:fldCharType="end"/>
          </w:r>
        </w:sdtContent>
      </w:sdt>
      <w:r>
        <w:rPr>
          <w:rFonts w:cs="Arial"/>
        </w:rPr>
        <w:t xml:space="preserve">, Whittaker et al. </w:t>
      </w:r>
      <w:sdt>
        <w:sdtPr>
          <w:rPr>
            <w:rFonts w:cs="Arial"/>
          </w:rPr>
          <w:id w:val="-183132879"/>
          <w:citation/>
        </w:sdtPr>
        <w:sdtEndPr/>
        <w:sdtContent>
          <w:r w:rsidR="0066060C">
            <w:rPr>
              <w:rFonts w:cs="Arial"/>
            </w:rPr>
            <w:fldChar w:fldCharType="begin"/>
          </w:r>
          <w:r w:rsidR="0066060C">
            <w:rPr>
              <w:rFonts w:cs="Arial"/>
              <w:lang w:val="es-ES"/>
            </w:rPr>
            <w:instrText xml:space="preserve">CITATION Whi13 \n  \t  \l 3082 </w:instrText>
          </w:r>
          <w:r w:rsidR="0066060C">
            <w:rPr>
              <w:rFonts w:cs="Arial"/>
            </w:rPr>
            <w:fldChar w:fldCharType="separate"/>
          </w:r>
          <w:r w:rsidR="00F46785" w:rsidRPr="00F46785">
            <w:rPr>
              <w:rFonts w:cs="Arial"/>
              <w:noProof/>
              <w:lang w:val="es-ES"/>
            </w:rPr>
            <w:t>(2013)</w:t>
          </w:r>
          <w:r w:rsidR="0066060C">
            <w:rPr>
              <w:rFonts w:cs="Arial"/>
            </w:rPr>
            <w:fldChar w:fldCharType="end"/>
          </w:r>
        </w:sdtContent>
      </w:sdt>
      <w:r>
        <w:rPr>
          <w:rFonts w:cs="Arial"/>
        </w:rPr>
        <w:t xml:space="preserve">, </w:t>
      </w:r>
      <w:proofErr w:type="spellStart"/>
      <w:r>
        <w:rPr>
          <w:rFonts w:cs="Arial"/>
        </w:rPr>
        <w:t>Ramge</w:t>
      </w:r>
      <w:proofErr w:type="spellEnd"/>
      <w:r>
        <w:rPr>
          <w:rFonts w:cs="Arial"/>
        </w:rPr>
        <w:t xml:space="preserve"> et al. </w:t>
      </w:r>
      <w:sdt>
        <w:sdtPr>
          <w:rPr>
            <w:rFonts w:cs="Arial"/>
          </w:rPr>
          <w:id w:val="-1375841806"/>
          <w:citation/>
        </w:sdtPr>
        <w:sdtEndPr/>
        <w:sdtContent>
          <w:r w:rsidR="0066060C">
            <w:rPr>
              <w:rFonts w:cs="Arial"/>
            </w:rPr>
            <w:fldChar w:fldCharType="begin"/>
          </w:r>
          <w:r w:rsidR="0066060C">
            <w:rPr>
              <w:rFonts w:cs="Arial"/>
              <w:lang w:val="es-ES"/>
            </w:rPr>
            <w:instrText xml:space="preserve">CITATION Ram131 \n  \t  \l 3082 </w:instrText>
          </w:r>
          <w:r w:rsidR="0066060C">
            <w:rPr>
              <w:rFonts w:cs="Arial"/>
            </w:rPr>
            <w:fldChar w:fldCharType="separate"/>
          </w:r>
          <w:r w:rsidR="00F46785" w:rsidRPr="00F46785">
            <w:rPr>
              <w:rFonts w:cs="Arial"/>
              <w:noProof/>
              <w:lang w:val="es-ES"/>
            </w:rPr>
            <w:t>(2013)</w:t>
          </w:r>
          <w:r w:rsidR="0066060C">
            <w:rPr>
              <w:rFonts w:cs="Arial"/>
            </w:rPr>
            <w:fldChar w:fldCharType="end"/>
          </w:r>
        </w:sdtContent>
      </w:sdt>
      <w:r>
        <w:rPr>
          <w:rFonts w:cs="Arial"/>
        </w:rPr>
        <w:t xml:space="preserve">, </w:t>
      </w:r>
      <w:proofErr w:type="spellStart"/>
      <w:r w:rsidRPr="009170A0">
        <w:rPr>
          <w:rFonts w:cs="Arial"/>
        </w:rPr>
        <w:t>Carević</w:t>
      </w:r>
      <w:proofErr w:type="spellEnd"/>
      <w:r>
        <w:rPr>
          <w:rFonts w:cs="Arial"/>
        </w:rPr>
        <w:t xml:space="preserve"> et al. </w:t>
      </w:r>
      <w:sdt>
        <w:sdtPr>
          <w:rPr>
            <w:rFonts w:cs="Arial"/>
          </w:rPr>
          <w:id w:val="-937980597"/>
          <w:citation/>
        </w:sdtPr>
        <w:sdtEndPr/>
        <w:sdtContent>
          <w:r w:rsidR="0066060C">
            <w:rPr>
              <w:rFonts w:cs="Arial"/>
            </w:rPr>
            <w:fldChar w:fldCharType="begin"/>
          </w:r>
          <w:r w:rsidR="0066060C">
            <w:rPr>
              <w:rFonts w:cs="Arial"/>
              <w:lang w:val="es-ES"/>
            </w:rPr>
            <w:instrText xml:space="preserve">CITATION Car211 \n  \t  \l 3082 </w:instrText>
          </w:r>
          <w:r w:rsidR="0066060C">
            <w:rPr>
              <w:rFonts w:cs="Arial"/>
            </w:rPr>
            <w:fldChar w:fldCharType="separate"/>
          </w:r>
          <w:r w:rsidR="00F46785" w:rsidRPr="00F46785">
            <w:rPr>
              <w:rFonts w:cs="Arial"/>
              <w:noProof/>
              <w:lang w:val="es-ES"/>
            </w:rPr>
            <w:t>(2021)</w:t>
          </w:r>
          <w:r w:rsidR="0066060C">
            <w:rPr>
              <w:rFonts w:cs="Arial"/>
            </w:rPr>
            <w:fldChar w:fldCharType="end"/>
          </w:r>
        </w:sdtContent>
      </w:sdt>
      <w:r>
        <w:rPr>
          <w:rFonts w:cs="Arial"/>
        </w:rPr>
        <w:t xml:space="preserve"> y otros, </w:t>
      </w:r>
      <w:r w:rsidR="00232F48">
        <w:rPr>
          <w:rFonts w:cs="Arial"/>
        </w:rPr>
        <w:t xml:space="preserve">es </w:t>
      </w:r>
      <w:r>
        <w:rPr>
          <w:rFonts w:cs="Arial"/>
        </w:rPr>
        <w:t>por la pérdida de las características resistentes del cemento a causa de prolongados lapsos de almacenamiento. Siendo así, el presente estudio plante</w:t>
      </w:r>
      <w:r w:rsidR="00232F48">
        <w:rPr>
          <w:rFonts w:cs="Arial"/>
        </w:rPr>
        <w:t>ó</w:t>
      </w:r>
      <w:r>
        <w:rPr>
          <w:rFonts w:cs="Arial"/>
        </w:rPr>
        <w:t xml:space="preserve"> determinar la incidencia del </w:t>
      </w:r>
      <w:r w:rsidR="00063FFD">
        <w:rPr>
          <w:rFonts w:cs="Arial"/>
        </w:rPr>
        <w:t>periodo</w:t>
      </w:r>
      <w:r>
        <w:rPr>
          <w:rFonts w:cs="Arial"/>
        </w:rPr>
        <w:t xml:space="preserve"> de almacenamiento del cemento en la resistencia del concreto, y encontrar el tiempo adecuado de uso.</w:t>
      </w:r>
    </w:p>
    <w:p w14:paraId="5F5AA36F" w14:textId="54C78E9A" w:rsidR="008D6A99" w:rsidRPr="00F870A8" w:rsidRDefault="008D6A99" w:rsidP="00232F48">
      <w:pPr>
        <w:pStyle w:val="Ttulo3"/>
      </w:pPr>
      <w:bookmarkStart w:id="12" w:name="_Toc155348996"/>
      <w:r w:rsidRPr="00F870A8">
        <w:t>Justificación científica</w:t>
      </w:r>
      <w:bookmarkEnd w:id="12"/>
      <w:r w:rsidRPr="00F870A8">
        <w:t xml:space="preserve"> </w:t>
      </w:r>
    </w:p>
    <w:p w14:paraId="72B47361" w14:textId="212C59A6" w:rsidR="00232F48" w:rsidRDefault="00232F48" w:rsidP="00232F48">
      <w:pPr>
        <w:ind w:left="720" w:firstLine="720"/>
        <w:rPr>
          <w:rFonts w:cs="Arial"/>
        </w:rPr>
      </w:pPr>
      <w:r w:rsidRPr="00232F48">
        <w:rPr>
          <w:rFonts w:cs="Arial"/>
        </w:rPr>
        <w:t xml:space="preserve">El aporte teórico que se logró en esta investigación fue determinar la incidencia del tiempo de almacenamiento del cemento en la resistencia del concreto. Esto permitió obtener conocimientos acerca de cómo el tiempo de almacenamiento del cemento puede afectar la resistencia del concreto, contribuyendo así </w:t>
      </w:r>
      <w:r>
        <w:rPr>
          <w:rFonts w:cs="Arial"/>
        </w:rPr>
        <w:t>a estimar la cantidad de meses que</w:t>
      </w:r>
      <w:r w:rsidR="008D6A99" w:rsidRPr="008D6A99">
        <w:rPr>
          <w:rFonts w:cs="Arial"/>
        </w:rPr>
        <w:t xml:space="preserve"> </w:t>
      </w:r>
      <w:r>
        <w:rPr>
          <w:rFonts w:cs="Arial"/>
        </w:rPr>
        <w:t xml:space="preserve">el cemento </w:t>
      </w:r>
      <w:r w:rsidR="008D6A99" w:rsidRPr="008D6A99">
        <w:rPr>
          <w:rFonts w:cs="Arial"/>
        </w:rPr>
        <w:t xml:space="preserve">puede ser almacenado en correctas condiciones según la norma E.060 </w:t>
      </w:r>
      <w:sdt>
        <w:sdtPr>
          <w:rPr>
            <w:rFonts w:cs="Arial"/>
          </w:rPr>
          <w:id w:val="2057033864"/>
          <w:citation/>
        </w:sdtPr>
        <w:sdtEndPr/>
        <w:sdtContent>
          <w:r w:rsidR="0066060C">
            <w:rPr>
              <w:rFonts w:cs="Arial"/>
            </w:rPr>
            <w:fldChar w:fldCharType="begin"/>
          </w:r>
          <w:r w:rsidR="0066060C">
            <w:rPr>
              <w:rFonts w:cs="Arial"/>
              <w:lang w:val="es-ES"/>
            </w:rPr>
            <w:instrText xml:space="preserve"> CITATION MVC092 \l 3082 </w:instrText>
          </w:r>
          <w:r w:rsidR="0066060C">
            <w:rPr>
              <w:rFonts w:cs="Arial"/>
            </w:rPr>
            <w:fldChar w:fldCharType="separate"/>
          </w:r>
          <w:r w:rsidR="00F46785" w:rsidRPr="00F46785">
            <w:rPr>
              <w:rFonts w:cs="Arial"/>
              <w:noProof/>
              <w:lang w:val="es-ES"/>
            </w:rPr>
            <w:t>(MVCS, 2009)</w:t>
          </w:r>
          <w:r w:rsidR="0066060C">
            <w:rPr>
              <w:rFonts w:cs="Arial"/>
            </w:rPr>
            <w:fldChar w:fldCharType="end"/>
          </w:r>
        </w:sdtContent>
      </w:sdt>
      <w:r w:rsidR="008D6A99" w:rsidRPr="008D6A99">
        <w:rPr>
          <w:rFonts w:cs="Arial"/>
        </w:rPr>
        <w:t>, sin llegar a causar cambios en la trabajabilidad y resistencia a compresión del concreto</w:t>
      </w:r>
      <w:r w:rsidR="008D6A99" w:rsidRPr="00F47AB7">
        <w:rPr>
          <w:rFonts w:cs="Arial"/>
        </w:rPr>
        <w:t xml:space="preserve">. </w:t>
      </w:r>
      <w:r w:rsidR="00F47AB7" w:rsidRPr="00F47AB7">
        <w:rPr>
          <w:rFonts w:cs="Arial"/>
        </w:rPr>
        <w:t>Determinando</w:t>
      </w:r>
      <w:r w:rsidR="008D6A99" w:rsidRPr="00F47AB7">
        <w:rPr>
          <w:rFonts w:cs="Arial"/>
        </w:rPr>
        <w:t xml:space="preserve"> conocimiento</w:t>
      </w:r>
      <w:r w:rsidR="00F47AB7" w:rsidRPr="00F47AB7">
        <w:rPr>
          <w:rFonts w:cs="Arial"/>
        </w:rPr>
        <w:t>s</w:t>
      </w:r>
      <w:r w:rsidR="008D6A99" w:rsidRPr="00F47AB7">
        <w:rPr>
          <w:rFonts w:cs="Arial"/>
        </w:rPr>
        <w:t>, sobre las propiedades físicas de</w:t>
      </w:r>
      <w:r w:rsidR="00541F16" w:rsidRPr="00F47AB7">
        <w:rPr>
          <w:rFonts w:cs="Arial"/>
        </w:rPr>
        <w:t xml:space="preserve"> </w:t>
      </w:r>
      <w:r w:rsidR="008D6A99" w:rsidRPr="00F47AB7">
        <w:rPr>
          <w:rFonts w:cs="Arial"/>
        </w:rPr>
        <w:t>l</w:t>
      </w:r>
      <w:r w:rsidR="00541F16" w:rsidRPr="00F47AB7">
        <w:rPr>
          <w:rFonts w:cs="Arial"/>
        </w:rPr>
        <w:t>os</w:t>
      </w:r>
      <w:r w:rsidR="008D6A99" w:rsidRPr="00F47AB7">
        <w:rPr>
          <w:rFonts w:cs="Arial"/>
        </w:rPr>
        <w:t xml:space="preserve"> agregado</w:t>
      </w:r>
      <w:r w:rsidR="00541F16" w:rsidRPr="00F47AB7">
        <w:rPr>
          <w:rFonts w:cs="Arial"/>
        </w:rPr>
        <w:t>s</w:t>
      </w:r>
      <w:r w:rsidR="008D6A99" w:rsidRPr="00F47AB7">
        <w:rPr>
          <w:rFonts w:cs="Arial"/>
        </w:rPr>
        <w:t>, para realizar el diseño de mezclas</w:t>
      </w:r>
      <w:r w:rsidR="008D6A99" w:rsidRPr="008D6A99">
        <w:rPr>
          <w:rFonts w:cs="Arial"/>
        </w:rPr>
        <w:t xml:space="preserve"> </w:t>
      </w:r>
      <w:proofErr w:type="spellStart"/>
      <w:r w:rsidR="008D6A99" w:rsidRPr="008D6A99">
        <w:rPr>
          <w:rFonts w:cs="Arial"/>
        </w:rPr>
        <w:t>f’c</w:t>
      </w:r>
      <w:proofErr w:type="spellEnd"/>
      <w:r w:rsidR="008D6A99" w:rsidRPr="008D6A99">
        <w:rPr>
          <w:rFonts w:cs="Arial"/>
        </w:rPr>
        <w:t xml:space="preserve"> 210 kg/cm2; la </w:t>
      </w:r>
      <w:r w:rsidR="00541F16">
        <w:rPr>
          <w:rFonts w:cs="Arial"/>
        </w:rPr>
        <w:t>formación</w:t>
      </w:r>
      <w:r w:rsidR="008D6A99" w:rsidRPr="008D6A99">
        <w:rPr>
          <w:rFonts w:cs="Arial"/>
        </w:rPr>
        <w:t xml:space="preserve"> de </w:t>
      </w:r>
      <w:r w:rsidR="008D6A99" w:rsidRPr="008D6A99">
        <w:rPr>
          <w:rFonts w:cs="Arial"/>
        </w:rPr>
        <w:lastRenderedPageBreak/>
        <w:t xml:space="preserve">grumos en el cemento Portland tipo I de la marca Pacasmayo almacenado a temperatura ambiente, durante 1, 2, 3, 4, 5 y 6 meses, la consistencia de las mezclas de concreto elaboradas con cemento Portland tipo I de la marca Pacasmayo a 1, 2, 3, 4, 5 y 6 meses de almacenamiento, la resistencia a los 7, 14 y 28 días de especímenes de concreto con cemento Portland tipo I de la marca Pacasmayo a 1, 2, 3, 4, 5 y 6 meses de almacenamiento en la ciudad de Chota. </w:t>
      </w:r>
    </w:p>
    <w:p w14:paraId="6077BDC5" w14:textId="6C133E34" w:rsidR="00232F48" w:rsidRDefault="00232F48" w:rsidP="00232F48">
      <w:pPr>
        <w:ind w:left="720" w:firstLine="720"/>
        <w:rPr>
          <w:rFonts w:cs="Arial"/>
        </w:rPr>
      </w:pPr>
      <w:r w:rsidRPr="00F47AB7">
        <w:rPr>
          <w:rFonts w:cs="Arial"/>
        </w:rPr>
        <w:t>Esta investigación desarrolla y apoya la teoría d</w:t>
      </w:r>
      <w:r w:rsidR="00F47AB7" w:rsidRPr="00F47AB7">
        <w:rPr>
          <w:rFonts w:cs="Arial"/>
        </w:rPr>
        <w:t>e la tecnología del concreto</w:t>
      </w:r>
      <w:r w:rsidRPr="00F47AB7">
        <w:rPr>
          <w:rFonts w:cs="Arial"/>
        </w:rPr>
        <w:t>, ya que a</w:t>
      </w:r>
      <w:r w:rsidRPr="00232F48">
        <w:rPr>
          <w:rFonts w:cs="Arial"/>
        </w:rPr>
        <w:t xml:space="preserve"> partir de los resultados se pueden establecer conclusiones y generar hipótesis sobre cómo el tiempo de almacenamiento del cemento puede influir en la resistencia a compresión del concreto</w:t>
      </w:r>
      <w:r>
        <w:rPr>
          <w:rFonts w:cs="Arial"/>
        </w:rPr>
        <w:t>;</w:t>
      </w:r>
      <w:r w:rsidRPr="00232F48">
        <w:rPr>
          <w:rFonts w:cs="Arial"/>
        </w:rPr>
        <w:t xml:space="preserve"> </w:t>
      </w:r>
      <w:r>
        <w:rPr>
          <w:rFonts w:cs="Arial"/>
        </w:rPr>
        <w:t>a</w:t>
      </w:r>
      <w:r w:rsidRPr="00232F48">
        <w:rPr>
          <w:rFonts w:cs="Arial"/>
        </w:rPr>
        <w:t>demás, se respalda esta teoría con evidencia empírica.</w:t>
      </w:r>
      <w:r>
        <w:rPr>
          <w:rFonts w:cs="Arial"/>
        </w:rPr>
        <w:t xml:space="preserve"> </w:t>
      </w:r>
    </w:p>
    <w:p w14:paraId="512B5A85" w14:textId="55BC545A" w:rsidR="00232F48" w:rsidRDefault="00F47AB7" w:rsidP="00232F48">
      <w:pPr>
        <w:ind w:left="720" w:firstLine="720"/>
        <w:rPr>
          <w:rFonts w:cs="Arial"/>
        </w:rPr>
      </w:pPr>
      <w:r w:rsidRPr="00F47AB7">
        <w:rPr>
          <w:rFonts w:cs="Arial"/>
        </w:rPr>
        <w:t>S</w:t>
      </w:r>
      <w:r w:rsidR="00232F48" w:rsidRPr="00F47AB7">
        <w:rPr>
          <w:rFonts w:cs="Arial"/>
        </w:rPr>
        <w:t>e pueden generalizar los resultados de esta investigación de manera completa</w:t>
      </w:r>
      <w:r w:rsidRPr="00F47AB7">
        <w:rPr>
          <w:rFonts w:cs="Arial"/>
        </w:rPr>
        <w:t xml:space="preserve"> para el </w:t>
      </w:r>
      <w:r w:rsidR="00232F48" w:rsidRPr="00F47AB7">
        <w:rPr>
          <w:rFonts w:cs="Arial"/>
        </w:rPr>
        <w:t xml:space="preserve">contexto específico (ciudad de Chota) y </w:t>
      </w:r>
      <w:r w:rsidRPr="00F47AB7">
        <w:rPr>
          <w:rFonts w:cs="Arial"/>
        </w:rPr>
        <w:t>posiblemente lugares similares al clima</w:t>
      </w:r>
      <w:r w:rsidR="00232F48" w:rsidRPr="00F47AB7">
        <w:rPr>
          <w:rFonts w:cs="Arial"/>
        </w:rPr>
        <w:t xml:space="preserve">. </w:t>
      </w:r>
      <w:r w:rsidRPr="00F47AB7">
        <w:rPr>
          <w:rFonts w:cs="Arial"/>
        </w:rPr>
        <w:t>Así mismo</w:t>
      </w:r>
      <w:r w:rsidR="00232F48" w:rsidRPr="00F47AB7">
        <w:rPr>
          <w:rFonts w:cs="Arial"/>
        </w:rPr>
        <w:t xml:space="preserve">, los resultados pueden servir como base para futuras investigaciones y para establecer pautas generales en relación al </w:t>
      </w:r>
      <w:r w:rsidR="00DD5204" w:rsidRPr="00F47AB7">
        <w:rPr>
          <w:rFonts w:cs="Arial"/>
        </w:rPr>
        <w:t>periodo</w:t>
      </w:r>
      <w:r w:rsidR="00232F48" w:rsidRPr="00F47AB7">
        <w:rPr>
          <w:rFonts w:cs="Arial"/>
        </w:rPr>
        <w:t xml:space="preserve"> de </w:t>
      </w:r>
      <w:r w:rsidR="00DD5204" w:rsidRPr="00F47AB7">
        <w:rPr>
          <w:rFonts w:cs="Arial"/>
        </w:rPr>
        <w:t>acopio</w:t>
      </w:r>
      <w:r w:rsidR="00232F48" w:rsidRPr="00F47AB7">
        <w:rPr>
          <w:rFonts w:cs="Arial"/>
        </w:rPr>
        <w:t xml:space="preserve"> del cemento y su impacto en el concreto. </w:t>
      </w:r>
    </w:p>
    <w:p w14:paraId="785F8E7A" w14:textId="17B8E7DA" w:rsidR="008D6A99" w:rsidRDefault="000F42AA" w:rsidP="00232F48">
      <w:pPr>
        <w:ind w:left="720" w:firstLine="720"/>
        <w:rPr>
          <w:rFonts w:cs="Arial"/>
        </w:rPr>
      </w:pPr>
      <w:r>
        <w:rPr>
          <w:rFonts w:cs="Arial"/>
        </w:rPr>
        <w:t>La investigación</w:t>
      </w:r>
      <w:r w:rsidR="00232F48" w:rsidRPr="00232F48">
        <w:rPr>
          <w:rFonts w:cs="Arial"/>
        </w:rPr>
        <w:t xml:space="preserve"> contribu</w:t>
      </w:r>
      <w:r>
        <w:rPr>
          <w:rFonts w:cs="Arial"/>
        </w:rPr>
        <w:t>ye</w:t>
      </w:r>
      <w:r w:rsidR="00232F48" w:rsidRPr="00232F48">
        <w:rPr>
          <w:rFonts w:cs="Arial"/>
        </w:rPr>
        <w:t xml:space="preserve"> con información nueva y relevante sobre la </w:t>
      </w:r>
      <w:r w:rsidR="00DD5204" w:rsidRPr="00232F48">
        <w:rPr>
          <w:rFonts w:cs="Arial"/>
        </w:rPr>
        <w:t>correlación</w:t>
      </w:r>
      <w:r w:rsidR="00232F48" w:rsidRPr="00232F48">
        <w:rPr>
          <w:rFonts w:cs="Arial"/>
        </w:rPr>
        <w:t xml:space="preserve"> entre el tiempo de almacenamiento del cemento y la resistencia del concreto. Además, reformula el conocimiento existente al poner énfasis en un aspecto que no había sido estudiado previamente en el contexto específico de la ciudad de Chota.</w:t>
      </w:r>
      <w:r w:rsidR="00232F48">
        <w:rPr>
          <w:rFonts w:cs="Arial"/>
        </w:rPr>
        <w:t xml:space="preserve"> S</w:t>
      </w:r>
      <w:r w:rsidR="008D6A99" w:rsidRPr="008D6A99">
        <w:rPr>
          <w:rFonts w:cs="Arial"/>
        </w:rPr>
        <w:t xml:space="preserve">iendo así, existen investigaciones internacionales y nacionales al respecto, pero todas varían en el tiempo de almacenamiento encontrado antes de encontrar efectos negativos al concreto, esto debido a que, cada localidad presenta climatología distinta que, también incide en las características del </w:t>
      </w:r>
      <w:r w:rsidR="008D6A99" w:rsidRPr="008D6A99">
        <w:rPr>
          <w:rFonts w:cs="Arial"/>
        </w:rPr>
        <w:lastRenderedPageBreak/>
        <w:t>cemento, al ser almacenado</w:t>
      </w:r>
      <w:r w:rsidR="00232F48">
        <w:rPr>
          <w:rFonts w:cs="Arial"/>
        </w:rPr>
        <w:t>, y al no existir investigaciones al respecto en el medio local era imprescindible la realización del estudio</w:t>
      </w:r>
      <w:r w:rsidR="008D6A99" w:rsidRPr="008D6A99">
        <w:rPr>
          <w:rFonts w:cs="Arial"/>
        </w:rPr>
        <w:t xml:space="preserve">. </w:t>
      </w:r>
    </w:p>
    <w:p w14:paraId="2B2B96FC" w14:textId="3DEF2FE2" w:rsidR="008D6A99" w:rsidRPr="008D6A99" w:rsidRDefault="008D6A99" w:rsidP="00232F48">
      <w:pPr>
        <w:pStyle w:val="Ttulo3"/>
      </w:pPr>
      <w:bookmarkStart w:id="13" w:name="_Toc155348997"/>
      <w:r w:rsidRPr="008D6A99">
        <w:t>Justificación técnica-práctica</w:t>
      </w:r>
      <w:bookmarkEnd w:id="13"/>
    </w:p>
    <w:p w14:paraId="2C32D6F2" w14:textId="00F41F4A" w:rsidR="00232F48" w:rsidRDefault="00DD5204" w:rsidP="008D6A99">
      <w:pPr>
        <w:ind w:left="720" w:firstLine="720"/>
        <w:rPr>
          <w:rFonts w:cs="Arial"/>
        </w:rPr>
      </w:pPr>
      <w:r>
        <w:rPr>
          <w:rFonts w:cs="Arial"/>
        </w:rPr>
        <w:t>La investigación se realizó debido a:</w:t>
      </w:r>
      <w:r w:rsidR="008D6A99">
        <w:rPr>
          <w:rFonts w:cs="Arial"/>
        </w:rPr>
        <w:t xml:space="preserve"> (1) </w:t>
      </w:r>
      <w:r w:rsidR="00232F48" w:rsidRPr="00232F48">
        <w:rPr>
          <w:rFonts w:cs="Arial"/>
        </w:rPr>
        <w:t xml:space="preserve">La importancia de garantizar la calidad del concreto, ya que un mal </w:t>
      </w:r>
      <w:r w:rsidRPr="00232F48">
        <w:rPr>
          <w:rFonts w:cs="Arial"/>
        </w:rPr>
        <w:t>lapso</w:t>
      </w:r>
      <w:r w:rsidR="00232F48" w:rsidRPr="00232F48">
        <w:rPr>
          <w:rFonts w:cs="Arial"/>
        </w:rPr>
        <w:t xml:space="preserve"> de almacenamiento del cemento puede afectar su resistencia a compresión</w:t>
      </w:r>
      <w:r w:rsidR="008D6A99">
        <w:rPr>
          <w:rFonts w:cs="Arial"/>
        </w:rPr>
        <w:t xml:space="preserve">, (2) </w:t>
      </w:r>
      <w:r w:rsidR="00232F48" w:rsidRPr="00232F48">
        <w:rPr>
          <w:rFonts w:cs="Arial"/>
        </w:rPr>
        <w:t xml:space="preserve">La necesidad de conocer los efectos del </w:t>
      </w:r>
      <w:r w:rsidRPr="00232F48">
        <w:rPr>
          <w:rFonts w:cs="Arial"/>
        </w:rPr>
        <w:t>lapso</w:t>
      </w:r>
      <w:r w:rsidR="00232F48" w:rsidRPr="00232F48">
        <w:rPr>
          <w:rFonts w:cs="Arial"/>
        </w:rPr>
        <w:t xml:space="preserve"> de almacenamiento del cemento en la resistencia a compresión del concreto, especialmente en la ciudad de Chota</w:t>
      </w:r>
      <w:r w:rsidR="008D6A99">
        <w:rPr>
          <w:rFonts w:cs="Arial"/>
        </w:rPr>
        <w:t xml:space="preserve">, (3) </w:t>
      </w:r>
      <w:r w:rsidR="00232F48" w:rsidRPr="00232F48">
        <w:rPr>
          <w:rFonts w:cs="Arial"/>
        </w:rPr>
        <w:t>La falta de investigaciones previas que aborden específicamente esta problemática en esta localidad</w:t>
      </w:r>
      <w:r w:rsidR="00232F48">
        <w:rPr>
          <w:rFonts w:cs="Arial"/>
        </w:rPr>
        <w:t xml:space="preserve">, a pesar de que, </w:t>
      </w:r>
      <w:r w:rsidR="008D6A99">
        <w:rPr>
          <w:rFonts w:cs="Arial"/>
        </w:rPr>
        <w:t xml:space="preserve">referentes internacionales y nacionales que, sugieren que, el </w:t>
      </w:r>
      <w:r>
        <w:rPr>
          <w:rFonts w:cs="Arial"/>
        </w:rPr>
        <w:t>periodo</w:t>
      </w:r>
      <w:r w:rsidR="008D6A99">
        <w:rPr>
          <w:rFonts w:cs="Arial"/>
        </w:rPr>
        <w:t xml:space="preserve"> de almacenamiento del cemento incide en las características del concreto. </w:t>
      </w:r>
      <w:r w:rsidR="00232F48">
        <w:rPr>
          <w:rFonts w:cs="Arial"/>
        </w:rPr>
        <w:t>Por lo tanto, e</w:t>
      </w:r>
      <w:r w:rsidR="00232F48" w:rsidRPr="00232F48">
        <w:rPr>
          <w:rFonts w:cs="Arial"/>
        </w:rPr>
        <w:t xml:space="preserve">l estudio es original, ya que no se han encontrado investigaciones previas que aborden específicamente el tema de la incidencia del </w:t>
      </w:r>
      <w:r>
        <w:rPr>
          <w:rFonts w:cs="Arial"/>
        </w:rPr>
        <w:t>periodo</w:t>
      </w:r>
      <w:r w:rsidR="00232F48" w:rsidRPr="00232F48">
        <w:rPr>
          <w:rFonts w:cs="Arial"/>
        </w:rPr>
        <w:t xml:space="preserve"> de almacenamiento del cemento Portland tipo I en la resistencia a compresión del concreto en la ciudad de Chota.</w:t>
      </w:r>
    </w:p>
    <w:p w14:paraId="3F283DBD" w14:textId="7F4708FE" w:rsidR="00232F48" w:rsidRDefault="008D6A99" w:rsidP="008D6A99">
      <w:pPr>
        <w:ind w:left="720" w:firstLine="720"/>
        <w:rPr>
          <w:rFonts w:cs="Arial"/>
        </w:rPr>
      </w:pPr>
      <w:r>
        <w:rPr>
          <w:rFonts w:cs="Arial"/>
        </w:rPr>
        <w:t>Resuelve el problema</w:t>
      </w:r>
      <w:r w:rsidR="002569BC">
        <w:rPr>
          <w:rFonts w:cs="Arial"/>
        </w:rPr>
        <w:t xml:space="preserve"> de conocimiento</w:t>
      </w:r>
      <w:r>
        <w:rPr>
          <w:rFonts w:cs="Arial"/>
        </w:rPr>
        <w:t xml:space="preserve">, </w:t>
      </w:r>
      <w:r w:rsidR="00232F48" w:rsidRPr="00232F48">
        <w:rPr>
          <w:rFonts w:cs="Arial"/>
        </w:rPr>
        <w:t xml:space="preserve">relacionado con el impacto del </w:t>
      </w:r>
      <w:r w:rsidR="00DD5204" w:rsidRPr="00232F48">
        <w:rPr>
          <w:rFonts w:cs="Arial"/>
        </w:rPr>
        <w:t>lapso</w:t>
      </w:r>
      <w:r w:rsidR="00232F48" w:rsidRPr="00232F48">
        <w:rPr>
          <w:rFonts w:cs="Arial"/>
        </w:rPr>
        <w:t xml:space="preserve"> de almacenamiento del cemento en la resistencia del concreto</w:t>
      </w:r>
      <w:r w:rsidR="00D74D6F">
        <w:rPr>
          <w:rFonts w:cs="Arial"/>
        </w:rPr>
        <w:t xml:space="preserve">; permitiendo </w:t>
      </w:r>
      <w:r w:rsidR="00232F48" w:rsidRPr="00232F48">
        <w:rPr>
          <w:rFonts w:cs="Arial"/>
        </w:rPr>
        <w:t>obtener información relevante para mejorar las prácticas de almacenamiento y uso del cemento en Chota.</w:t>
      </w:r>
      <w:r w:rsidR="00D74D6F" w:rsidRPr="00D74D6F">
        <w:t xml:space="preserve"> </w:t>
      </w:r>
      <w:r w:rsidR="00D74D6F">
        <w:t xml:space="preserve">Siendo así, </w:t>
      </w:r>
      <w:r w:rsidR="00D74D6F">
        <w:rPr>
          <w:rFonts w:cs="Arial"/>
        </w:rPr>
        <w:t>l</w:t>
      </w:r>
      <w:r w:rsidR="00D74D6F" w:rsidRPr="00D74D6F">
        <w:rPr>
          <w:rFonts w:cs="Arial"/>
        </w:rPr>
        <w:t xml:space="preserve">a investigación </w:t>
      </w:r>
      <w:r w:rsidR="00D74D6F">
        <w:rPr>
          <w:rFonts w:cs="Arial"/>
        </w:rPr>
        <w:t>fue</w:t>
      </w:r>
      <w:r w:rsidR="00D74D6F" w:rsidRPr="00D74D6F">
        <w:rPr>
          <w:rFonts w:cs="Arial"/>
        </w:rPr>
        <w:t xml:space="preserve"> conveniente, ya que permiti</w:t>
      </w:r>
      <w:r w:rsidR="00D74D6F">
        <w:rPr>
          <w:rFonts w:cs="Arial"/>
        </w:rPr>
        <w:t>ó</w:t>
      </w:r>
      <w:r w:rsidR="00D74D6F" w:rsidRPr="00D74D6F">
        <w:rPr>
          <w:rFonts w:cs="Arial"/>
        </w:rPr>
        <w:t xml:space="preserve"> conocer los efectos del </w:t>
      </w:r>
      <w:r w:rsidR="00DD5204">
        <w:rPr>
          <w:rFonts w:cs="Arial"/>
        </w:rPr>
        <w:t>periodo</w:t>
      </w:r>
      <w:r w:rsidR="00D74D6F" w:rsidRPr="00D74D6F">
        <w:rPr>
          <w:rFonts w:cs="Arial"/>
        </w:rPr>
        <w:t xml:space="preserve"> de almacenamiento del cemento en la resistencia a compresión del concreto</w:t>
      </w:r>
      <w:r w:rsidR="00D74D6F">
        <w:rPr>
          <w:rFonts w:cs="Arial"/>
        </w:rPr>
        <w:t xml:space="preserve">, lo que, a la vez ayudará </w:t>
      </w:r>
      <w:r w:rsidR="00D74D6F" w:rsidRPr="00D74D6F">
        <w:rPr>
          <w:rFonts w:cs="Arial"/>
        </w:rPr>
        <w:t>a tomar decisiones más informadas en cuanto a la selección y uso del cemento</w:t>
      </w:r>
      <w:r w:rsidR="00D74D6F">
        <w:rPr>
          <w:rFonts w:cs="Arial"/>
        </w:rPr>
        <w:t xml:space="preserve"> </w:t>
      </w:r>
      <w:r w:rsidR="00D74D6F" w:rsidRPr="00D74D6F">
        <w:rPr>
          <w:rFonts w:cs="Arial"/>
        </w:rPr>
        <w:t>en Chota.</w:t>
      </w:r>
      <w:r w:rsidR="00D74D6F" w:rsidRPr="00D74D6F">
        <w:t xml:space="preserve"> </w:t>
      </w:r>
      <w:r w:rsidR="00D74D6F">
        <w:t xml:space="preserve">Por tanto, </w:t>
      </w:r>
      <w:r w:rsidR="00D74D6F">
        <w:rPr>
          <w:rFonts w:cs="Arial"/>
        </w:rPr>
        <w:t>l</w:t>
      </w:r>
      <w:r w:rsidR="00D74D6F" w:rsidRPr="00D74D6F">
        <w:rPr>
          <w:rFonts w:cs="Arial"/>
        </w:rPr>
        <w:t>a trascendencia en la sociedad radica en la mejora de la calidad de las construcciones de concreto en Chota</w:t>
      </w:r>
      <w:r w:rsidR="00D74D6F">
        <w:rPr>
          <w:rFonts w:cs="Arial"/>
        </w:rPr>
        <w:t>;</w:t>
      </w:r>
      <w:r w:rsidR="00D74D6F" w:rsidRPr="00D74D6F">
        <w:rPr>
          <w:rFonts w:cs="Arial"/>
        </w:rPr>
        <w:t xml:space="preserve"> </w:t>
      </w:r>
      <w:r w:rsidR="00D74D6F">
        <w:rPr>
          <w:rFonts w:cs="Arial"/>
        </w:rPr>
        <w:t>ya que, a</w:t>
      </w:r>
      <w:r w:rsidR="00D74D6F" w:rsidRPr="00D74D6F">
        <w:rPr>
          <w:rFonts w:cs="Arial"/>
        </w:rPr>
        <w:t xml:space="preserve">l conocer los efectos del </w:t>
      </w:r>
      <w:r w:rsidR="00DD5204">
        <w:rPr>
          <w:rFonts w:cs="Arial"/>
        </w:rPr>
        <w:t>periodo</w:t>
      </w:r>
      <w:r w:rsidR="00D74D6F" w:rsidRPr="00D74D6F">
        <w:rPr>
          <w:rFonts w:cs="Arial"/>
        </w:rPr>
        <w:t xml:space="preserve"> de almacenamiento del cemento en la resistencia del concreto, se podrán aplicar </w:t>
      </w:r>
      <w:r w:rsidR="00D74D6F" w:rsidRPr="00D74D6F">
        <w:rPr>
          <w:rFonts w:cs="Arial"/>
        </w:rPr>
        <w:lastRenderedPageBreak/>
        <w:t>y promover buenas prácticas en la construcción, lo que a su vez garantizará estructuras más seguras y duraderas para la comunidad.</w:t>
      </w:r>
      <w:r w:rsidR="00D74D6F">
        <w:rPr>
          <w:rFonts w:cs="Arial"/>
        </w:rPr>
        <w:t xml:space="preserve"> </w:t>
      </w:r>
    </w:p>
    <w:p w14:paraId="4C9A2F4D" w14:textId="33EC52DC" w:rsidR="008D6A99" w:rsidRDefault="00D74D6F" w:rsidP="008D6A99">
      <w:pPr>
        <w:ind w:left="720" w:firstLine="720"/>
        <w:rPr>
          <w:rFonts w:cs="Arial"/>
        </w:rPr>
      </w:pPr>
      <w:r w:rsidRPr="00D74D6F">
        <w:rPr>
          <w:rFonts w:cs="Arial"/>
        </w:rPr>
        <w:t xml:space="preserve">Los favorecidos de esta investigación son los profesionales y especialistas en el campo de la construcción, especialmente aquellos que trabajan en la ciudad de Chota. Estos actores se beneficiarán al contar con información precisa y actualizada sobre los efectos del </w:t>
      </w:r>
      <w:r w:rsidR="00DD5204">
        <w:rPr>
          <w:rFonts w:cs="Arial"/>
        </w:rPr>
        <w:t>periodo</w:t>
      </w:r>
      <w:r w:rsidRPr="00D74D6F">
        <w:rPr>
          <w:rFonts w:cs="Arial"/>
        </w:rPr>
        <w:t xml:space="preserve"> de almacenamiento del cemento en la resistencia del concreto, lo que les permitirá tomar decisiones más acertadas y garantizar la calidad de las construcciones. Asimismo, la comunidad</w:t>
      </w:r>
      <w:r>
        <w:rPr>
          <w:rFonts w:cs="Arial"/>
        </w:rPr>
        <w:t xml:space="preserve"> científica: </w:t>
      </w:r>
      <w:r w:rsidR="008D6A99">
        <w:rPr>
          <w:rFonts w:cs="Arial"/>
        </w:rPr>
        <w:t xml:space="preserve">alumnos, docentes e investigadores, podrán utilizar esta investigación como el inicio para el desarrollo de más estudios similares en la provincia de Chota, generando así un compendio de datos, sobre el tiempo de almacenamiento del cemento para cada comunidad o distrito de la provincia de Chota. </w:t>
      </w:r>
    </w:p>
    <w:p w14:paraId="5E5BFDE5" w14:textId="27DB54A3" w:rsidR="00262FCB" w:rsidRDefault="00262FCB" w:rsidP="00262FCB">
      <w:pPr>
        <w:pStyle w:val="Ttulo2"/>
      </w:pPr>
      <w:bookmarkStart w:id="14" w:name="_Toc155348998"/>
      <w:r>
        <w:t>Delimitación de la investigación</w:t>
      </w:r>
      <w:bookmarkEnd w:id="14"/>
    </w:p>
    <w:p w14:paraId="4EB6BE3A" w14:textId="7BB4F23F" w:rsidR="00E251D4" w:rsidRPr="00E251D4" w:rsidRDefault="00E251D4" w:rsidP="00744C33">
      <w:pPr>
        <w:ind w:left="720" w:firstLine="720"/>
        <w:rPr>
          <w:rFonts w:cs="Arial"/>
        </w:rPr>
      </w:pPr>
      <w:r>
        <w:rPr>
          <w:rFonts w:cs="Arial"/>
        </w:rPr>
        <w:t>La investigación se ha realizado en 10 meses</w:t>
      </w:r>
      <w:r w:rsidR="00744C33">
        <w:rPr>
          <w:rFonts w:cs="Arial"/>
        </w:rPr>
        <w:t>. Siendo la ubicación espacial la ciudad de Chota, pero el</w:t>
      </w:r>
      <w:r w:rsidRPr="00E251D4">
        <w:rPr>
          <w:rFonts w:cs="Arial"/>
        </w:rPr>
        <w:t xml:space="preserve"> lugar de almacenamiento se </w:t>
      </w:r>
      <w:r w:rsidR="00DD5204">
        <w:rPr>
          <w:rFonts w:cs="Arial"/>
        </w:rPr>
        <w:t>sitúa</w:t>
      </w:r>
      <w:r w:rsidRPr="00E251D4">
        <w:rPr>
          <w:rFonts w:cs="Arial"/>
        </w:rPr>
        <w:t xml:space="preserve"> en las coordenadas UTM WGS84 17S 0759824 m E, 9274638 m S, a 2,388 msnm, corresponde a una edificación comercial situada en el Jr. </w:t>
      </w:r>
      <w:r w:rsidR="00736241" w:rsidRPr="00E251D4">
        <w:rPr>
          <w:rFonts w:cs="Arial"/>
        </w:rPr>
        <w:t>Hernán</w:t>
      </w:r>
      <w:r w:rsidRPr="00E251D4">
        <w:rPr>
          <w:rFonts w:cs="Arial"/>
        </w:rPr>
        <w:t xml:space="preserve"> </w:t>
      </w:r>
      <w:r w:rsidR="00736241" w:rsidRPr="00E251D4">
        <w:rPr>
          <w:rFonts w:cs="Arial"/>
        </w:rPr>
        <w:t>López</w:t>
      </w:r>
      <w:r w:rsidRPr="00E251D4">
        <w:rPr>
          <w:rFonts w:cs="Arial"/>
        </w:rPr>
        <w:t xml:space="preserve"> Segura N° 18 al noreste, a </w:t>
      </w:r>
      <w:r w:rsidR="002569BC">
        <w:rPr>
          <w:rFonts w:cs="Arial"/>
        </w:rPr>
        <w:t>150</w:t>
      </w:r>
      <w:r w:rsidRPr="00E251D4">
        <w:rPr>
          <w:rFonts w:cs="Arial"/>
        </w:rPr>
        <w:t xml:space="preserve"> m de la plaza de armas de la ciudad. </w:t>
      </w:r>
    </w:p>
    <w:p w14:paraId="5227997C" w14:textId="5F7AA782" w:rsidR="00E251D4" w:rsidRPr="00E251D4" w:rsidRDefault="00E251D4" w:rsidP="00E251D4">
      <w:pPr>
        <w:ind w:left="720" w:firstLine="720"/>
        <w:rPr>
          <w:rFonts w:cs="Arial"/>
        </w:rPr>
      </w:pPr>
      <w:r w:rsidRPr="00E251D4">
        <w:rPr>
          <w:rFonts w:cs="Arial"/>
        </w:rPr>
        <w:t>En la investigación se ha aplicado el método deductivo inductivo a través de la formulación de una premisa general, la generación de una hipótesis específica</w:t>
      </w:r>
      <w:r w:rsidR="008D6F34">
        <w:rPr>
          <w:rFonts w:cs="Arial"/>
        </w:rPr>
        <w:t>,</w:t>
      </w:r>
      <w:r w:rsidR="00674CB6">
        <w:rPr>
          <w:rFonts w:cs="Arial"/>
        </w:rPr>
        <w:t xml:space="preserve"> </w:t>
      </w:r>
      <w:r w:rsidRPr="00E251D4">
        <w:rPr>
          <w:rFonts w:cs="Arial"/>
        </w:rPr>
        <w:t xml:space="preserve">el análisis inductivo de los datos y finalmente la conclusión deductiva que busca determinar cómo el </w:t>
      </w:r>
      <w:r w:rsidR="00DD5204">
        <w:rPr>
          <w:rFonts w:cs="Arial"/>
        </w:rPr>
        <w:t>periodo</w:t>
      </w:r>
      <w:r w:rsidRPr="00E251D4">
        <w:rPr>
          <w:rFonts w:cs="Arial"/>
        </w:rPr>
        <w:t xml:space="preserve"> de almacenamiento del cemento afecta la resistencia a compresión del concreto en la ciudad de Chota. </w:t>
      </w:r>
      <w:r w:rsidR="00744C33">
        <w:rPr>
          <w:rFonts w:cs="Arial"/>
        </w:rPr>
        <w:t xml:space="preserve">Se tuvo como muestra a 105 </w:t>
      </w:r>
      <w:r w:rsidR="00DD5204">
        <w:rPr>
          <w:rFonts w:cs="Arial"/>
        </w:rPr>
        <w:t xml:space="preserve">especímenes </w:t>
      </w:r>
      <w:r w:rsidR="00744C33">
        <w:rPr>
          <w:rFonts w:cs="Arial"/>
        </w:rPr>
        <w:t xml:space="preserve">de concreto con cemento almacenado a los 0, 1, 2, 3, 4, 5 y 6 meses, para tiempos de curado de 7, 14 y 28 días, con cinco repeticiones. </w:t>
      </w:r>
      <w:r w:rsidR="00744C33">
        <w:rPr>
          <w:rFonts w:cs="Arial"/>
        </w:rPr>
        <w:lastRenderedPageBreak/>
        <w:t xml:space="preserve">Las técnicas </w:t>
      </w:r>
      <w:r w:rsidR="00DD5204">
        <w:rPr>
          <w:rFonts w:cs="Arial"/>
        </w:rPr>
        <w:t>aplicadas</w:t>
      </w:r>
      <w:r w:rsidR="00744C33">
        <w:rPr>
          <w:rFonts w:cs="Arial"/>
        </w:rPr>
        <w:t xml:space="preserve"> fueron </w:t>
      </w:r>
      <w:r w:rsidR="00CE1CA7">
        <w:rPr>
          <w:rFonts w:cs="Arial"/>
        </w:rPr>
        <w:t>o</w:t>
      </w:r>
      <w:r w:rsidR="00CE1CA7" w:rsidRPr="00CE1CA7">
        <w:rPr>
          <w:rFonts w:cs="Arial"/>
        </w:rPr>
        <w:t>bservación sistemática, almacenamiento del cemento, ensayos de laboratorio, comparación</w:t>
      </w:r>
      <w:r w:rsidR="00CE1CA7">
        <w:rPr>
          <w:rFonts w:cs="Arial"/>
        </w:rPr>
        <w:t xml:space="preserve">; con sus instrumentos: </w:t>
      </w:r>
      <w:r w:rsidR="00CE1CA7" w:rsidRPr="00CE1CA7">
        <w:rPr>
          <w:rFonts w:cs="Arial"/>
        </w:rPr>
        <w:t>Registro fotográfico, hoja de registro del almacenamiento, informe de laboratorio, matriz de comparación</w:t>
      </w:r>
      <w:r w:rsidR="00CE1CA7">
        <w:rPr>
          <w:rFonts w:cs="Arial"/>
        </w:rPr>
        <w:t xml:space="preserve">. </w:t>
      </w:r>
      <w:r w:rsidR="009F0664">
        <w:rPr>
          <w:rFonts w:cs="Arial"/>
        </w:rPr>
        <w:t>Donde, p</w:t>
      </w:r>
      <w:r w:rsidR="00CE1CA7">
        <w:rPr>
          <w:rFonts w:cs="Arial"/>
        </w:rPr>
        <w:t>ara procesar los datos</w:t>
      </w:r>
      <w:r w:rsidR="009F0664">
        <w:rPr>
          <w:rFonts w:cs="Arial"/>
        </w:rPr>
        <w:t xml:space="preserve"> a través de técnicas de ordenamiento y agrupación</w:t>
      </w:r>
      <w:r w:rsidR="00CE1CA7">
        <w:rPr>
          <w:rFonts w:cs="Arial"/>
        </w:rPr>
        <w:t xml:space="preserve"> </w:t>
      </w:r>
      <w:r w:rsidR="009F0664">
        <w:rPr>
          <w:rFonts w:cs="Arial"/>
        </w:rPr>
        <w:t xml:space="preserve">se usó </w:t>
      </w:r>
      <w:r w:rsidR="00CE1CA7">
        <w:rPr>
          <w:rFonts w:cs="Arial"/>
        </w:rPr>
        <w:t xml:space="preserve">Microsoft Excel </w:t>
      </w:r>
      <w:r w:rsidR="009F0664">
        <w:rPr>
          <w:rFonts w:cs="Arial"/>
        </w:rPr>
        <w:t xml:space="preserve">2022 </w:t>
      </w:r>
      <w:r w:rsidR="00CE1CA7">
        <w:rPr>
          <w:rFonts w:cs="Arial"/>
        </w:rPr>
        <w:t xml:space="preserve">y </w:t>
      </w:r>
      <w:r w:rsidR="009F0664">
        <w:rPr>
          <w:rFonts w:cs="Arial"/>
        </w:rPr>
        <w:t xml:space="preserve">para </w:t>
      </w:r>
      <w:r w:rsidR="00CE1CA7">
        <w:rPr>
          <w:rFonts w:cs="Arial"/>
        </w:rPr>
        <w:t>plantear su análisis</w:t>
      </w:r>
      <w:r w:rsidR="009F0664">
        <w:rPr>
          <w:rFonts w:cs="Arial"/>
        </w:rPr>
        <w:t xml:space="preserve"> inferencial</w:t>
      </w:r>
      <w:r w:rsidR="00CE1CA7">
        <w:rPr>
          <w:rFonts w:cs="Arial"/>
        </w:rPr>
        <w:t xml:space="preserve"> </w:t>
      </w:r>
      <w:r w:rsidR="009F0664">
        <w:rPr>
          <w:rFonts w:cs="Arial"/>
        </w:rPr>
        <w:t>se utilizó</w:t>
      </w:r>
      <w:r w:rsidR="00CE1CA7">
        <w:rPr>
          <w:rFonts w:cs="Arial"/>
        </w:rPr>
        <w:t xml:space="preserve"> el programa Minitab 22. </w:t>
      </w:r>
    </w:p>
    <w:p w14:paraId="1C8A4DA4" w14:textId="7224166C" w:rsidR="008D6A99" w:rsidRDefault="008D6A99" w:rsidP="008D6A99">
      <w:pPr>
        <w:ind w:left="720" w:firstLine="720"/>
        <w:rPr>
          <w:rFonts w:cs="Arial"/>
        </w:rPr>
      </w:pPr>
      <w:r>
        <w:rPr>
          <w:rFonts w:cs="Arial"/>
        </w:rPr>
        <w:t>El problema de estudio, solo abarc</w:t>
      </w:r>
      <w:r w:rsidR="00723F74">
        <w:rPr>
          <w:rFonts w:cs="Arial"/>
        </w:rPr>
        <w:t>ó</w:t>
      </w:r>
      <w:r>
        <w:rPr>
          <w:rFonts w:cs="Arial"/>
        </w:rPr>
        <w:t xml:space="preserve"> el análisis del tiempo de almacenamiento del cemento </w:t>
      </w:r>
      <w:r w:rsidR="00723F74">
        <w:rPr>
          <w:rFonts w:cs="Arial"/>
        </w:rPr>
        <w:t xml:space="preserve">durante </w:t>
      </w:r>
      <w:r>
        <w:rPr>
          <w:rFonts w:cs="Arial"/>
        </w:rPr>
        <w:t xml:space="preserve">1, 2, 3, 4, 5 y 6 meses, y como este puede afectar la resistencia del concreto, siendo así, las condiciones de almacenamiento del cemento </w:t>
      </w:r>
      <w:r w:rsidR="00723F74">
        <w:rPr>
          <w:rFonts w:cs="Arial"/>
        </w:rPr>
        <w:t>fueron</w:t>
      </w:r>
      <w:r>
        <w:rPr>
          <w:rFonts w:cs="Arial"/>
        </w:rPr>
        <w:t xml:space="preserve"> estándar es decir se mant</w:t>
      </w:r>
      <w:r w:rsidR="00723F74">
        <w:rPr>
          <w:rFonts w:cs="Arial"/>
        </w:rPr>
        <w:t xml:space="preserve">uvieron </w:t>
      </w:r>
      <w:r>
        <w:rPr>
          <w:rFonts w:cs="Arial"/>
        </w:rPr>
        <w:t>constantes, en un ambiente cerrado protegido del entorno</w:t>
      </w:r>
      <w:r w:rsidR="00723F74">
        <w:rPr>
          <w:rFonts w:cs="Arial"/>
        </w:rPr>
        <w:t xml:space="preserve">. </w:t>
      </w:r>
      <w:r w:rsidR="005E2705">
        <w:rPr>
          <w:rFonts w:cs="Arial"/>
        </w:rPr>
        <w:t>La</w:t>
      </w:r>
      <w:r>
        <w:rPr>
          <w:rFonts w:cs="Arial"/>
        </w:rPr>
        <w:t xml:space="preserve"> mezcla </w:t>
      </w:r>
      <w:r w:rsidR="00723F74">
        <w:rPr>
          <w:rFonts w:cs="Arial"/>
        </w:rPr>
        <w:t xml:space="preserve">se </w:t>
      </w:r>
      <w:r w:rsidR="005E2705">
        <w:rPr>
          <w:rFonts w:cs="Arial"/>
        </w:rPr>
        <w:t>diseñó</w:t>
      </w:r>
      <w:r w:rsidR="00723F74">
        <w:rPr>
          <w:rFonts w:cs="Arial"/>
        </w:rPr>
        <w:t xml:space="preserve"> por </w:t>
      </w:r>
      <w:r w:rsidR="005E2705">
        <w:rPr>
          <w:rFonts w:cs="Arial"/>
        </w:rPr>
        <w:t>el</w:t>
      </w:r>
      <w:r w:rsidR="00723F74">
        <w:rPr>
          <w:rFonts w:cs="Arial"/>
        </w:rPr>
        <w:t xml:space="preserve"> ACI 211.1 </w:t>
      </w:r>
      <w:sdt>
        <w:sdtPr>
          <w:rPr>
            <w:rFonts w:cs="Arial"/>
          </w:rPr>
          <w:id w:val="-698465396"/>
          <w:citation/>
        </w:sdtPr>
        <w:sdtEndPr/>
        <w:sdtContent>
          <w:r w:rsidR="00723F74">
            <w:rPr>
              <w:rFonts w:cs="Arial"/>
            </w:rPr>
            <w:fldChar w:fldCharType="begin"/>
          </w:r>
          <w:r w:rsidR="00723F74">
            <w:rPr>
              <w:rFonts w:cs="Arial"/>
              <w:lang w:val="es-ES"/>
            </w:rPr>
            <w:instrText xml:space="preserve">CITATION ACI22 \n  \t  \l 3082 </w:instrText>
          </w:r>
          <w:r w:rsidR="00723F74">
            <w:rPr>
              <w:rFonts w:cs="Arial"/>
            </w:rPr>
            <w:fldChar w:fldCharType="separate"/>
          </w:r>
          <w:r w:rsidR="00F46785" w:rsidRPr="00F46785">
            <w:rPr>
              <w:rFonts w:cs="Arial"/>
              <w:noProof/>
              <w:lang w:val="es-ES"/>
            </w:rPr>
            <w:t>(2022)</w:t>
          </w:r>
          <w:r w:rsidR="00723F74">
            <w:rPr>
              <w:rFonts w:cs="Arial"/>
            </w:rPr>
            <w:fldChar w:fldCharType="end"/>
          </w:r>
        </w:sdtContent>
      </w:sdt>
      <w:r w:rsidR="00723F74">
        <w:rPr>
          <w:rFonts w:cs="Arial"/>
        </w:rPr>
        <w:t xml:space="preserve"> y fue</w:t>
      </w:r>
      <w:r>
        <w:rPr>
          <w:rFonts w:cs="Arial"/>
        </w:rPr>
        <w:t xml:space="preserve"> único </w:t>
      </w:r>
      <w:r w:rsidR="005E2705">
        <w:rPr>
          <w:rFonts w:cs="Arial"/>
        </w:rPr>
        <w:t>en</w:t>
      </w:r>
      <w:r>
        <w:rPr>
          <w:rFonts w:cs="Arial"/>
        </w:rPr>
        <w:t xml:space="preserve"> todas las mezclas que se reali</w:t>
      </w:r>
      <w:r w:rsidR="00723F74">
        <w:rPr>
          <w:rFonts w:cs="Arial"/>
        </w:rPr>
        <w:t>zaron;</w:t>
      </w:r>
      <w:r>
        <w:rPr>
          <w:rFonts w:cs="Arial"/>
        </w:rPr>
        <w:t xml:space="preserve"> </w:t>
      </w:r>
      <w:r w:rsidR="00723F74">
        <w:rPr>
          <w:rFonts w:cs="Arial"/>
        </w:rPr>
        <w:t>se hizo</w:t>
      </w:r>
      <w:r>
        <w:rPr>
          <w:rFonts w:cs="Arial"/>
        </w:rPr>
        <w:t xml:space="preserve"> con agregado estandarizado gradado</w:t>
      </w:r>
      <w:r w:rsidR="00723F74">
        <w:rPr>
          <w:rFonts w:cs="Arial"/>
        </w:rPr>
        <w:t xml:space="preserve">: arena </w:t>
      </w:r>
      <w:r>
        <w:rPr>
          <w:rFonts w:cs="Arial"/>
        </w:rPr>
        <w:t xml:space="preserve">de Conchán y </w:t>
      </w:r>
      <w:r w:rsidR="00723F74">
        <w:rPr>
          <w:rFonts w:cs="Arial"/>
        </w:rPr>
        <w:t xml:space="preserve">piedra </w:t>
      </w:r>
      <w:r w:rsidR="005E2705">
        <w:rPr>
          <w:rFonts w:cs="Arial"/>
        </w:rPr>
        <w:t xml:space="preserve">triturada </w:t>
      </w:r>
      <w:r>
        <w:rPr>
          <w:rFonts w:cs="Arial"/>
        </w:rPr>
        <w:t xml:space="preserve">de </w:t>
      </w:r>
      <w:proofErr w:type="spellStart"/>
      <w:r>
        <w:rPr>
          <w:rFonts w:cs="Arial"/>
        </w:rPr>
        <w:t>Chuyabamba</w:t>
      </w:r>
      <w:proofErr w:type="spellEnd"/>
      <w:r>
        <w:rPr>
          <w:rFonts w:cs="Arial"/>
        </w:rPr>
        <w:t xml:space="preserve">. En otras palabras, el único factor de variación </w:t>
      </w:r>
      <w:r w:rsidR="00723F74">
        <w:rPr>
          <w:rFonts w:cs="Arial"/>
        </w:rPr>
        <w:t xml:space="preserve">fue </w:t>
      </w:r>
      <w:r>
        <w:rPr>
          <w:rFonts w:cs="Arial"/>
        </w:rPr>
        <w:t xml:space="preserve">el tiempo de almacenamiento del cemento. </w:t>
      </w:r>
    </w:p>
    <w:p w14:paraId="0582E3C8" w14:textId="77777777" w:rsidR="00F255F4" w:rsidRDefault="00F255F4" w:rsidP="008D6A99">
      <w:pPr>
        <w:ind w:left="720" w:firstLine="720"/>
        <w:rPr>
          <w:rFonts w:cs="Arial"/>
        </w:rPr>
      </w:pPr>
      <w:r>
        <w:rPr>
          <w:rFonts w:cs="Arial"/>
        </w:rPr>
        <w:t>E</w:t>
      </w:r>
      <w:r w:rsidRPr="00F0498F">
        <w:rPr>
          <w:rFonts w:cs="Arial"/>
        </w:rPr>
        <w:t xml:space="preserve">l 05 de febrero del 2023, por intermedio de la ferretería </w:t>
      </w:r>
      <w:proofErr w:type="spellStart"/>
      <w:r w:rsidRPr="00F0498F">
        <w:rPr>
          <w:rFonts w:cs="Arial"/>
        </w:rPr>
        <w:t>Palmandina</w:t>
      </w:r>
      <w:proofErr w:type="spellEnd"/>
      <w:r w:rsidRPr="00F0498F">
        <w:rPr>
          <w:rFonts w:cs="Arial"/>
        </w:rPr>
        <w:t xml:space="preserve"> SAC de la ciudad de Chota, se han adquirido 07 bolsas de cemento Portland tipo I producidas recientemente en la empresa Cementos Pacasmayo (con menos de 1 semana de haber sido fabricadas, siendo la fecha de fabricación 02 de febrero del 2023), de tal forma que , una de estas bolsas fue utilizada en el momento para la producción de concreto, pero la mayoría fuer</w:t>
      </w:r>
      <w:r>
        <w:rPr>
          <w:rFonts w:cs="Arial"/>
        </w:rPr>
        <w:t>o</w:t>
      </w:r>
      <w:r w:rsidRPr="00F0498F">
        <w:rPr>
          <w:rFonts w:cs="Arial"/>
        </w:rPr>
        <w:t>n almacenadas por 1, 2, 3, 4, 5 y 6 meses antes de ser utilizadas.</w:t>
      </w:r>
      <w:r>
        <w:rPr>
          <w:rFonts w:cs="Arial"/>
        </w:rPr>
        <w:t xml:space="preserve"> </w:t>
      </w:r>
    </w:p>
    <w:p w14:paraId="1B83BB96" w14:textId="11901894" w:rsidR="00F255F4" w:rsidRDefault="00046D7A" w:rsidP="008D6A99">
      <w:pPr>
        <w:ind w:left="720" w:firstLine="720"/>
        <w:rPr>
          <w:rFonts w:cs="Arial"/>
        </w:rPr>
      </w:pPr>
      <w:r>
        <w:rPr>
          <w:rFonts w:cs="Arial"/>
        </w:rPr>
        <w:t>Respecto al procedimiento, s</w:t>
      </w:r>
      <w:r w:rsidR="008D6A99">
        <w:rPr>
          <w:rFonts w:cs="Arial"/>
        </w:rPr>
        <w:t xml:space="preserve">e </w:t>
      </w:r>
      <w:r w:rsidR="00723F74">
        <w:rPr>
          <w:rFonts w:cs="Arial"/>
        </w:rPr>
        <w:t>han almacenado</w:t>
      </w:r>
      <w:r w:rsidR="008D6A99">
        <w:rPr>
          <w:rFonts w:cs="Arial"/>
        </w:rPr>
        <w:t xml:space="preserve"> bolsas de cemento </w:t>
      </w:r>
      <w:r w:rsidR="00B41EEA">
        <w:rPr>
          <w:rFonts w:cs="Arial"/>
        </w:rPr>
        <w:t>tipo I</w:t>
      </w:r>
      <w:r w:rsidR="005E2705" w:rsidRPr="005E2705">
        <w:rPr>
          <w:rFonts w:cs="Arial"/>
        </w:rPr>
        <w:t xml:space="preserve"> </w:t>
      </w:r>
      <w:r w:rsidR="005E2705">
        <w:rPr>
          <w:rFonts w:cs="Arial"/>
        </w:rPr>
        <w:t>Pacasmayo</w:t>
      </w:r>
      <w:r w:rsidR="008D6A99">
        <w:rPr>
          <w:rFonts w:cs="Arial"/>
        </w:rPr>
        <w:t xml:space="preserve">, en lapsos de 1 a 6 meses, </w:t>
      </w:r>
      <w:r w:rsidR="00B41EEA">
        <w:rPr>
          <w:rFonts w:cs="Arial"/>
        </w:rPr>
        <w:t>según</w:t>
      </w:r>
      <w:r w:rsidR="006004F7">
        <w:rPr>
          <w:rFonts w:cs="Arial"/>
        </w:rPr>
        <w:t xml:space="preserve"> </w:t>
      </w:r>
      <w:r w:rsidR="008D6A99">
        <w:rPr>
          <w:rFonts w:cs="Arial"/>
        </w:rPr>
        <w:t xml:space="preserve">la norma E.060 </w:t>
      </w:r>
      <w:sdt>
        <w:sdtPr>
          <w:rPr>
            <w:rFonts w:cs="Arial"/>
          </w:rPr>
          <w:id w:val="-304778025"/>
          <w:citation/>
        </w:sdtPr>
        <w:sdtEndPr/>
        <w:sdtContent>
          <w:r w:rsidR="0066060C">
            <w:rPr>
              <w:rFonts w:cs="Arial"/>
            </w:rPr>
            <w:fldChar w:fldCharType="begin"/>
          </w:r>
          <w:r w:rsidR="0066060C">
            <w:rPr>
              <w:rFonts w:cs="Arial"/>
              <w:lang w:val="es-ES"/>
            </w:rPr>
            <w:instrText xml:space="preserve"> CITATION MVC092 \l 3082 </w:instrText>
          </w:r>
          <w:r w:rsidR="0066060C">
            <w:rPr>
              <w:rFonts w:cs="Arial"/>
            </w:rPr>
            <w:fldChar w:fldCharType="separate"/>
          </w:r>
          <w:r w:rsidR="00F46785" w:rsidRPr="00F46785">
            <w:rPr>
              <w:rFonts w:cs="Arial"/>
              <w:noProof/>
              <w:lang w:val="es-ES"/>
            </w:rPr>
            <w:t>(MVCS, 2009)</w:t>
          </w:r>
          <w:r w:rsidR="0066060C">
            <w:rPr>
              <w:rFonts w:cs="Arial"/>
            </w:rPr>
            <w:fldChar w:fldCharType="end"/>
          </w:r>
        </w:sdtContent>
      </w:sdt>
      <w:r w:rsidR="008D6A99">
        <w:rPr>
          <w:rFonts w:cs="Arial"/>
        </w:rPr>
        <w:t xml:space="preserve"> y la</w:t>
      </w:r>
      <w:r w:rsidR="008D6A99" w:rsidRPr="00504CA6">
        <w:rPr>
          <w:rFonts w:cs="Arial"/>
        </w:rPr>
        <w:t xml:space="preserve"> </w:t>
      </w:r>
      <w:r w:rsidR="008D6A99">
        <w:rPr>
          <w:rFonts w:cs="Arial"/>
        </w:rPr>
        <w:t xml:space="preserve">NTP 334.009 </w:t>
      </w:r>
      <w:sdt>
        <w:sdtPr>
          <w:rPr>
            <w:rFonts w:cs="Arial"/>
          </w:rPr>
          <w:id w:val="1984970663"/>
          <w:citation/>
        </w:sdtPr>
        <w:sdtEndPr/>
        <w:sdtContent>
          <w:r w:rsidR="0066060C">
            <w:rPr>
              <w:rFonts w:cs="Arial"/>
            </w:rPr>
            <w:fldChar w:fldCharType="begin"/>
          </w:r>
          <w:r w:rsidR="002112D9">
            <w:rPr>
              <w:rFonts w:cs="Arial"/>
              <w:lang w:val="es-ES"/>
            </w:rPr>
            <w:instrText xml:space="preserve">CITATION INA216 \l 3082 </w:instrText>
          </w:r>
          <w:r w:rsidR="0066060C">
            <w:rPr>
              <w:rFonts w:cs="Arial"/>
            </w:rPr>
            <w:fldChar w:fldCharType="separate"/>
          </w:r>
          <w:r w:rsidR="00F46785" w:rsidRPr="00F46785">
            <w:rPr>
              <w:rFonts w:cs="Arial"/>
              <w:noProof/>
              <w:lang w:val="es-ES"/>
            </w:rPr>
            <w:t>(INACAL, 2023)</w:t>
          </w:r>
          <w:r w:rsidR="0066060C">
            <w:rPr>
              <w:rFonts w:cs="Arial"/>
            </w:rPr>
            <w:fldChar w:fldCharType="end"/>
          </w:r>
        </w:sdtContent>
      </w:sdt>
      <w:r w:rsidR="008D6A99">
        <w:rPr>
          <w:rFonts w:cs="Arial"/>
        </w:rPr>
        <w:t>, a temperatura ambiente de la ciudad de Chota</w:t>
      </w:r>
      <w:r w:rsidR="00723F74">
        <w:rPr>
          <w:rFonts w:cs="Arial"/>
        </w:rPr>
        <w:t xml:space="preserve"> </w:t>
      </w:r>
      <w:r w:rsidR="008D6A99" w:rsidRPr="003158AF">
        <w:rPr>
          <w:rFonts w:cs="Arial"/>
        </w:rPr>
        <w:t xml:space="preserve">en un ambiente cerrado ubicado en </w:t>
      </w:r>
      <w:r w:rsidR="00723F74">
        <w:rPr>
          <w:rFonts w:cs="Arial"/>
        </w:rPr>
        <w:t>759824 m E, 9274638 m S</w:t>
      </w:r>
      <w:r w:rsidR="008D6A99" w:rsidRPr="003158AF">
        <w:rPr>
          <w:rFonts w:cs="Arial"/>
        </w:rPr>
        <w:t xml:space="preserve">, donde se </w:t>
      </w:r>
      <w:r w:rsidR="002A6200">
        <w:rPr>
          <w:rFonts w:cs="Arial"/>
        </w:rPr>
        <w:t xml:space="preserve">ha </w:t>
      </w:r>
      <w:r w:rsidR="008D6A99" w:rsidRPr="003158AF">
        <w:rPr>
          <w:rFonts w:cs="Arial"/>
        </w:rPr>
        <w:lastRenderedPageBreak/>
        <w:t>controla</w:t>
      </w:r>
      <w:r w:rsidR="002A6200">
        <w:rPr>
          <w:rFonts w:cs="Arial"/>
        </w:rPr>
        <w:t>do</w:t>
      </w:r>
      <w:r w:rsidR="008D6A99" w:rsidRPr="003158AF">
        <w:rPr>
          <w:rFonts w:cs="Arial"/>
        </w:rPr>
        <w:t xml:space="preserve"> la temperatura con un termómetro ambiental, con la idea de que, la única variable interviniente en este proceso, sea la variación del tiempo de almacenamiento</w:t>
      </w:r>
      <w:r w:rsidR="00F255F4">
        <w:rPr>
          <w:rFonts w:cs="Arial"/>
        </w:rPr>
        <w:t xml:space="preserve">, no obstante, también se ha verificado las condiciones climáticas dadas por la Estación Chota según el Servicio Nacional de Metodología e Hidrología </w:t>
      </w:r>
      <w:sdt>
        <w:sdtPr>
          <w:rPr>
            <w:rFonts w:cs="Arial"/>
          </w:rPr>
          <w:id w:val="1320623986"/>
          <w:citation/>
        </w:sdtPr>
        <w:sdtEndPr/>
        <w:sdtContent>
          <w:r w:rsidR="00F255F4">
            <w:rPr>
              <w:rFonts w:cs="Arial"/>
            </w:rPr>
            <w:fldChar w:fldCharType="begin"/>
          </w:r>
          <w:r w:rsidR="00F255F4">
            <w:rPr>
              <w:rFonts w:cs="Arial"/>
            </w:rPr>
            <w:instrText xml:space="preserve"> CITATION SEN23 \l 10250 </w:instrText>
          </w:r>
          <w:r w:rsidR="00F255F4">
            <w:rPr>
              <w:rFonts w:cs="Arial"/>
            </w:rPr>
            <w:fldChar w:fldCharType="separate"/>
          </w:r>
          <w:r w:rsidR="00F46785" w:rsidRPr="00F46785">
            <w:rPr>
              <w:rFonts w:cs="Arial"/>
              <w:noProof/>
            </w:rPr>
            <w:t>(SENAMHI, 2023)</w:t>
          </w:r>
          <w:r w:rsidR="00F255F4">
            <w:rPr>
              <w:rFonts w:cs="Arial"/>
            </w:rPr>
            <w:fldChar w:fldCharType="end"/>
          </w:r>
        </w:sdtContent>
      </w:sdt>
      <w:r w:rsidR="008D6A99" w:rsidRPr="003158AF">
        <w:rPr>
          <w:rFonts w:cs="Arial"/>
        </w:rPr>
        <w:t>.</w:t>
      </w:r>
      <w:r w:rsidR="008D6A99">
        <w:rPr>
          <w:rFonts w:cs="Arial"/>
        </w:rPr>
        <w:t xml:space="preserve"> </w:t>
      </w:r>
    </w:p>
    <w:p w14:paraId="59DF8197" w14:textId="3DED2637" w:rsidR="00F255F4" w:rsidRDefault="00F255F4" w:rsidP="00F255F4">
      <w:pPr>
        <w:ind w:left="720" w:firstLine="720"/>
        <w:rPr>
          <w:rFonts w:cs="Arial"/>
        </w:rPr>
      </w:pPr>
      <w:r>
        <w:rPr>
          <w:rFonts w:cs="Arial"/>
        </w:rPr>
        <w:t xml:space="preserve">Las condiciones climáticas durante los seis meses de almacenamiento fueron en promedio 15.99 °C de temperatura, 79.61% de humedad relativa del aire promedio, 1.30 m/s de velocidad de viento y 0.13 mm/hora de precipitación diaria </w:t>
      </w:r>
      <w:sdt>
        <w:sdtPr>
          <w:rPr>
            <w:rFonts w:cs="Arial"/>
          </w:rPr>
          <w:id w:val="-681124796"/>
          <w:citation/>
        </w:sdtPr>
        <w:sdtEndPr/>
        <w:sdtContent>
          <w:r>
            <w:rPr>
              <w:rFonts w:cs="Arial"/>
            </w:rPr>
            <w:fldChar w:fldCharType="begin"/>
          </w:r>
          <w:r>
            <w:rPr>
              <w:rFonts w:cs="Arial"/>
            </w:rPr>
            <w:instrText xml:space="preserve"> CITATION SEN23 \l 10250 </w:instrText>
          </w:r>
          <w:r>
            <w:rPr>
              <w:rFonts w:cs="Arial"/>
            </w:rPr>
            <w:fldChar w:fldCharType="separate"/>
          </w:r>
          <w:r w:rsidR="00F46785" w:rsidRPr="00F46785">
            <w:rPr>
              <w:rFonts w:cs="Arial"/>
              <w:noProof/>
            </w:rPr>
            <w:t>(SENAMHI, 2023)</w:t>
          </w:r>
          <w:r>
            <w:rPr>
              <w:rFonts w:cs="Arial"/>
            </w:rPr>
            <w:fldChar w:fldCharType="end"/>
          </w:r>
        </w:sdtContent>
      </w:sdt>
      <w:r>
        <w:rPr>
          <w:rFonts w:cs="Arial"/>
        </w:rPr>
        <w:t xml:space="preserve">, no obstante, cabe recalcar que, el cemento no fue afectado por la precipitación o el viento debido a que, estuvo almacenado en un ambiente cerrado sin ventanas con sistema constructivo de albañilería confinada, con columnas de confinamiento de concreto armado y paredes de ladrillo portante, acondicionado para almacenamiento de materiales de construcción. </w:t>
      </w:r>
    </w:p>
    <w:p w14:paraId="4250CDFF" w14:textId="4C2D92B8" w:rsidR="00F255F4" w:rsidRDefault="00F255F4" w:rsidP="00F255F4">
      <w:pPr>
        <w:pStyle w:val="Tablasyfiguras"/>
      </w:pPr>
      <w:bookmarkStart w:id="15" w:name="_Toc153697957"/>
      <w:r w:rsidRPr="00F255F4">
        <w:rPr>
          <w:b/>
          <w:bCs/>
          <w:i w:val="0"/>
          <w:iCs w:val="0"/>
        </w:rPr>
        <w:t xml:space="preserve">Tabla </w:t>
      </w:r>
      <w:r w:rsidRPr="00F255F4">
        <w:rPr>
          <w:b/>
          <w:bCs/>
          <w:i w:val="0"/>
          <w:iCs w:val="0"/>
        </w:rPr>
        <w:fldChar w:fldCharType="begin"/>
      </w:r>
      <w:r w:rsidRPr="00F255F4">
        <w:rPr>
          <w:b/>
          <w:bCs/>
          <w:i w:val="0"/>
          <w:iCs w:val="0"/>
        </w:rPr>
        <w:instrText xml:space="preserve"> SEQ Tabla \* ARABIC </w:instrText>
      </w:r>
      <w:r w:rsidRPr="00F255F4">
        <w:rPr>
          <w:b/>
          <w:bCs/>
          <w:i w:val="0"/>
          <w:iCs w:val="0"/>
        </w:rPr>
        <w:fldChar w:fldCharType="separate"/>
      </w:r>
      <w:r w:rsidR="004E4574">
        <w:rPr>
          <w:b/>
          <w:bCs/>
          <w:i w:val="0"/>
          <w:iCs w:val="0"/>
          <w:noProof/>
        </w:rPr>
        <w:t>1</w:t>
      </w:r>
      <w:r w:rsidRPr="00F255F4">
        <w:rPr>
          <w:b/>
          <w:bCs/>
          <w:i w:val="0"/>
          <w:iCs w:val="0"/>
        </w:rPr>
        <w:fldChar w:fldCharType="end"/>
      </w:r>
      <w:r w:rsidRPr="00F255F4">
        <w:rPr>
          <w:b/>
          <w:bCs/>
          <w:i w:val="0"/>
          <w:iCs w:val="0"/>
        </w:rPr>
        <w:t xml:space="preserve"> </w:t>
      </w:r>
      <w:r w:rsidRPr="00F255F4">
        <w:rPr>
          <w:b/>
          <w:bCs/>
          <w:i w:val="0"/>
          <w:iCs w:val="0"/>
        </w:rPr>
        <w:br/>
      </w:r>
      <w:r>
        <w:t xml:space="preserve">Condiciones Climáticas en la ciudad de Chota según </w:t>
      </w:r>
      <w:proofErr w:type="spellStart"/>
      <w:r>
        <w:t>Senamhi</w:t>
      </w:r>
      <w:proofErr w:type="spellEnd"/>
      <w:r>
        <w:t xml:space="preserve"> (2023)</w:t>
      </w:r>
      <w:bookmarkEnd w:id="15"/>
    </w:p>
    <w:tbl>
      <w:tblPr>
        <w:tblW w:w="8091" w:type="dxa"/>
        <w:tblInd w:w="704"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240"/>
        <w:gridCol w:w="1453"/>
        <w:gridCol w:w="1728"/>
        <w:gridCol w:w="1905"/>
        <w:gridCol w:w="1765"/>
      </w:tblGrid>
      <w:tr w:rsidR="00F255F4" w:rsidRPr="00F255F4" w14:paraId="3ED9D106" w14:textId="77777777" w:rsidTr="00F255F4">
        <w:trPr>
          <w:trHeight w:val="1056"/>
        </w:trPr>
        <w:tc>
          <w:tcPr>
            <w:tcW w:w="1240" w:type="dxa"/>
            <w:tcBorders>
              <w:top w:val="single" w:sz="4" w:space="0" w:color="auto"/>
              <w:bottom w:val="single" w:sz="4" w:space="0" w:color="auto"/>
            </w:tcBorders>
            <w:shd w:val="clear" w:color="auto" w:fill="auto"/>
            <w:noWrap/>
            <w:vAlign w:val="center"/>
            <w:hideMark/>
          </w:tcPr>
          <w:p w14:paraId="19BED37E" w14:textId="77777777" w:rsidR="00F255F4" w:rsidRPr="00F255F4" w:rsidRDefault="00F255F4" w:rsidP="00F255F4">
            <w:pPr>
              <w:spacing w:line="360" w:lineRule="auto"/>
              <w:jc w:val="center"/>
              <w:rPr>
                <w:rFonts w:eastAsia="Times New Roman" w:cs="Times New Roman"/>
                <w:b/>
                <w:bCs/>
                <w:color w:val="000000"/>
                <w:sz w:val="20"/>
                <w:szCs w:val="20"/>
                <w:lang w:eastAsia="es-PE"/>
              </w:rPr>
            </w:pPr>
            <w:r w:rsidRPr="00F255F4">
              <w:rPr>
                <w:rFonts w:eastAsia="Times New Roman" w:cs="Times New Roman"/>
                <w:b/>
                <w:bCs/>
                <w:color w:val="000000"/>
                <w:sz w:val="20"/>
                <w:szCs w:val="20"/>
                <w:lang w:eastAsia="es-PE"/>
              </w:rPr>
              <w:t>Mes</w:t>
            </w:r>
          </w:p>
        </w:tc>
        <w:tc>
          <w:tcPr>
            <w:tcW w:w="1453" w:type="dxa"/>
            <w:tcBorders>
              <w:top w:val="single" w:sz="4" w:space="0" w:color="auto"/>
              <w:bottom w:val="single" w:sz="4" w:space="0" w:color="auto"/>
            </w:tcBorders>
            <w:shd w:val="clear" w:color="auto" w:fill="auto"/>
            <w:vAlign w:val="center"/>
            <w:hideMark/>
          </w:tcPr>
          <w:p w14:paraId="48C43834" w14:textId="77777777" w:rsidR="00F255F4" w:rsidRPr="00F255F4" w:rsidRDefault="00F255F4" w:rsidP="00F255F4">
            <w:pPr>
              <w:spacing w:line="360" w:lineRule="auto"/>
              <w:jc w:val="center"/>
              <w:rPr>
                <w:rFonts w:eastAsia="Times New Roman" w:cs="Times New Roman"/>
                <w:b/>
                <w:bCs/>
                <w:color w:val="000000"/>
                <w:sz w:val="20"/>
                <w:szCs w:val="20"/>
                <w:lang w:eastAsia="es-PE"/>
              </w:rPr>
            </w:pPr>
            <w:r w:rsidRPr="00F255F4">
              <w:rPr>
                <w:rFonts w:eastAsia="Times New Roman" w:cs="Times New Roman"/>
                <w:b/>
                <w:bCs/>
                <w:color w:val="000000"/>
                <w:sz w:val="20"/>
                <w:szCs w:val="20"/>
                <w:lang w:eastAsia="es-PE"/>
              </w:rPr>
              <w:t>Temperatura promedio (°C)</w:t>
            </w:r>
          </w:p>
        </w:tc>
        <w:tc>
          <w:tcPr>
            <w:tcW w:w="1728" w:type="dxa"/>
            <w:tcBorders>
              <w:top w:val="single" w:sz="4" w:space="0" w:color="auto"/>
              <w:bottom w:val="single" w:sz="4" w:space="0" w:color="auto"/>
            </w:tcBorders>
            <w:shd w:val="clear" w:color="auto" w:fill="auto"/>
            <w:vAlign w:val="center"/>
            <w:hideMark/>
          </w:tcPr>
          <w:p w14:paraId="2AACFBE8" w14:textId="77777777" w:rsidR="00F255F4" w:rsidRPr="00F255F4" w:rsidRDefault="00F255F4" w:rsidP="00F255F4">
            <w:pPr>
              <w:spacing w:line="360" w:lineRule="auto"/>
              <w:jc w:val="center"/>
              <w:rPr>
                <w:rFonts w:eastAsia="Times New Roman" w:cs="Times New Roman"/>
                <w:b/>
                <w:bCs/>
                <w:color w:val="000000"/>
                <w:sz w:val="20"/>
                <w:szCs w:val="20"/>
                <w:lang w:eastAsia="es-PE"/>
              </w:rPr>
            </w:pPr>
            <w:r w:rsidRPr="00F255F4">
              <w:rPr>
                <w:rFonts w:eastAsia="Times New Roman" w:cs="Times New Roman"/>
                <w:b/>
                <w:bCs/>
                <w:color w:val="000000"/>
                <w:sz w:val="20"/>
                <w:szCs w:val="20"/>
                <w:lang w:eastAsia="es-PE"/>
              </w:rPr>
              <w:t>Humedad promedio (%)</w:t>
            </w:r>
          </w:p>
        </w:tc>
        <w:tc>
          <w:tcPr>
            <w:tcW w:w="1905" w:type="dxa"/>
            <w:tcBorders>
              <w:top w:val="single" w:sz="4" w:space="0" w:color="auto"/>
              <w:bottom w:val="single" w:sz="4" w:space="0" w:color="auto"/>
            </w:tcBorders>
            <w:shd w:val="clear" w:color="auto" w:fill="auto"/>
            <w:vAlign w:val="center"/>
            <w:hideMark/>
          </w:tcPr>
          <w:p w14:paraId="4948C507" w14:textId="77777777" w:rsidR="00F255F4" w:rsidRPr="00F255F4" w:rsidRDefault="00F255F4" w:rsidP="00F255F4">
            <w:pPr>
              <w:spacing w:line="360" w:lineRule="auto"/>
              <w:jc w:val="center"/>
              <w:rPr>
                <w:rFonts w:eastAsia="Times New Roman" w:cs="Times New Roman"/>
                <w:b/>
                <w:bCs/>
                <w:color w:val="000000"/>
                <w:sz w:val="20"/>
                <w:szCs w:val="20"/>
                <w:lang w:eastAsia="es-PE"/>
              </w:rPr>
            </w:pPr>
            <w:r w:rsidRPr="00F255F4">
              <w:rPr>
                <w:rFonts w:eastAsia="Times New Roman" w:cs="Times New Roman"/>
                <w:b/>
                <w:bCs/>
                <w:color w:val="000000"/>
                <w:sz w:val="20"/>
                <w:szCs w:val="20"/>
                <w:lang w:eastAsia="es-PE"/>
              </w:rPr>
              <w:t xml:space="preserve">Precipitación promedio (mm/hora) </w:t>
            </w:r>
          </w:p>
        </w:tc>
        <w:tc>
          <w:tcPr>
            <w:tcW w:w="1765" w:type="dxa"/>
            <w:tcBorders>
              <w:top w:val="single" w:sz="4" w:space="0" w:color="auto"/>
              <w:bottom w:val="single" w:sz="4" w:space="0" w:color="auto"/>
            </w:tcBorders>
            <w:shd w:val="clear" w:color="auto" w:fill="auto"/>
            <w:vAlign w:val="center"/>
            <w:hideMark/>
          </w:tcPr>
          <w:p w14:paraId="07BB7DE8" w14:textId="77777777" w:rsidR="00F255F4" w:rsidRPr="00F255F4" w:rsidRDefault="00F255F4" w:rsidP="00F255F4">
            <w:pPr>
              <w:spacing w:line="360" w:lineRule="auto"/>
              <w:jc w:val="center"/>
              <w:rPr>
                <w:rFonts w:eastAsia="Times New Roman" w:cs="Times New Roman"/>
                <w:b/>
                <w:bCs/>
                <w:color w:val="000000"/>
                <w:sz w:val="20"/>
                <w:szCs w:val="20"/>
                <w:lang w:eastAsia="es-PE"/>
              </w:rPr>
            </w:pPr>
            <w:r w:rsidRPr="00F255F4">
              <w:rPr>
                <w:rFonts w:eastAsia="Times New Roman" w:cs="Times New Roman"/>
                <w:b/>
                <w:bCs/>
                <w:color w:val="000000"/>
                <w:sz w:val="20"/>
                <w:szCs w:val="20"/>
                <w:lang w:eastAsia="es-PE"/>
              </w:rPr>
              <w:t xml:space="preserve">Velocidad del viento promedio (m/s) </w:t>
            </w:r>
          </w:p>
        </w:tc>
      </w:tr>
      <w:tr w:rsidR="00F255F4" w:rsidRPr="00F255F4" w14:paraId="3B7EDAA0" w14:textId="77777777" w:rsidTr="00F255F4">
        <w:trPr>
          <w:trHeight w:val="288"/>
        </w:trPr>
        <w:tc>
          <w:tcPr>
            <w:tcW w:w="1240" w:type="dxa"/>
            <w:tcBorders>
              <w:top w:val="single" w:sz="4" w:space="0" w:color="auto"/>
            </w:tcBorders>
            <w:shd w:val="clear" w:color="auto" w:fill="auto"/>
            <w:noWrap/>
            <w:vAlign w:val="bottom"/>
            <w:hideMark/>
          </w:tcPr>
          <w:p w14:paraId="45349F4F"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Febrero</w:t>
            </w:r>
          </w:p>
        </w:tc>
        <w:tc>
          <w:tcPr>
            <w:tcW w:w="1453" w:type="dxa"/>
            <w:tcBorders>
              <w:top w:val="single" w:sz="4" w:space="0" w:color="auto"/>
            </w:tcBorders>
            <w:shd w:val="clear" w:color="auto" w:fill="auto"/>
            <w:noWrap/>
            <w:vAlign w:val="bottom"/>
            <w:hideMark/>
          </w:tcPr>
          <w:p w14:paraId="0ED06229"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15.97</w:t>
            </w:r>
          </w:p>
        </w:tc>
        <w:tc>
          <w:tcPr>
            <w:tcW w:w="1728" w:type="dxa"/>
            <w:tcBorders>
              <w:top w:val="single" w:sz="4" w:space="0" w:color="auto"/>
            </w:tcBorders>
            <w:shd w:val="clear" w:color="auto" w:fill="auto"/>
            <w:noWrap/>
            <w:vAlign w:val="bottom"/>
            <w:hideMark/>
          </w:tcPr>
          <w:p w14:paraId="6B5264CE"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84.51</w:t>
            </w:r>
          </w:p>
        </w:tc>
        <w:tc>
          <w:tcPr>
            <w:tcW w:w="1905" w:type="dxa"/>
            <w:tcBorders>
              <w:top w:val="single" w:sz="4" w:space="0" w:color="auto"/>
            </w:tcBorders>
            <w:shd w:val="clear" w:color="auto" w:fill="auto"/>
            <w:noWrap/>
            <w:vAlign w:val="bottom"/>
            <w:hideMark/>
          </w:tcPr>
          <w:p w14:paraId="52F22F97"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0.25</w:t>
            </w:r>
          </w:p>
        </w:tc>
        <w:tc>
          <w:tcPr>
            <w:tcW w:w="1765" w:type="dxa"/>
            <w:tcBorders>
              <w:top w:val="single" w:sz="4" w:space="0" w:color="auto"/>
            </w:tcBorders>
            <w:shd w:val="clear" w:color="auto" w:fill="auto"/>
            <w:noWrap/>
            <w:vAlign w:val="bottom"/>
            <w:hideMark/>
          </w:tcPr>
          <w:p w14:paraId="30189E54"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0.89</w:t>
            </w:r>
          </w:p>
        </w:tc>
      </w:tr>
      <w:tr w:rsidR="00F255F4" w:rsidRPr="00F255F4" w14:paraId="408C19D4" w14:textId="77777777" w:rsidTr="00F255F4">
        <w:trPr>
          <w:trHeight w:val="288"/>
        </w:trPr>
        <w:tc>
          <w:tcPr>
            <w:tcW w:w="1240" w:type="dxa"/>
            <w:shd w:val="clear" w:color="auto" w:fill="auto"/>
            <w:noWrap/>
            <w:vAlign w:val="bottom"/>
            <w:hideMark/>
          </w:tcPr>
          <w:p w14:paraId="0C960B5D"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Marzo</w:t>
            </w:r>
          </w:p>
        </w:tc>
        <w:tc>
          <w:tcPr>
            <w:tcW w:w="1453" w:type="dxa"/>
            <w:shd w:val="clear" w:color="auto" w:fill="auto"/>
            <w:noWrap/>
            <w:vAlign w:val="bottom"/>
            <w:hideMark/>
          </w:tcPr>
          <w:p w14:paraId="733E9D17"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15.68</w:t>
            </w:r>
          </w:p>
        </w:tc>
        <w:tc>
          <w:tcPr>
            <w:tcW w:w="1728" w:type="dxa"/>
            <w:shd w:val="clear" w:color="auto" w:fill="auto"/>
            <w:noWrap/>
            <w:vAlign w:val="bottom"/>
            <w:hideMark/>
          </w:tcPr>
          <w:p w14:paraId="441D5EEF"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84.24</w:t>
            </w:r>
          </w:p>
        </w:tc>
        <w:tc>
          <w:tcPr>
            <w:tcW w:w="1905" w:type="dxa"/>
            <w:shd w:val="clear" w:color="auto" w:fill="auto"/>
            <w:noWrap/>
            <w:vAlign w:val="bottom"/>
            <w:hideMark/>
          </w:tcPr>
          <w:p w14:paraId="35CFE019"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0.27</w:t>
            </w:r>
          </w:p>
        </w:tc>
        <w:tc>
          <w:tcPr>
            <w:tcW w:w="1765" w:type="dxa"/>
            <w:shd w:val="clear" w:color="auto" w:fill="auto"/>
            <w:noWrap/>
            <w:vAlign w:val="bottom"/>
            <w:hideMark/>
          </w:tcPr>
          <w:p w14:paraId="02D500CB"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0.94</w:t>
            </w:r>
          </w:p>
        </w:tc>
      </w:tr>
      <w:tr w:rsidR="00F255F4" w:rsidRPr="00F255F4" w14:paraId="4C89A00C" w14:textId="77777777" w:rsidTr="00F255F4">
        <w:trPr>
          <w:trHeight w:val="288"/>
        </w:trPr>
        <w:tc>
          <w:tcPr>
            <w:tcW w:w="1240" w:type="dxa"/>
            <w:shd w:val="clear" w:color="auto" w:fill="auto"/>
            <w:noWrap/>
            <w:vAlign w:val="bottom"/>
            <w:hideMark/>
          </w:tcPr>
          <w:p w14:paraId="59C7A8B1"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Abril</w:t>
            </w:r>
          </w:p>
        </w:tc>
        <w:tc>
          <w:tcPr>
            <w:tcW w:w="1453" w:type="dxa"/>
            <w:shd w:val="clear" w:color="auto" w:fill="auto"/>
            <w:noWrap/>
            <w:vAlign w:val="bottom"/>
            <w:hideMark/>
          </w:tcPr>
          <w:p w14:paraId="5B9F7480"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16.07</w:t>
            </w:r>
          </w:p>
        </w:tc>
        <w:tc>
          <w:tcPr>
            <w:tcW w:w="1728" w:type="dxa"/>
            <w:shd w:val="clear" w:color="auto" w:fill="auto"/>
            <w:noWrap/>
            <w:vAlign w:val="bottom"/>
            <w:hideMark/>
          </w:tcPr>
          <w:p w14:paraId="0F45496A"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86.61</w:t>
            </w:r>
          </w:p>
        </w:tc>
        <w:tc>
          <w:tcPr>
            <w:tcW w:w="1905" w:type="dxa"/>
            <w:shd w:val="clear" w:color="auto" w:fill="auto"/>
            <w:noWrap/>
            <w:vAlign w:val="bottom"/>
            <w:hideMark/>
          </w:tcPr>
          <w:p w14:paraId="701E2519"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0.22</w:t>
            </w:r>
          </w:p>
        </w:tc>
        <w:tc>
          <w:tcPr>
            <w:tcW w:w="1765" w:type="dxa"/>
            <w:shd w:val="clear" w:color="auto" w:fill="auto"/>
            <w:noWrap/>
            <w:vAlign w:val="bottom"/>
            <w:hideMark/>
          </w:tcPr>
          <w:p w14:paraId="4F8215C2"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0.94</w:t>
            </w:r>
          </w:p>
        </w:tc>
      </w:tr>
      <w:tr w:rsidR="00F255F4" w:rsidRPr="00F255F4" w14:paraId="116C4BC6" w14:textId="77777777" w:rsidTr="00F255F4">
        <w:trPr>
          <w:trHeight w:val="288"/>
        </w:trPr>
        <w:tc>
          <w:tcPr>
            <w:tcW w:w="1240" w:type="dxa"/>
            <w:shd w:val="clear" w:color="auto" w:fill="auto"/>
            <w:noWrap/>
            <w:vAlign w:val="bottom"/>
            <w:hideMark/>
          </w:tcPr>
          <w:p w14:paraId="56CDCDC4"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Mayo</w:t>
            </w:r>
          </w:p>
        </w:tc>
        <w:tc>
          <w:tcPr>
            <w:tcW w:w="1453" w:type="dxa"/>
            <w:shd w:val="clear" w:color="auto" w:fill="auto"/>
            <w:noWrap/>
            <w:vAlign w:val="bottom"/>
            <w:hideMark/>
          </w:tcPr>
          <w:p w14:paraId="305BB723"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16.86</w:t>
            </w:r>
          </w:p>
        </w:tc>
        <w:tc>
          <w:tcPr>
            <w:tcW w:w="1728" w:type="dxa"/>
            <w:shd w:val="clear" w:color="auto" w:fill="auto"/>
            <w:noWrap/>
            <w:vAlign w:val="bottom"/>
            <w:hideMark/>
          </w:tcPr>
          <w:p w14:paraId="498D98E0"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82.27</w:t>
            </w:r>
          </w:p>
        </w:tc>
        <w:tc>
          <w:tcPr>
            <w:tcW w:w="1905" w:type="dxa"/>
            <w:shd w:val="clear" w:color="auto" w:fill="auto"/>
            <w:noWrap/>
            <w:vAlign w:val="bottom"/>
            <w:hideMark/>
          </w:tcPr>
          <w:p w14:paraId="582E9713"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0.12</w:t>
            </w:r>
          </w:p>
        </w:tc>
        <w:tc>
          <w:tcPr>
            <w:tcW w:w="1765" w:type="dxa"/>
            <w:shd w:val="clear" w:color="auto" w:fill="auto"/>
            <w:noWrap/>
            <w:vAlign w:val="bottom"/>
            <w:hideMark/>
          </w:tcPr>
          <w:p w14:paraId="0E669B9B"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1.14</w:t>
            </w:r>
          </w:p>
        </w:tc>
      </w:tr>
      <w:tr w:rsidR="00F255F4" w:rsidRPr="00F255F4" w14:paraId="77DC6332" w14:textId="77777777" w:rsidTr="00F255F4">
        <w:trPr>
          <w:trHeight w:val="288"/>
        </w:trPr>
        <w:tc>
          <w:tcPr>
            <w:tcW w:w="1240" w:type="dxa"/>
            <w:shd w:val="clear" w:color="auto" w:fill="auto"/>
            <w:noWrap/>
            <w:vAlign w:val="bottom"/>
            <w:hideMark/>
          </w:tcPr>
          <w:p w14:paraId="02A3A2D5"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Junio</w:t>
            </w:r>
          </w:p>
        </w:tc>
        <w:tc>
          <w:tcPr>
            <w:tcW w:w="1453" w:type="dxa"/>
            <w:shd w:val="clear" w:color="auto" w:fill="auto"/>
            <w:noWrap/>
            <w:vAlign w:val="bottom"/>
            <w:hideMark/>
          </w:tcPr>
          <w:p w14:paraId="5AAA65D2"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15.60</w:t>
            </w:r>
          </w:p>
        </w:tc>
        <w:tc>
          <w:tcPr>
            <w:tcW w:w="1728" w:type="dxa"/>
            <w:shd w:val="clear" w:color="auto" w:fill="auto"/>
            <w:noWrap/>
            <w:vAlign w:val="bottom"/>
            <w:hideMark/>
          </w:tcPr>
          <w:p w14:paraId="56111C15"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78.05</w:t>
            </w:r>
          </w:p>
        </w:tc>
        <w:tc>
          <w:tcPr>
            <w:tcW w:w="1905" w:type="dxa"/>
            <w:shd w:val="clear" w:color="auto" w:fill="auto"/>
            <w:noWrap/>
            <w:vAlign w:val="bottom"/>
            <w:hideMark/>
          </w:tcPr>
          <w:p w14:paraId="696F2698"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0.02</w:t>
            </w:r>
          </w:p>
        </w:tc>
        <w:tc>
          <w:tcPr>
            <w:tcW w:w="1765" w:type="dxa"/>
            <w:shd w:val="clear" w:color="auto" w:fill="auto"/>
            <w:noWrap/>
            <w:vAlign w:val="bottom"/>
            <w:hideMark/>
          </w:tcPr>
          <w:p w14:paraId="682894AB"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1.52</w:t>
            </w:r>
          </w:p>
        </w:tc>
      </w:tr>
      <w:tr w:rsidR="00F255F4" w:rsidRPr="00F255F4" w14:paraId="0564D968" w14:textId="77777777" w:rsidTr="00F255F4">
        <w:trPr>
          <w:trHeight w:val="288"/>
        </w:trPr>
        <w:tc>
          <w:tcPr>
            <w:tcW w:w="1240" w:type="dxa"/>
            <w:shd w:val="clear" w:color="auto" w:fill="auto"/>
            <w:noWrap/>
            <w:vAlign w:val="bottom"/>
            <w:hideMark/>
          </w:tcPr>
          <w:p w14:paraId="5CD677C3"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Julio</w:t>
            </w:r>
          </w:p>
        </w:tc>
        <w:tc>
          <w:tcPr>
            <w:tcW w:w="1453" w:type="dxa"/>
            <w:shd w:val="clear" w:color="auto" w:fill="auto"/>
            <w:noWrap/>
            <w:vAlign w:val="bottom"/>
            <w:hideMark/>
          </w:tcPr>
          <w:p w14:paraId="2ABD64C2"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15.86</w:t>
            </w:r>
          </w:p>
        </w:tc>
        <w:tc>
          <w:tcPr>
            <w:tcW w:w="1728" w:type="dxa"/>
            <w:shd w:val="clear" w:color="auto" w:fill="auto"/>
            <w:noWrap/>
            <w:vAlign w:val="bottom"/>
            <w:hideMark/>
          </w:tcPr>
          <w:p w14:paraId="3ECF360D"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73.89</w:t>
            </w:r>
          </w:p>
        </w:tc>
        <w:tc>
          <w:tcPr>
            <w:tcW w:w="1905" w:type="dxa"/>
            <w:shd w:val="clear" w:color="auto" w:fill="auto"/>
            <w:noWrap/>
            <w:vAlign w:val="bottom"/>
            <w:hideMark/>
          </w:tcPr>
          <w:p w14:paraId="2E5966D1"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0.01</w:t>
            </w:r>
          </w:p>
        </w:tc>
        <w:tc>
          <w:tcPr>
            <w:tcW w:w="1765" w:type="dxa"/>
            <w:shd w:val="clear" w:color="auto" w:fill="auto"/>
            <w:noWrap/>
            <w:vAlign w:val="bottom"/>
            <w:hideMark/>
          </w:tcPr>
          <w:p w14:paraId="36CA2E74"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1.52</w:t>
            </w:r>
          </w:p>
        </w:tc>
      </w:tr>
      <w:tr w:rsidR="00F255F4" w:rsidRPr="00F255F4" w14:paraId="401B673F" w14:textId="77777777" w:rsidTr="00F255F4">
        <w:trPr>
          <w:trHeight w:val="288"/>
        </w:trPr>
        <w:tc>
          <w:tcPr>
            <w:tcW w:w="1240" w:type="dxa"/>
            <w:shd w:val="clear" w:color="auto" w:fill="auto"/>
            <w:noWrap/>
            <w:vAlign w:val="bottom"/>
            <w:hideMark/>
          </w:tcPr>
          <w:p w14:paraId="08F52647"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Agosto</w:t>
            </w:r>
          </w:p>
        </w:tc>
        <w:tc>
          <w:tcPr>
            <w:tcW w:w="1453" w:type="dxa"/>
            <w:shd w:val="clear" w:color="auto" w:fill="auto"/>
            <w:noWrap/>
            <w:vAlign w:val="bottom"/>
            <w:hideMark/>
          </w:tcPr>
          <w:p w14:paraId="3FCA2DD0"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15.90</w:t>
            </w:r>
          </w:p>
        </w:tc>
        <w:tc>
          <w:tcPr>
            <w:tcW w:w="1728" w:type="dxa"/>
            <w:shd w:val="clear" w:color="auto" w:fill="auto"/>
            <w:noWrap/>
            <w:vAlign w:val="bottom"/>
            <w:hideMark/>
          </w:tcPr>
          <w:p w14:paraId="4A4C4AFF"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67.72</w:t>
            </w:r>
          </w:p>
        </w:tc>
        <w:tc>
          <w:tcPr>
            <w:tcW w:w="1905" w:type="dxa"/>
            <w:shd w:val="clear" w:color="auto" w:fill="auto"/>
            <w:noWrap/>
            <w:vAlign w:val="bottom"/>
            <w:hideMark/>
          </w:tcPr>
          <w:p w14:paraId="6BE5E895"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0.00</w:t>
            </w:r>
          </w:p>
        </w:tc>
        <w:tc>
          <w:tcPr>
            <w:tcW w:w="1765" w:type="dxa"/>
            <w:shd w:val="clear" w:color="auto" w:fill="auto"/>
            <w:noWrap/>
            <w:vAlign w:val="bottom"/>
            <w:hideMark/>
          </w:tcPr>
          <w:p w14:paraId="6E189510"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2.12</w:t>
            </w:r>
          </w:p>
        </w:tc>
      </w:tr>
      <w:tr w:rsidR="00F255F4" w:rsidRPr="00F255F4" w14:paraId="15EB1976" w14:textId="77777777" w:rsidTr="00F255F4">
        <w:trPr>
          <w:trHeight w:val="288"/>
        </w:trPr>
        <w:tc>
          <w:tcPr>
            <w:tcW w:w="1240" w:type="dxa"/>
            <w:shd w:val="clear" w:color="auto" w:fill="auto"/>
            <w:noWrap/>
            <w:vAlign w:val="bottom"/>
            <w:hideMark/>
          </w:tcPr>
          <w:p w14:paraId="7654AD08"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Promedio</w:t>
            </w:r>
          </w:p>
        </w:tc>
        <w:tc>
          <w:tcPr>
            <w:tcW w:w="1453" w:type="dxa"/>
            <w:shd w:val="clear" w:color="auto" w:fill="auto"/>
            <w:noWrap/>
            <w:vAlign w:val="bottom"/>
            <w:hideMark/>
          </w:tcPr>
          <w:p w14:paraId="297F013F"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15.99</w:t>
            </w:r>
          </w:p>
        </w:tc>
        <w:tc>
          <w:tcPr>
            <w:tcW w:w="1728" w:type="dxa"/>
            <w:shd w:val="clear" w:color="auto" w:fill="auto"/>
            <w:noWrap/>
            <w:vAlign w:val="bottom"/>
            <w:hideMark/>
          </w:tcPr>
          <w:p w14:paraId="085F92C0"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79.61</w:t>
            </w:r>
          </w:p>
        </w:tc>
        <w:tc>
          <w:tcPr>
            <w:tcW w:w="1905" w:type="dxa"/>
            <w:shd w:val="clear" w:color="auto" w:fill="auto"/>
            <w:noWrap/>
            <w:vAlign w:val="bottom"/>
            <w:hideMark/>
          </w:tcPr>
          <w:p w14:paraId="558D8074"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0.13</w:t>
            </w:r>
          </w:p>
        </w:tc>
        <w:tc>
          <w:tcPr>
            <w:tcW w:w="1765" w:type="dxa"/>
            <w:shd w:val="clear" w:color="auto" w:fill="auto"/>
            <w:noWrap/>
            <w:vAlign w:val="bottom"/>
            <w:hideMark/>
          </w:tcPr>
          <w:p w14:paraId="3085BE87" w14:textId="77777777" w:rsidR="00F255F4" w:rsidRPr="00F255F4" w:rsidRDefault="00F255F4" w:rsidP="00F255F4">
            <w:pPr>
              <w:spacing w:line="360" w:lineRule="auto"/>
              <w:jc w:val="center"/>
              <w:rPr>
                <w:rFonts w:eastAsia="Times New Roman" w:cs="Times New Roman"/>
                <w:color w:val="000000"/>
                <w:sz w:val="20"/>
                <w:szCs w:val="20"/>
                <w:lang w:eastAsia="es-PE"/>
              </w:rPr>
            </w:pPr>
            <w:r w:rsidRPr="00F255F4">
              <w:rPr>
                <w:rFonts w:eastAsia="Times New Roman" w:cs="Times New Roman"/>
                <w:color w:val="000000"/>
                <w:sz w:val="20"/>
                <w:szCs w:val="20"/>
                <w:lang w:eastAsia="es-PE"/>
              </w:rPr>
              <w:t>1.30</w:t>
            </w:r>
          </w:p>
        </w:tc>
      </w:tr>
    </w:tbl>
    <w:p w14:paraId="555BC78E" w14:textId="3D735164" w:rsidR="00F255F4" w:rsidRDefault="00F255F4" w:rsidP="00F255F4">
      <w:pPr>
        <w:pStyle w:val="Nota"/>
      </w:pPr>
      <w:r>
        <w:t xml:space="preserve">Nota: </w:t>
      </w:r>
      <w:sdt>
        <w:sdtPr>
          <w:id w:val="-1041283660"/>
          <w:citation/>
        </w:sdtPr>
        <w:sdtEndPr/>
        <w:sdtContent>
          <w:r>
            <w:fldChar w:fldCharType="begin"/>
          </w:r>
          <w:r>
            <w:instrText xml:space="preserve"> CITATION SEN23 \l 10250 </w:instrText>
          </w:r>
          <w:r>
            <w:fldChar w:fldCharType="separate"/>
          </w:r>
          <w:r w:rsidR="00F46785">
            <w:rPr>
              <w:noProof/>
            </w:rPr>
            <w:t>(SENAMHI, 2023)</w:t>
          </w:r>
          <w:r>
            <w:fldChar w:fldCharType="end"/>
          </w:r>
        </w:sdtContent>
      </w:sdt>
      <w:r>
        <w:t xml:space="preserve">. </w:t>
      </w:r>
      <w:r w:rsidRPr="00F255F4">
        <w:t>Estación Chota ubicada en las coordenadas Latitud 6°33'14.58'', Longitud 78°40'33.15'', a 2261 msnm.</w:t>
      </w:r>
    </w:p>
    <w:p w14:paraId="7B2AD5DC" w14:textId="2FA4B114" w:rsidR="008D6A99" w:rsidRDefault="008D6A99" w:rsidP="008D6A99">
      <w:pPr>
        <w:ind w:left="720" w:firstLine="720"/>
        <w:rPr>
          <w:rFonts w:cs="Arial"/>
        </w:rPr>
      </w:pPr>
      <w:r>
        <w:rPr>
          <w:rFonts w:cs="Arial"/>
        </w:rPr>
        <w:t xml:space="preserve">Se </w:t>
      </w:r>
      <w:r w:rsidR="002A6200">
        <w:rPr>
          <w:rFonts w:cs="Arial"/>
        </w:rPr>
        <w:t>ha elaborado</w:t>
      </w:r>
      <w:r>
        <w:rPr>
          <w:rFonts w:cs="Arial"/>
        </w:rPr>
        <w:t xml:space="preserve"> el concreto </w:t>
      </w:r>
      <w:proofErr w:type="spellStart"/>
      <w:r>
        <w:rPr>
          <w:rFonts w:cs="Arial"/>
        </w:rPr>
        <w:t>f’c</w:t>
      </w:r>
      <w:proofErr w:type="spellEnd"/>
      <w:r>
        <w:rPr>
          <w:rFonts w:cs="Arial"/>
        </w:rPr>
        <w:t xml:space="preserve"> 210 kg/cm2, </w:t>
      </w:r>
      <w:r w:rsidR="006004F7">
        <w:rPr>
          <w:rFonts w:cs="Arial"/>
        </w:rPr>
        <w:t>con</w:t>
      </w:r>
      <w:r>
        <w:rPr>
          <w:rFonts w:cs="Arial"/>
        </w:rPr>
        <w:t xml:space="preserve"> arena gruesa de Conchán, piedra chancada de </w:t>
      </w:r>
      <w:proofErr w:type="spellStart"/>
      <w:r>
        <w:rPr>
          <w:rFonts w:cs="Arial"/>
        </w:rPr>
        <w:t>Pingobamba</w:t>
      </w:r>
      <w:proofErr w:type="spellEnd"/>
      <w:r>
        <w:rPr>
          <w:rFonts w:cs="Arial"/>
        </w:rPr>
        <w:t xml:space="preserve"> El Toril, agua potable, cemento </w:t>
      </w:r>
      <w:r w:rsidR="00B41EEA">
        <w:rPr>
          <w:rFonts w:cs="Arial"/>
        </w:rPr>
        <w:t xml:space="preserve">tipo I </w:t>
      </w:r>
      <w:r w:rsidR="005E2705">
        <w:rPr>
          <w:rFonts w:cs="Arial"/>
        </w:rPr>
        <w:t xml:space="preserve">Pacasmayo </w:t>
      </w:r>
      <w:r>
        <w:rPr>
          <w:rFonts w:cs="Arial"/>
        </w:rPr>
        <w:lastRenderedPageBreak/>
        <w:t xml:space="preserve">sin almacenar </w:t>
      </w:r>
      <w:r w:rsidR="002A6200">
        <w:rPr>
          <w:rFonts w:cs="Arial"/>
        </w:rPr>
        <w:t>(</w:t>
      </w:r>
      <w:r>
        <w:rPr>
          <w:rFonts w:cs="Arial"/>
        </w:rPr>
        <w:t>máximo a 1 semana de su fabricación</w:t>
      </w:r>
      <w:r w:rsidR="002A6200">
        <w:rPr>
          <w:rFonts w:cs="Arial"/>
        </w:rPr>
        <w:t>)</w:t>
      </w:r>
      <w:r>
        <w:rPr>
          <w:rFonts w:cs="Arial"/>
        </w:rPr>
        <w:t xml:space="preserve"> y </w:t>
      </w:r>
      <w:r w:rsidR="002A6200">
        <w:rPr>
          <w:rFonts w:cs="Arial"/>
        </w:rPr>
        <w:t>almacenado durante</w:t>
      </w:r>
      <w:r>
        <w:rPr>
          <w:rFonts w:cs="Arial"/>
        </w:rPr>
        <w:t xml:space="preserve"> 1, 2, 3, 4, 5 y 6 meses, con la misma relación a/c, calculada mediante el diseño ACI-211</w:t>
      </w:r>
      <w:r w:rsidR="00383857">
        <w:rPr>
          <w:rFonts w:cs="Arial"/>
        </w:rPr>
        <w:t xml:space="preserve">.1 </w:t>
      </w:r>
      <w:sdt>
        <w:sdtPr>
          <w:rPr>
            <w:rFonts w:cs="Arial"/>
          </w:rPr>
          <w:id w:val="1614480254"/>
          <w:citation/>
        </w:sdtPr>
        <w:sdtEndPr/>
        <w:sdtContent>
          <w:r w:rsidR="00383857">
            <w:rPr>
              <w:rFonts w:cs="Arial"/>
            </w:rPr>
            <w:fldChar w:fldCharType="begin"/>
          </w:r>
          <w:r w:rsidR="00BA7E27">
            <w:rPr>
              <w:rFonts w:cs="Arial"/>
            </w:rPr>
            <w:instrText xml:space="preserve">CITATION ACI22 \n  \t  \l 10250 </w:instrText>
          </w:r>
          <w:r w:rsidR="00383857">
            <w:rPr>
              <w:rFonts w:cs="Arial"/>
            </w:rPr>
            <w:fldChar w:fldCharType="separate"/>
          </w:r>
          <w:r w:rsidR="00F46785" w:rsidRPr="00F46785">
            <w:rPr>
              <w:rFonts w:cs="Arial"/>
              <w:noProof/>
            </w:rPr>
            <w:t>(2022)</w:t>
          </w:r>
          <w:r w:rsidR="00383857">
            <w:rPr>
              <w:rFonts w:cs="Arial"/>
            </w:rPr>
            <w:fldChar w:fldCharType="end"/>
          </w:r>
        </w:sdtContent>
      </w:sdt>
      <w:r>
        <w:rPr>
          <w:rFonts w:cs="Arial"/>
        </w:rPr>
        <w:t xml:space="preserve">, previo análisis físico </w:t>
      </w:r>
      <w:r w:rsidR="00691E18">
        <w:rPr>
          <w:rFonts w:cs="Arial"/>
        </w:rPr>
        <w:t xml:space="preserve">químico y mecánico </w:t>
      </w:r>
      <w:r>
        <w:rPr>
          <w:rFonts w:cs="Arial"/>
        </w:rPr>
        <w:t>de los agregados.</w:t>
      </w:r>
      <w:r w:rsidR="00691E18">
        <w:rPr>
          <w:rFonts w:cs="Arial"/>
        </w:rPr>
        <w:t xml:space="preserve"> Durante la producción del concreto se </w:t>
      </w:r>
      <w:r w:rsidR="00B41EEA">
        <w:rPr>
          <w:rFonts w:cs="Arial"/>
        </w:rPr>
        <w:t>hizo</w:t>
      </w:r>
      <w:r w:rsidR="00691E18">
        <w:rPr>
          <w:rFonts w:cs="Arial"/>
        </w:rPr>
        <w:t xml:space="preserve"> el análisis del asentamiento de la mezcla en estado fresco </w:t>
      </w:r>
      <w:r w:rsidR="00B41EEA">
        <w:rPr>
          <w:rFonts w:cs="Arial"/>
        </w:rPr>
        <w:t xml:space="preserve">con el </w:t>
      </w:r>
      <w:r w:rsidR="00691E18">
        <w:rPr>
          <w:rFonts w:cs="Arial"/>
        </w:rPr>
        <w:t>cono de Abrams. Luego se elaboraron 105 probetas de concreto, que después del fraguado fueron desmoldadas y curad</w:t>
      </w:r>
      <w:r w:rsidR="00B41EEA">
        <w:rPr>
          <w:rFonts w:cs="Arial"/>
        </w:rPr>
        <w:t>as</w:t>
      </w:r>
      <w:r w:rsidR="00691E18">
        <w:rPr>
          <w:rFonts w:cs="Arial"/>
        </w:rPr>
        <w:t>.</w:t>
      </w:r>
      <w:r>
        <w:rPr>
          <w:rFonts w:cs="Arial"/>
        </w:rPr>
        <w:t xml:space="preserve"> </w:t>
      </w:r>
      <w:r w:rsidR="002A6200">
        <w:rPr>
          <w:rFonts w:cs="Arial"/>
        </w:rPr>
        <w:t>E</w:t>
      </w:r>
      <w:r>
        <w:rPr>
          <w:rFonts w:cs="Arial"/>
        </w:rPr>
        <w:t xml:space="preserve">l curado se </w:t>
      </w:r>
      <w:r w:rsidR="002A6200">
        <w:rPr>
          <w:rFonts w:cs="Arial"/>
        </w:rPr>
        <w:t>ha realizado</w:t>
      </w:r>
      <w:r>
        <w:rPr>
          <w:rFonts w:cs="Arial"/>
        </w:rPr>
        <w:t xml:space="preserve"> </w:t>
      </w:r>
      <w:r w:rsidR="000B22AE">
        <w:rPr>
          <w:rFonts w:cs="Arial"/>
        </w:rPr>
        <w:t xml:space="preserve">por inmersión completa en el laboratorio GSE de la ciudad de Chota </w:t>
      </w:r>
      <w:r>
        <w:rPr>
          <w:rFonts w:cs="Arial"/>
        </w:rPr>
        <w:t>en una poza de curado</w:t>
      </w:r>
      <w:r w:rsidR="002A6200">
        <w:rPr>
          <w:rFonts w:cs="Arial"/>
        </w:rPr>
        <w:t xml:space="preserve"> </w:t>
      </w:r>
      <w:r>
        <w:rPr>
          <w:rFonts w:cs="Arial"/>
        </w:rPr>
        <w:t xml:space="preserve">controlando la temperatura estándar de curado de 23 °C </w:t>
      </w:r>
      <w:r>
        <w:rPr>
          <w:rFonts w:ascii="Cambria" w:hAnsi="Cambria" w:cs="Arial"/>
        </w:rPr>
        <w:t>±</w:t>
      </w:r>
      <w:r>
        <w:rPr>
          <w:rFonts w:cs="Arial"/>
        </w:rPr>
        <w:t xml:space="preserve"> 2 °C, según los lineamientos de la NTP 339.183 </w:t>
      </w:r>
      <w:sdt>
        <w:sdtPr>
          <w:rPr>
            <w:rFonts w:cs="Arial"/>
          </w:rPr>
          <w:id w:val="1225263062"/>
          <w:citation/>
        </w:sdtPr>
        <w:sdtEndPr/>
        <w:sdtContent>
          <w:r w:rsidR="00996461">
            <w:rPr>
              <w:rFonts w:cs="Arial"/>
            </w:rPr>
            <w:fldChar w:fldCharType="begin"/>
          </w:r>
          <w:r w:rsidR="00383857">
            <w:rPr>
              <w:rFonts w:cs="Arial"/>
              <w:lang w:val="es-ES"/>
            </w:rPr>
            <w:instrText xml:space="preserve">CITATION INA217 \l 3082 </w:instrText>
          </w:r>
          <w:r w:rsidR="00996461">
            <w:rPr>
              <w:rFonts w:cs="Arial"/>
            </w:rPr>
            <w:fldChar w:fldCharType="separate"/>
          </w:r>
          <w:r w:rsidR="00F46785" w:rsidRPr="00F46785">
            <w:rPr>
              <w:rFonts w:cs="Arial"/>
              <w:noProof/>
              <w:lang w:val="es-ES"/>
            </w:rPr>
            <w:t>(INACAL, 2021)</w:t>
          </w:r>
          <w:r w:rsidR="00996461">
            <w:rPr>
              <w:rFonts w:cs="Arial"/>
            </w:rPr>
            <w:fldChar w:fldCharType="end"/>
          </w:r>
        </w:sdtContent>
      </w:sdt>
      <w:r>
        <w:rPr>
          <w:rFonts w:cs="Arial"/>
        </w:rPr>
        <w:t xml:space="preserve">. </w:t>
      </w:r>
      <w:r w:rsidR="002A6200">
        <w:rPr>
          <w:rFonts w:cs="Arial"/>
        </w:rPr>
        <w:t>Finalmente, se han ensayado 105 probetas a compresión a los 7, 14 y 28 días de curado</w:t>
      </w:r>
      <w:r w:rsidR="00994574">
        <w:rPr>
          <w:rFonts w:cs="Arial"/>
        </w:rPr>
        <w:t>, para verificar su resistencia de acuerdo al tiempo de almacenamiento del cemento utilizado para su producción</w:t>
      </w:r>
      <w:r w:rsidR="002A6200">
        <w:rPr>
          <w:rFonts w:cs="Arial"/>
        </w:rPr>
        <w:t>.</w:t>
      </w:r>
    </w:p>
    <w:p w14:paraId="18D9E7A1" w14:textId="0E4FFF8B" w:rsidR="00262FCB" w:rsidRDefault="00262FCB" w:rsidP="00262FCB">
      <w:pPr>
        <w:pStyle w:val="Ttulo2"/>
      </w:pPr>
      <w:bookmarkStart w:id="16" w:name="_Toc155348999"/>
      <w:r>
        <w:t>Limitaciones</w:t>
      </w:r>
      <w:bookmarkEnd w:id="16"/>
    </w:p>
    <w:p w14:paraId="5B91FB22" w14:textId="2417E7EE" w:rsidR="004260CE" w:rsidRDefault="00232F48" w:rsidP="004260CE">
      <w:pPr>
        <w:ind w:left="720" w:firstLine="720"/>
        <w:rPr>
          <w:rFonts w:cs="Arial"/>
        </w:rPr>
      </w:pPr>
      <w:r>
        <w:rPr>
          <w:rFonts w:cs="Arial"/>
          <w:szCs w:val="24"/>
        </w:rPr>
        <w:t xml:space="preserve">El alcance se limita al distrito Chota. </w:t>
      </w:r>
      <w:r w:rsidR="000D55C7" w:rsidRPr="000D55C7">
        <w:rPr>
          <w:rFonts w:cs="Arial"/>
          <w:szCs w:val="24"/>
        </w:rPr>
        <w:t>Las condiciones de almacenamiento pueden variar en diferentes lugares y momentos,</w:t>
      </w:r>
      <w:r w:rsidR="000D55C7">
        <w:rPr>
          <w:rFonts w:cs="Arial"/>
          <w:szCs w:val="24"/>
        </w:rPr>
        <w:t xml:space="preserve"> </w:t>
      </w:r>
      <w:r w:rsidR="000D55C7" w:rsidRPr="000D55C7">
        <w:rPr>
          <w:rFonts w:cs="Arial"/>
          <w:szCs w:val="24"/>
        </w:rPr>
        <w:t xml:space="preserve">la temperatura y humedad de </w:t>
      </w:r>
      <w:r w:rsidR="000D55C7" w:rsidRPr="00691E18">
        <w:rPr>
          <w:rFonts w:cs="Arial"/>
        </w:rPr>
        <w:t>almacenamiento</w:t>
      </w:r>
      <w:r w:rsidR="000D55C7" w:rsidRPr="000D55C7">
        <w:rPr>
          <w:rFonts w:cs="Arial"/>
          <w:szCs w:val="24"/>
        </w:rPr>
        <w:t xml:space="preserve"> pueden fluctuar</w:t>
      </w:r>
      <w:r w:rsidR="000D55C7">
        <w:rPr>
          <w:rFonts w:cs="Arial"/>
          <w:szCs w:val="24"/>
        </w:rPr>
        <w:t xml:space="preserve"> para diferentes localidades, por lo que, el estudio se centra para el distrito de Chota, con una temperatura</w:t>
      </w:r>
      <w:r w:rsidR="002E4845">
        <w:rPr>
          <w:rFonts w:cs="Arial"/>
          <w:szCs w:val="24"/>
        </w:rPr>
        <w:t xml:space="preserve"> </w:t>
      </w:r>
      <w:r w:rsidR="000D55C7">
        <w:rPr>
          <w:rFonts w:cs="Arial"/>
          <w:szCs w:val="24"/>
        </w:rPr>
        <w:t>de 1</w:t>
      </w:r>
      <w:r w:rsidR="008D44D6">
        <w:rPr>
          <w:rFonts w:cs="Arial"/>
          <w:szCs w:val="24"/>
        </w:rPr>
        <w:t>0</w:t>
      </w:r>
      <w:r w:rsidR="000D55C7">
        <w:rPr>
          <w:rFonts w:cs="Arial"/>
          <w:szCs w:val="24"/>
        </w:rPr>
        <w:t xml:space="preserve"> a 2</w:t>
      </w:r>
      <w:r w:rsidR="00D3280D">
        <w:rPr>
          <w:rFonts w:cs="Arial"/>
          <w:szCs w:val="24"/>
        </w:rPr>
        <w:t>4</w:t>
      </w:r>
      <w:r w:rsidR="000D55C7">
        <w:rPr>
          <w:rFonts w:cs="Arial"/>
          <w:szCs w:val="24"/>
        </w:rPr>
        <w:t xml:space="preserve"> °C. </w:t>
      </w:r>
      <w:r w:rsidR="002E4845">
        <w:rPr>
          <w:rFonts w:cs="Arial"/>
        </w:rPr>
        <w:t xml:space="preserve">Las condiciones climáticas durante los seis meses de almacenamiento fueron en promedio 15.99 °C de temperatura, 79.61% de humedad relativa del aire promedio, 1.30 m/s de velocidad de viento y 0.13 mm/hora de precipitación diaria </w:t>
      </w:r>
      <w:sdt>
        <w:sdtPr>
          <w:rPr>
            <w:rFonts w:cs="Arial"/>
          </w:rPr>
          <w:id w:val="262186850"/>
          <w:citation/>
        </w:sdtPr>
        <w:sdtEndPr/>
        <w:sdtContent>
          <w:r w:rsidR="002E4845">
            <w:rPr>
              <w:rFonts w:cs="Arial"/>
            </w:rPr>
            <w:fldChar w:fldCharType="begin"/>
          </w:r>
          <w:r w:rsidR="002E4845">
            <w:rPr>
              <w:rFonts w:cs="Arial"/>
            </w:rPr>
            <w:instrText xml:space="preserve"> CITATION SEN23 \l 10250 </w:instrText>
          </w:r>
          <w:r w:rsidR="002E4845">
            <w:rPr>
              <w:rFonts w:cs="Arial"/>
            </w:rPr>
            <w:fldChar w:fldCharType="separate"/>
          </w:r>
          <w:r w:rsidR="00F46785" w:rsidRPr="00F46785">
            <w:rPr>
              <w:rFonts w:cs="Arial"/>
              <w:noProof/>
            </w:rPr>
            <w:t>(SENAMHI, 2023)</w:t>
          </w:r>
          <w:r w:rsidR="002E4845">
            <w:rPr>
              <w:rFonts w:cs="Arial"/>
            </w:rPr>
            <w:fldChar w:fldCharType="end"/>
          </w:r>
        </w:sdtContent>
      </w:sdt>
      <w:r w:rsidR="004260CE">
        <w:rPr>
          <w:rFonts w:cs="Arial"/>
        </w:rPr>
        <w:t xml:space="preserve">, , no obstante, cabe recalcar que, el cemento no fue afectado por la precipitación o el viento debido a que, estuvo almacenado en un ambiente cerrado sin ventanas con sistema constructivo de albañilería confinada, con columnas de confinamiento de concreto armado y paredes de ladrillo portante, acondicionado para almacenamiento de materiales de construcción. </w:t>
      </w:r>
    </w:p>
    <w:p w14:paraId="0A8DCF0F" w14:textId="6BB6F7EB" w:rsidR="00262FCB" w:rsidRDefault="00262FCB" w:rsidP="00262FCB">
      <w:pPr>
        <w:pStyle w:val="Ttulo2"/>
      </w:pPr>
      <w:bookmarkStart w:id="17" w:name="_Toc155349000"/>
      <w:bookmarkStart w:id="18" w:name="_Hlk149225344"/>
      <w:r>
        <w:lastRenderedPageBreak/>
        <w:t>Objetivos</w:t>
      </w:r>
      <w:bookmarkEnd w:id="17"/>
    </w:p>
    <w:p w14:paraId="1410C2A2" w14:textId="7D3F4BC6" w:rsidR="00262FCB" w:rsidRDefault="00262FCB" w:rsidP="00262FCB">
      <w:pPr>
        <w:pStyle w:val="Ttulo3"/>
      </w:pPr>
      <w:bookmarkStart w:id="19" w:name="_Toc155349001"/>
      <w:r>
        <w:t>Objetivo general</w:t>
      </w:r>
      <w:bookmarkEnd w:id="19"/>
    </w:p>
    <w:p w14:paraId="635F21DC" w14:textId="5537210E" w:rsidR="008D6A99" w:rsidRDefault="008D6A99" w:rsidP="008D6A99">
      <w:pPr>
        <w:ind w:left="720"/>
        <w:rPr>
          <w:rFonts w:cs="Arial"/>
        </w:rPr>
      </w:pPr>
      <w:r>
        <w:rPr>
          <w:rFonts w:cs="Arial"/>
        </w:rPr>
        <w:t xml:space="preserve">Analizar la incidencia del tiempo de almacenamiento del cemento Portland tipo I de la marca Pacasmayo en la resistencia a compresión del concreto </w:t>
      </w:r>
      <m:oMath>
        <m:r>
          <w:rPr>
            <w:rFonts w:ascii="Cambria Math" w:hAnsi="Cambria Math" w:cs="Arial"/>
          </w:rPr>
          <m:t xml:space="preserve">f'c=210 </m:t>
        </m:r>
        <m:f>
          <m:fPr>
            <m:type m:val="lin"/>
            <m:ctrlPr>
              <w:rPr>
                <w:rFonts w:ascii="Cambria Math" w:hAnsi="Cambria Math" w:cs="Arial"/>
                <w:i/>
              </w:rPr>
            </m:ctrlPr>
          </m:fPr>
          <m:num>
            <m:r>
              <w:rPr>
                <w:rFonts w:ascii="Cambria Math" w:hAnsi="Cambria Math" w:cs="Arial"/>
              </w:rPr>
              <m:t>kg</m:t>
            </m:r>
          </m:num>
          <m:den>
            <m:sSup>
              <m:sSupPr>
                <m:ctrlPr>
                  <w:rPr>
                    <w:rFonts w:ascii="Cambria Math" w:hAnsi="Cambria Math" w:cs="Arial"/>
                    <w:i/>
                  </w:rPr>
                </m:ctrlPr>
              </m:sSupPr>
              <m:e>
                <m:r>
                  <w:rPr>
                    <w:rFonts w:ascii="Cambria Math" w:hAnsi="Cambria Math" w:cs="Arial"/>
                  </w:rPr>
                  <m:t>cm</m:t>
                </m:r>
              </m:e>
              <m:sup>
                <m:r>
                  <w:rPr>
                    <w:rFonts w:ascii="Cambria Math" w:hAnsi="Cambria Math" w:cs="Arial"/>
                  </w:rPr>
                  <m:t>2</m:t>
                </m:r>
              </m:sup>
            </m:sSup>
          </m:den>
        </m:f>
      </m:oMath>
      <w:r>
        <w:rPr>
          <w:rFonts w:eastAsiaTheme="minorEastAsia" w:cs="Arial"/>
        </w:rPr>
        <w:t>, en la ciudad de Chota.</w:t>
      </w:r>
    </w:p>
    <w:p w14:paraId="2C62139F" w14:textId="18EAB293" w:rsidR="00262FCB" w:rsidRDefault="00262FCB" w:rsidP="00262FCB">
      <w:pPr>
        <w:pStyle w:val="Ttulo3"/>
      </w:pPr>
      <w:bookmarkStart w:id="20" w:name="_Toc155349002"/>
      <w:r>
        <w:t>Objetivos específicos</w:t>
      </w:r>
      <w:bookmarkEnd w:id="20"/>
    </w:p>
    <w:p w14:paraId="50D82C5C" w14:textId="59AED2D0" w:rsidR="008D6A99" w:rsidRPr="00AF128B" w:rsidRDefault="008D6A99" w:rsidP="0040390C">
      <w:pPr>
        <w:pStyle w:val="Prrafodelista"/>
        <w:numPr>
          <w:ilvl w:val="0"/>
          <w:numId w:val="3"/>
        </w:numPr>
        <w:ind w:left="1080"/>
        <w:rPr>
          <w:rFonts w:cs="Arial"/>
        </w:rPr>
      </w:pPr>
      <w:r w:rsidRPr="00AF128B">
        <w:rPr>
          <w:rFonts w:cs="Arial"/>
        </w:rPr>
        <w:t xml:space="preserve">Determinar las propiedades físicas del agregado fino de la cantera Conchán y agregado grueso de la cantera </w:t>
      </w:r>
      <w:proofErr w:type="spellStart"/>
      <w:r w:rsidRPr="00AF128B">
        <w:rPr>
          <w:rFonts w:cs="Arial"/>
        </w:rPr>
        <w:t>Pingobamba</w:t>
      </w:r>
      <w:proofErr w:type="spellEnd"/>
      <w:r w:rsidRPr="00AF128B">
        <w:rPr>
          <w:rFonts w:cs="Arial"/>
        </w:rPr>
        <w:t xml:space="preserve"> El Toril. </w:t>
      </w:r>
    </w:p>
    <w:p w14:paraId="0625FF6A" w14:textId="77777777" w:rsidR="00D76C49" w:rsidRDefault="00D76C49" w:rsidP="0040390C">
      <w:pPr>
        <w:pStyle w:val="Prrafodelista"/>
        <w:numPr>
          <w:ilvl w:val="0"/>
          <w:numId w:val="3"/>
        </w:numPr>
        <w:ind w:left="1080"/>
        <w:rPr>
          <w:rFonts w:cs="Arial"/>
        </w:rPr>
      </w:pPr>
      <w:r>
        <w:rPr>
          <w:rFonts w:cs="Arial"/>
        </w:rPr>
        <w:t xml:space="preserve">Realizar un diseño de mezcla 210 kg/cm2 con </w:t>
      </w:r>
      <w:proofErr w:type="spellStart"/>
      <w:r>
        <w:rPr>
          <w:rFonts w:cs="Arial"/>
        </w:rPr>
        <w:t>slump</w:t>
      </w:r>
      <w:proofErr w:type="spellEnd"/>
      <w:r>
        <w:rPr>
          <w:rFonts w:cs="Arial"/>
        </w:rPr>
        <w:t xml:space="preserve"> de 3 a 4”, con agregado estandarizado de la cantera </w:t>
      </w:r>
      <w:proofErr w:type="spellStart"/>
      <w:r>
        <w:rPr>
          <w:rFonts w:cs="Arial"/>
        </w:rPr>
        <w:t>Conchán</w:t>
      </w:r>
      <w:proofErr w:type="spellEnd"/>
      <w:r>
        <w:rPr>
          <w:rFonts w:cs="Arial"/>
        </w:rPr>
        <w:t xml:space="preserve"> y </w:t>
      </w:r>
      <w:proofErr w:type="spellStart"/>
      <w:r>
        <w:rPr>
          <w:rFonts w:cs="Arial"/>
        </w:rPr>
        <w:t>Pingobamba</w:t>
      </w:r>
      <w:proofErr w:type="spellEnd"/>
      <w:r>
        <w:rPr>
          <w:rFonts w:cs="Arial"/>
        </w:rPr>
        <w:t xml:space="preserve">, para comprobar la resistencia a compresión axial. </w:t>
      </w:r>
    </w:p>
    <w:p w14:paraId="102A9B38" w14:textId="77777777" w:rsidR="008D6A99" w:rsidRPr="00AF128B" w:rsidRDefault="008D6A99" w:rsidP="0040390C">
      <w:pPr>
        <w:pStyle w:val="Prrafodelista"/>
        <w:numPr>
          <w:ilvl w:val="0"/>
          <w:numId w:val="3"/>
        </w:numPr>
        <w:ind w:left="1080"/>
        <w:rPr>
          <w:rFonts w:cs="Arial"/>
        </w:rPr>
      </w:pPr>
      <w:r w:rsidRPr="00AF128B">
        <w:rPr>
          <w:rFonts w:cs="Arial"/>
        </w:rPr>
        <w:t xml:space="preserve">Determinar la presencia de grumos en el cemento Portland tipo I de la marca Pacasmayo almacenado </w:t>
      </w:r>
      <w:r>
        <w:rPr>
          <w:rFonts w:cs="Arial"/>
        </w:rPr>
        <w:t>a temperatura ambiente de la ciudad de Chota, durante</w:t>
      </w:r>
      <w:r w:rsidRPr="00AF128B">
        <w:rPr>
          <w:rFonts w:cs="Arial"/>
        </w:rPr>
        <w:t xml:space="preserve"> 1, 2, 3, 4, 5 y 6 meses, siguiendo los lineamientos de la norma E.060 (MVCS, 2009) y la NTP 334.009 (INACAL, 2020). </w:t>
      </w:r>
    </w:p>
    <w:p w14:paraId="4D9165FF" w14:textId="77777777" w:rsidR="008D6A99" w:rsidRDefault="008D6A99" w:rsidP="0040390C">
      <w:pPr>
        <w:pStyle w:val="Prrafodelista"/>
        <w:numPr>
          <w:ilvl w:val="0"/>
          <w:numId w:val="3"/>
        </w:numPr>
        <w:ind w:left="1080"/>
        <w:rPr>
          <w:rFonts w:cs="Arial"/>
        </w:rPr>
      </w:pPr>
      <w:r w:rsidRPr="00AF128B">
        <w:rPr>
          <w:rFonts w:cs="Arial"/>
        </w:rPr>
        <w:t xml:space="preserve">Determinar la consistencia por medio del ensayo </w:t>
      </w:r>
      <w:proofErr w:type="spellStart"/>
      <w:r w:rsidRPr="00AF128B">
        <w:rPr>
          <w:rFonts w:cs="Arial"/>
        </w:rPr>
        <w:t>Slump</w:t>
      </w:r>
      <w:proofErr w:type="spellEnd"/>
      <w:r w:rsidRPr="00AF128B">
        <w:rPr>
          <w:rFonts w:cs="Arial"/>
        </w:rPr>
        <w:t>, de las mezclas de concreto elaboradas con cemento Portland tipo I de la marca Pacasmayo a 1, 2, 3, 4, 5 y 6 meses de almacenamiento</w:t>
      </w:r>
      <w:r>
        <w:rPr>
          <w:rFonts w:cs="Arial"/>
        </w:rPr>
        <w:t xml:space="preserve"> en la ciudad de Chota</w:t>
      </w:r>
      <w:r w:rsidRPr="00AF128B">
        <w:rPr>
          <w:rFonts w:cs="Arial"/>
        </w:rPr>
        <w:t xml:space="preserve">. </w:t>
      </w:r>
    </w:p>
    <w:p w14:paraId="298EC4F6" w14:textId="77777777" w:rsidR="008D6A99" w:rsidRDefault="008D6A99" w:rsidP="0040390C">
      <w:pPr>
        <w:pStyle w:val="Prrafodelista"/>
        <w:numPr>
          <w:ilvl w:val="0"/>
          <w:numId w:val="3"/>
        </w:numPr>
        <w:ind w:left="1080"/>
        <w:rPr>
          <w:rFonts w:cs="Arial"/>
        </w:rPr>
      </w:pPr>
      <w:r>
        <w:rPr>
          <w:rFonts w:cs="Arial"/>
        </w:rPr>
        <w:t>Comparar</w:t>
      </w:r>
      <w:r w:rsidRPr="00AF128B">
        <w:rPr>
          <w:rFonts w:cs="Arial"/>
        </w:rPr>
        <w:t xml:space="preserve"> la resistencia a compresión a los 7, 14 y 28 días de especímenes de concreto elaborados con cemento Portland tipo I de la marca Pacasmayo a 1, 2, 3, 4, 5 y 6 meses de almacenamiento</w:t>
      </w:r>
      <w:r>
        <w:rPr>
          <w:rFonts w:cs="Arial"/>
        </w:rPr>
        <w:t xml:space="preserve"> en la ciudad de Chota</w:t>
      </w:r>
      <w:r w:rsidRPr="00AF128B">
        <w:rPr>
          <w:rFonts w:cs="Arial"/>
        </w:rPr>
        <w:t xml:space="preserve">. </w:t>
      </w:r>
    </w:p>
    <w:bookmarkEnd w:id="18"/>
    <w:p w14:paraId="1B3833ED" w14:textId="7ABC538A" w:rsidR="005567CA" w:rsidRDefault="005567CA">
      <w:pPr>
        <w:spacing w:after="160" w:line="259" w:lineRule="auto"/>
        <w:rPr>
          <w:rFonts w:cs="Arial"/>
          <w:szCs w:val="24"/>
        </w:rPr>
      </w:pPr>
      <w:r>
        <w:rPr>
          <w:rFonts w:cs="Arial"/>
          <w:szCs w:val="24"/>
        </w:rPr>
        <w:br w:type="page"/>
      </w:r>
    </w:p>
    <w:p w14:paraId="76F42227" w14:textId="3E64E061" w:rsidR="00013917" w:rsidRPr="00013917" w:rsidRDefault="00AA7EB2" w:rsidP="00E14567">
      <w:pPr>
        <w:pStyle w:val="Ttulo1"/>
        <w:jc w:val="center"/>
      </w:pPr>
      <w:bookmarkStart w:id="21" w:name="_Toc4407743"/>
      <w:r>
        <w:lastRenderedPageBreak/>
        <w:br/>
      </w:r>
      <w:bookmarkStart w:id="22" w:name="_Toc155349003"/>
      <w:r w:rsidR="00013917" w:rsidRPr="00013917">
        <w:t>MARCO TEÓRICO</w:t>
      </w:r>
      <w:bookmarkEnd w:id="21"/>
      <w:bookmarkEnd w:id="22"/>
    </w:p>
    <w:p w14:paraId="0ECF2B1B" w14:textId="77DBC615" w:rsidR="00013917" w:rsidRPr="00013917" w:rsidRDefault="00013917" w:rsidP="00AA7EB2">
      <w:pPr>
        <w:pStyle w:val="Ttulo2"/>
        <w:rPr>
          <w:rFonts w:cs="Arial"/>
          <w:szCs w:val="24"/>
        </w:rPr>
      </w:pPr>
      <w:bookmarkStart w:id="23" w:name="_Toc4407744"/>
      <w:bookmarkStart w:id="24" w:name="_Toc155349004"/>
      <w:r w:rsidRPr="00013917">
        <w:rPr>
          <w:rFonts w:cs="Arial"/>
          <w:szCs w:val="24"/>
        </w:rPr>
        <w:t>Antecedentes</w:t>
      </w:r>
      <w:bookmarkEnd w:id="23"/>
      <w:bookmarkEnd w:id="24"/>
      <w:r w:rsidR="00140F2F">
        <w:rPr>
          <w:rFonts w:cs="Arial"/>
          <w:szCs w:val="24"/>
        </w:rPr>
        <w:t xml:space="preserve"> </w:t>
      </w:r>
    </w:p>
    <w:p w14:paraId="15EBDCD0" w14:textId="0081AA7E" w:rsidR="00915D0C" w:rsidRDefault="005567CA" w:rsidP="005567CA">
      <w:pPr>
        <w:pStyle w:val="Ttulo3"/>
      </w:pPr>
      <w:bookmarkStart w:id="25" w:name="_Toc155349005"/>
      <w:r>
        <w:t>Antecedentes internacionales</w:t>
      </w:r>
      <w:bookmarkEnd w:id="25"/>
    </w:p>
    <w:p w14:paraId="141A65C7" w14:textId="3606321E" w:rsidR="008D6A99" w:rsidRDefault="008D6A99" w:rsidP="008D6A99">
      <w:pPr>
        <w:ind w:left="720" w:firstLine="720"/>
        <w:rPr>
          <w:rFonts w:cs="Arial"/>
        </w:rPr>
      </w:pPr>
      <w:r>
        <w:rPr>
          <w:rFonts w:cs="Arial"/>
        </w:rPr>
        <w:t xml:space="preserve">Ibrahim et al. </w:t>
      </w:r>
      <w:sdt>
        <w:sdtPr>
          <w:rPr>
            <w:rFonts w:cs="Arial"/>
          </w:rPr>
          <w:id w:val="1903092421"/>
          <w:citation/>
        </w:sdtPr>
        <w:sdtEndPr/>
        <w:sdtContent>
          <w:r w:rsidR="00383857">
            <w:rPr>
              <w:rFonts w:cs="Arial"/>
            </w:rPr>
            <w:fldChar w:fldCharType="begin"/>
          </w:r>
          <w:r w:rsidR="00383857">
            <w:rPr>
              <w:rFonts w:cs="Arial"/>
            </w:rPr>
            <w:instrText xml:space="preserve">CITATION Ibr21 \n  \t  \l 1033 </w:instrText>
          </w:r>
          <w:r w:rsidR="00383857">
            <w:rPr>
              <w:rFonts w:cs="Arial"/>
            </w:rPr>
            <w:fldChar w:fldCharType="separate"/>
          </w:r>
          <w:r w:rsidR="00F46785" w:rsidRPr="00F46785">
            <w:rPr>
              <w:rFonts w:cs="Arial"/>
              <w:noProof/>
            </w:rPr>
            <w:t>(2021)</w:t>
          </w:r>
          <w:r w:rsidR="00383857">
            <w:rPr>
              <w:rFonts w:cs="Arial"/>
            </w:rPr>
            <w:fldChar w:fldCharType="end"/>
          </w:r>
        </w:sdtContent>
      </w:sdt>
      <w:r>
        <w:rPr>
          <w:rFonts w:cs="Arial"/>
        </w:rPr>
        <w:t xml:space="preserve"> </w:t>
      </w:r>
      <w:r w:rsidR="00C63695" w:rsidRPr="00C63695">
        <w:rPr>
          <w:rFonts w:cs="Arial"/>
        </w:rPr>
        <w:t>tuv</w:t>
      </w:r>
      <w:r w:rsidR="00BA55C5">
        <w:rPr>
          <w:rFonts w:cs="Arial"/>
        </w:rPr>
        <w:t>ieron</w:t>
      </w:r>
      <w:r w:rsidR="00C63695" w:rsidRPr="00C63695">
        <w:rPr>
          <w:rFonts w:cs="Arial"/>
        </w:rPr>
        <w:t xml:space="preserve"> como objetivo determinar la incidencia del período de almacenamiento en clima </w:t>
      </w:r>
      <w:r w:rsidR="00BA55C5" w:rsidRPr="00C63695">
        <w:rPr>
          <w:rFonts w:cs="Arial"/>
        </w:rPr>
        <w:t>cál</w:t>
      </w:r>
      <w:r w:rsidR="00BA55C5">
        <w:rPr>
          <w:rFonts w:cs="Arial"/>
        </w:rPr>
        <w:t>ido</w:t>
      </w:r>
      <w:r w:rsidR="00C63695" w:rsidRPr="00C63695">
        <w:rPr>
          <w:rFonts w:cs="Arial"/>
        </w:rPr>
        <w:t xml:space="preserve"> sobre las propiedades del cemento Portland. Para e</w:t>
      </w:r>
      <w:r w:rsidR="00BA55C5">
        <w:rPr>
          <w:rFonts w:cs="Arial"/>
        </w:rPr>
        <w:t>ll</w:t>
      </w:r>
      <w:r w:rsidR="00C63695" w:rsidRPr="00C63695">
        <w:rPr>
          <w:rFonts w:cs="Arial"/>
        </w:rPr>
        <w:t>o, almacenar</w:t>
      </w:r>
      <w:r w:rsidR="00BA55C5">
        <w:rPr>
          <w:rFonts w:cs="Arial"/>
        </w:rPr>
        <w:t>on</w:t>
      </w:r>
      <w:r w:rsidR="00C63695" w:rsidRPr="00C63695">
        <w:rPr>
          <w:rFonts w:cs="Arial"/>
        </w:rPr>
        <w:t xml:space="preserve"> el cemento durante diferentes tiempos (uno, dos, tres</w:t>
      </w:r>
      <w:r w:rsidR="00BA55C5">
        <w:rPr>
          <w:rFonts w:cs="Arial"/>
        </w:rPr>
        <w:t>,</w:t>
      </w:r>
      <w:r w:rsidR="00C63695" w:rsidRPr="00C63695">
        <w:rPr>
          <w:rFonts w:cs="Arial"/>
        </w:rPr>
        <w:t xml:space="preserve"> seis </w:t>
      </w:r>
      <w:r w:rsidR="00BA55C5">
        <w:rPr>
          <w:rFonts w:cs="Arial"/>
        </w:rPr>
        <w:t xml:space="preserve">y doce </w:t>
      </w:r>
      <w:r w:rsidR="00C63695" w:rsidRPr="00C63695">
        <w:rPr>
          <w:rFonts w:cs="Arial"/>
        </w:rPr>
        <w:t>meses) en condiciones de clima c</w:t>
      </w:r>
      <w:r w:rsidR="00BA55C5">
        <w:rPr>
          <w:rFonts w:cs="Arial"/>
        </w:rPr>
        <w:t>álido</w:t>
      </w:r>
      <w:r w:rsidR="00C63695" w:rsidRPr="00C63695">
        <w:rPr>
          <w:rFonts w:cs="Arial"/>
        </w:rPr>
        <w:t xml:space="preserve">. Luego, evaluaron la consistencia estándar, el fraguado y la </w:t>
      </w:r>
      <w:r w:rsidR="004A2865" w:rsidRPr="00C63695">
        <w:rPr>
          <w:rFonts w:cs="Arial"/>
        </w:rPr>
        <w:t>firmeza</w:t>
      </w:r>
      <w:r w:rsidR="00C63695" w:rsidRPr="00C63695">
        <w:rPr>
          <w:rFonts w:cs="Arial"/>
        </w:rPr>
        <w:t xml:space="preserve"> a compresión del cemento almacenado durante los tiempos mencionados, a los 3, 7 y 28 días. </w:t>
      </w:r>
      <w:r w:rsidR="004A2865">
        <w:rPr>
          <w:rFonts w:cs="Arial"/>
        </w:rPr>
        <w:t>Determinaron</w:t>
      </w:r>
      <w:r w:rsidR="00C63695" w:rsidRPr="00C63695">
        <w:rPr>
          <w:rFonts w:cs="Arial"/>
        </w:rPr>
        <w:t xml:space="preserve"> que la resistencia a compresión del cemento disminuye a medida que aumenta tanto el tiempo como la temperatura de almacenamiento. Sin embargo, se encontró que el cemento aún cumple con las especificaciones británicas, iraquíes y de Libia en cuanto al fraguado, pero no en cuanto a la resistencia a compresión después de más de tres meses de almacenamiento. Con base en estos hallazgos, los autores concluyeron que el período de almacenamiento en climas cálidos tiene un impacto significativo en el cemento. Por lo tanto, </w:t>
      </w:r>
      <w:r w:rsidR="00BA55C5">
        <w:rPr>
          <w:rFonts w:cs="Arial"/>
        </w:rPr>
        <w:t>la investigación permite</w:t>
      </w:r>
      <w:r w:rsidR="00C63695" w:rsidRPr="00C63695">
        <w:rPr>
          <w:rFonts w:cs="Arial"/>
        </w:rPr>
        <w:t xml:space="preserve"> comprender el comportamiento del </w:t>
      </w:r>
      <w:r w:rsidR="00BA55C5">
        <w:rPr>
          <w:rFonts w:cs="Arial"/>
        </w:rPr>
        <w:t>cemento frente al almacenamiento</w:t>
      </w:r>
      <w:r>
        <w:rPr>
          <w:rFonts w:cs="Arial"/>
        </w:rPr>
        <w:t xml:space="preserve">. </w:t>
      </w:r>
    </w:p>
    <w:p w14:paraId="53BF4587" w14:textId="3128DE17" w:rsidR="008D6A99" w:rsidRDefault="008D6A99" w:rsidP="008D6A99">
      <w:pPr>
        <w:ind w:left="720" w:firstLine="720"/>
        <w:rPr>
          <w:rFonts w:cs="Arial"/>
        </w:rPr>
      </w:pPr>
      <w:r>
        <w:rPr>
          <w:rFonts w:cs="Arial"/>
        </w:rPr>
        <w:t xml:space="preserve">Ibrahim </w:t>
      </w:r>
      <w:sdt>
        <w:sdtPr>
          <w:rPr>
            <w:rFonts w:cs="Arial"/>
          </w:rPr>
          <w:id w:val="608233372"/>
          <w:citation/>
        </w:sdtPr>
        <w:sdtEndPr/>
        <w:sdtContent>
          <w:r w:rsidR="00383857">
            <w:rPr>
              <w:rFonts w:cs="Arial"/>
            </w:rPr>
            <w:fldChar w:fldCharType="begin"/>
          </w:r>
          <w:r w:rsidR="00BA7E27">
            <w:rPr>
              <w:rFonts w:cs="Arial"/>
            </w:rPr>
            <w:instrText xml:space="preserve">CITATION Ibr18 \n  \t  \l 10250 </w:instrText>
          </w:r>
          <w:r w:rsidR="00383857">
            <w:rPr>
              <w:rFonts w:cs="Arial"/>
            </w:rPr>
            <w:fldChar w:fldCharType="separate"/>
          </w:r>
          <w:r w:rsidR="00F46785" w:rsidRPr="00F46785">
            <w:rPr>
              <w:rFonts w:cs="Arial"/>
              <w:noProof/>
            </w:rPr>
            <w:t>(2018)</w:t>
          </w:r>
          <w:r w:rsidR="00383857">
            <w:rPr>
              <w:rFonts w:cs="Arial"/>
            </w:rPr>
            <w:fldChar w:fldCharType="end"/>
          </w:r>
        </w:sdtContent>
      </w:sdt>
      <w:r w:rsidR="00BA7E27">
        <w:rPr>
          <w:rFonts w:cs="Arial"/>
        </w:rPr>
        <w:t xml:space="preserve"> </w:t>
      </w:r>
      <w:r w:rsidR="00BA55C5" w:rsidRPr="00BA55C5">
        <w:rPr>
          <w:rFonts w:cs="Arial"/>
        </w:rPr>
        <w:t xml:space="preserve">tuvo </w:t>
      </w:r>
      <w:r w:rsidR="004A2865">
        <w:rPr>
          <w:rFonts w:cs="Arial"/>
        </w:rPr>
        <w:t>por</w:t>
      </w:r>
      <w:r w:rsidR="00BA55C5" w:rsidRPr="00BA55C5">
        <w:rPr>
          <w:rFonts w:cs="Arial"/>
        </w:rPr>
        <w:t xml:space="preserve"> </w:t>
      </w:r>
      <w:r w:rsidR="004A2865">
        <w:rPr>
          <w:rFonts w:cs="Arial"/>
        </w:rPr>
        <w:t>fin</w:t>
      </w:r>
      <w:r w:rsidR="00BA55C5" w:rsidRPr="00BA55C5">
        <w:rPr>
          <w:rFonts w:cs="Arial"/>
        </w:rPr>
        <w:t xml:space="preserve"> determinar la incidencia del período de almacenamiento en las propiedades físicas y mecánicas del cemento Pórtland. Utilizó una metodología que consistió en realizar pruebas físicas y mecánicas en muestras de cemento almacenadas durante diferentes periodos de tiempo. Concluyó que, al aumentar el período de almacenamiento del cemento, se incrementa la incidencia negativa en sus propiedades. La relación </w:t>
      </w:r>
      <w:r w:rsidR="004A2865">
        <w:rPr>
          <w:rFonts w:cs="Arial"/>
        </w:rPr>
        <w:t>a/c</w:t>
      </w:r>
      <w:r w:rsidR="00BA55C5" w:rsidRPr="00BA55C5">
        <w:rPr>
          <w:rFonts w:cs="Arial"/>
        </w:rPr>
        <w:t xml:space="preserve"> se incrementa para obtener la consistencia estándar, el tiempo de fraguado se reduce, </w:t>
      </w:r>
      <w:r w:rsidR="00BA55C5" w:rsidRPr="00BA55C5">
        <w:rPr>
          <w:rFonts w:cs="Arial"/>
        </w:rPr>
        <w:lastRenderedPageBreak/>
        <w:t xml:space="preserve">y la </w:t>
      </w:r>
      <w:r w:rsidR="004A2865" w:rsidRPr="00BA55C5">
        <w:rPr>
          <w:rFonts w:cs="Arial"/>
        </w:rPr>
        <w:t>firmeza</w:t>
      </w:r>
      <w:r w:rsidR="00BA55C5" w:rsidRPr="00BA55C5">
        <w:rPr>
          <w:rFonts w:cs="Arial"/>
        </w:rPr>
        <w:t xml:space="preserve"> a la compresión disminuye en todas las edades (3, 7 y 28 días). Por lo tanto, el aporte de esta investigación </w:t>
      </w:r>
      <w:r w:rsidR="00BA55C5">
        <w:rPr>
          <w:rFonts w:cs="Arial"/>
        </w:rPr>
        <w:t>fue</w:t>
      </w:r>
      <w:r w:rsidR="00BA55C5" w:rsidRPr="00BA55C5">
        <w:rPr>
          <w:rFonts w:cs="Arial"/>
        </w:rPr>
        <w:t xml:space="preserve"> el conocimiento de cómo el período de almacenamiento afecta </w:t>
      </w:r>
      <w:r w:rsidR="004A2865">
        <w:rPr>
          <w:rFonts w:cs="Arial"/>
        </w:rPr>
        <w:t>al</w:t>
      </w:r>
      <w:r w:rsidR="00BA55C5" w:rsidRPr="00BA55C5">
        <w:rPr>
          <w:rFonts w:cs="Arial"/>
        </w:rPr>
        <w:t xml:space="preserve"> cemento</w:t>
      </w:r>
      <w:r>
        <w:rPr>
          <w:rFonts w:cs="Arial"/>
        </w:rPr>
        <w:t xml:space="preserve">. </w:t>
      </w:r>
    </w:p>
    <w:p w14:paraId="6BDB3BC2" w14:textId="0EAE1BEF" w:rsidR="008D6A99" w:rsidRDefault="008D6A99" w:rsidP="008D6A99">
      <w:pPr>
        <w:ind w:left="720" w:firstLine="720"/>
        <w:rPr>
          <w:rFonts w:cs="Arial"/>
        </w:rPr>
      </w:pPr>
      <w:proofErr w:type="spellStart"/>
      <w:r>
        <w:rPr>
          <w:rFonts w:cs="Arial"/>
        </w:rPr>
        <w:t>Lovely</w:t>
      </w:r>
      <w:proofErr w:type="spellEnd"/>
      <w:r>
        <w:rPr>
          <w:rFonts w:cs="Arial"/>
        </w:rPr>
        <w:t xml:space="preserve"> </w:t>
      </w:r>
      <w:r w:rsidR="00640037">
        <w:rPr>
          <w:rFonts w:cs="Arial"/>
        </w:rPr>
        <w:t>&amp;</w:t>
      </w:r>
      <w:r>
        <w:rPr>
          <w:rFonts w:cs="Arial"/>
        </w:rPr>
        <w:t xml:space="preserve"> </w:t>
      </w:r>
      <w:proofErr w:type="spellStart"/>
      <w:r>
        <w:rPr>
          <w:rFonts w:cs="Arial"/>
        </w:rPr>
        <w:t>Anniamma</w:t>
      </w:r>
      <w:proofErr w:type="spellEnd"/>
      <w:r>
        <w:rPr>
          <w:rFonts w:cs="Arial"/>
        </w:rPr>
        <w:t xml:space="preserve"> </w:t>
      </w:r>
      <w:sdt>
        <w:sdtPr>
          <w:rPr>
            <w:rFonts w:cs="Arial"/>
          </w:rPr>
          <w:id w:val="1617259369"/>
          <w:citation/>
        </w:sdtPr>
        <w:sdtEndPr/>
        <w:sdtContent>
          <w:r w:rsidR="006F727F">
            <w:rPr>
              <w:rFonts w:cs="Arial"/>
            </w:rPr>
            <w:fldChar w:fldCharType="begin"/>
          </w:r>
          <w:r w:rsidR="006F727F">
            <w:rPr>
              <w:rFonts w:cs="Arial"/>
            </w:rPr>
            <w:instrText xml:space="preserve">CITATION Lov13 \n  \t  \l 10250 </w:instrText>
          </w:r>
          <w:r w:rsidR="006F727F">
            <w:rPr>
              <w:rFonts w:cs="Arial"/>
            </w:rPr>
            <w:fldChar w:fldCharType="separate"/>
          </w:r>
          <w:r w:rsidR="00F46785" w:rsidRPr="00F46785">
            <w:rPr>
              <w:rFonts w:cs="Arial"/>
              <w:noProof/>
            </w:rPr>
            <w:t>(2013)</w:t>
          </w:r>
          <w:r w:rsidR="006F727F">
            <w:rPr>
              <w:rFonts w:cs="Arial"/>
            </w:rPr>
            <w:fldChar w:fldCharType="end"/>
          </w:r>
        </w:sdtContent>
      </w:sdt>
      <w:r>
        <w:rPr>
          <w:rFonts w:cs="Arial"/>
        </w:rPr>
        <w:t xml:space="preserve"> </w:t>
      </w:r>
      <w:r w:rsidR="00A83A9B" w:rsidRPr="00A83A9B">
        <w:rPr>
          <w:rFonts w:cs="Arial"/>
        </w:rPr>
        <w:t xml:space="preserve">tuvieron </w:t>
      </w:r>
      <w:r w:rsidR="004A2865">
        <w:rPr>
          <w:rFonts w:cs="Arial"/>
        </w:rPr>
        <w:t>por</w:t>
      </w:r>
      <w:r w:rsidR="00A83A9B" w:rsidRPr="00A83A9B">
        <w:rPr>
          <w:rFonts w:cs="Arial"/>
        </w:rPr>
        <w:t xml:space="preserve"> </w:t>
      </w:r>
      <w:r w:rsidR="004A2865">
        <w:rPr>
          <w:rFonts w:cs="Arial"/>
        </w:rPr>
        <w:t>finalidad</w:t>
      </w:r>
      <w:r w:rsidR="00A83A9B" w:rsidRPr="00A83A9B">
        <w:rPr>
          <w:rFonts w:cs="Arial"/>
        </w:rPr>
        <w:t xml:space="preserve"> estudiar la variación de </w:t>
      </w:r>
      <w:r w:rsidR="004A2865">
        <w:rPr>
          <w:rFonts w:cs="Arial"/>
        </w:rPr>
        <w:t>la</w:t>
      </w:r>
      <w:r w:rsidR="00A83A9B" w:rsidRPr="00A83A9B">
        <w:rPr>
          <w:rFonts w:cs="Arial"/>
        </w:rPr>
        <w:t xml:space="preserve"> resistencia del cemento Pórtland ordinario debido a su almacenamiento. Para ello, utilizaron una metodología que consistió en almacenar muestras de cemento durante diferentes períodos de tiempo (3, 6, 12 y 24 meses) y realizar pruebas para evaluar su resistencia. Los resultados obtenidos mostraron una reducción del 20, 30, 40 y 50% en la resistencia del cemento almacenado en comparación con el cemento sin almacenar. A partir de estos resultados, los autores concluyeron que existe una considerable reducción de la resistencia del cemento debido al envejecimiento, especialmente si se almacena en condiciones de estanqueidad. Además, se determinó que la resistencia esperada se obtiene solamente hasta los 3 meses de almacenamiento. Por lo tanto, el aporte es el conocimiento de cómo el almacenamiento afecta las características de resist</w:t>
      </w:r>
      <w:r w:rsidR="00A83A9B">
        <w:rPr>
          <w:rFonts w:cs="Arial"/>
        </w:rPr>
        <w:t>entes del cemento</w:t>
      </w:r>
      <w:r>
        <w:rPr>
          <w:rFonts w:cs="Arial"/>
        </w:rPr>
        <w:t xml:space="preserve">. </w:t>
      </w:r>
    </w:p>
    <w:p w14:paraId="54907B02" w14:textId="16E31ABE" w:rsidR="008D6A99" w:rsidRDefault="008D6A99" w:rsidP="008D6A99">
      <w:pPr>
        <w:ind w:left="720" w:firstLine="720"/>
        <w:rPr>
          <w:rFonts w:cs="Arial"/>
        </w:rPr>
      </w:pPr>
      <w:proofErr w:type="spellStart"/>
      <w:r>
        <w:rPr>
          <w:rFonts w:cs="Arial"/>
        </w:rPr>
        <w:t>Ozersky</w:t>
      </w:r>
      <w:proofErr w:type="spellEnd"/>
      <w:r>
        <w:rPr>
          <w:rFonts w:cs="Arial"/>
        </w:rPr>
        <w:t xml:space="preserve"> et al. </w:t>
      </w:r>
      <w:sdt>
        <w:sdtPr>
          <w:rPr>
            <w:rFonts w:cs="Arial"/>
          </w:rPr>
          <w:id w:val="1209540502"/>
          <w:citation/>
        </w:sdtPr>
        <w:sdtEndPr/>
        <w:sdtContent>
          <w:r w:rsidR="006F727F">
            <w:rPr>
              <w:rFonts w:cs="Arial"/>
            </w:rPr>
            <w:fldChar w:fldCharType="begin"/>
          </w:r>
          <w:r w:rsidR="006F727F">
            <w:rPr>
              <w:rFonts w:cs="Arial"/>
            </w:rPr>
            <w:instrText xml:space="preserve">CITATION Oze21 \n  \t  \l 10250 </w:instrText>
          </w:r>
          <w:r w:rsidR="006F727F">
            <w:rPr>
              <w:rFonts w:cs="Arial"/>
            </w:rPr>
            <w:fldChar w:fldCharType="separate"/>
          </w:r>
          <w:r w:rsidR="00F46785" w:rsidRPr="00F46785">
            <w:rPr>
              <w:rFonts w:cs="Arial"/>
              <w:noProof/>
            </w:rPr>
            <w:t>(2021)</w:t>
          </w:r>
          <w:r w:rsidR="006F727F">
            <w:rPr>
              <w:rFonts w:cs="Arial"/>
            </w:rPr>
            <w:fldChar w:fldCharType="end"/>
          </w:r>
        </w:sdtContent>
      </w:sdt>
      <w:r w:rsidR="006F727F">
        <w:rPr>
          <w:rFonts w:cs="Arial"/>
        </w:rPr>
        <w:t xml:space="preserve"> </w:t>
      </w:r>
      <w:r w:rsidR="00A83A9B" w:rsidRPr="00A83A9B">
        <w:rPr>
          <w:rFonts w:cs="Arial"/>
        </w:rPr>
        <w:t xml:space="preserve">tuvieron como objetivo prolongar la vida útil del cemento mediante el tratamiento con cera de dímero de </w:t>
      </w:r>
      <w:proofErr w:type="spellStart"/>
      <w:r w:rsidR="00A83A9B" w:rsidRPr="00A83A9B">
        <w:rPr>
          <w:rFonts w:cs="Arial"/>
        </w:rPr>
        <w:t>alquilceteno</w:t>
      </w:r>
      <w:proofErr w:type="spellEnd"/>
      <w:r w:rsidR="00A83A9B" w:rsidRPr="00A83A9B">
        <w:rPr>
          <w:rFonts w:cs="Arial"/>
        </w:rPr>
        <w:t xml:space="preserve">. Para ello, utilizaron una metodología que consistió en aplicar el tratamiento de cera al cemento y luego medir la compresión y el asentamiento. </w:t>
      </w:r>
      <w:r w:rsidR="004A2865">
        <w:rPr>
          <w:rFonts w:cs="Arial"/>
        </w:rPr>
        <w:t>Determinaron</w:t>
      </w:r>
      <w:r w:rsidR="00A83A9B" w:rsidRPr="00A83A9B">
        <w:rPr>
          <w:rFonts w:cs="Arial"/>
        </w:rPr>
        <w:t xml:space="preserve"> que</w:t>
      </w:r>
      <w:r w:rsidR="00A83A9B">
        <w:rPr>
          <w:rFonts w:cs="Arial"/>
        </w:rPr>
        <w:t>,</w:t>
      </w:r>
      <w:r w:rsidR="00A83A9B" w:rsidRPr="00A83A9B">
        <w:rPr>
          <w:rFonts w:cs="Arial"/>
        </w:rPr>
        <w:t xml:space="preserve"> el deterioro del cemento durante el transporte y almacenamiento limita su vida útil garantizada para un período no mayor a seis meses</w:t>
      </w:r>
      <w:r w:rsidR="00A83A9B">
        <w:rPr>
          <w:rFonts w:cs="Arial"/>
        </w:rPr>
        <w:t xml:space="preserve">, pero </w:t>
      </w:r>
      <w:r w:rsidR="00A83A9B" w:rsidRPr="00A83A9B">
        <w:rPr>
          <w:rFonts w:cs="Arial"/>
        </w:rPr>
        <w:t xml:space="preserve">el tratamiento con cera logró prolongar la vida útil del cemento, ya que se observaron mejoras significativas en la resistencia a compresión y el asentamiento del concreto. En base a estos resultados, los autores concluyeron que el tratamiento con cera de dímero de </w:t>
      </w:r>
      <w:proofErr w:type="spellStart"/>
      <w:r w:rsidR="00A83A9B" w:rsidRPr="00A83A9B">
        <w:rPr>
          <w:rFonts w:cs="Arial"/>
        </w:rPr>
        <w:t>alquilceteno</w:t>
      </w:r>
      <w:proofErr w:type="spellEnd"/>
      <w:r w:rsidR="00A83A9B" w:rsidRPr="00A83A9B">
        <w:rPr>
          <w:rFonts w:cs="Arial"/>
        </w:rPr>
        <w:t xml:space="preserve"> es una estrategia efectiva para prolongar la vida útil del </w:t>
      </w:r>
      <w:r w:rsidR="00A83A9B" w:rsidRPr="00A83A9B">
        <w:rPr>
          <w:rFonts w:cs="Arial"/>
        </w:rPr>
        <w:lastRenderedPageBreak/>
        <w:t xml:space="preserve">cemento. Por lo tanto, el aporte de esta investigación es el </w:t>
      </w:r>
      <w:r w:rsidR="00D97F76" w:rsidRPr="00A83A9B">
        <w:rPr>
          <w:rFonts w:cs="Arial"/>
        </w:rPr>
        <w:t>discernimiento</w:t>
      </w:r>
      <w:r w:rsidR="00A83A9B" w:rsidRPr="00A83A9B">
        <w:rPr>
          <w:rFonts w:cs="Arial"/>
        </w:rPr>
        <w:t xml:space="preserve"> de cómo el tratamiento con cera puede mejorar el cemento y el concreto, lo cual puede tener implicaciones prácticas en la industria de la construcción</w:t>
      </w:r>
      <w:r w:rsidR="00A83A9B">
        <w:rPr>
          <w:rFonts w:cs="Arial"/>
        </w:rPr>
        <w:t>, permitiendo prolongar el tiempo de almacenamiento del cemento antes de ser usado para la producción de concreto</w:t>
      </w:r>
      <w:r>
        <w:rPr>
          <w:rFonts w:cs="Arial"/>
        </w:rPr>
        <w:t xml:space="preserve">. </w:t>
      </w:r>
    </w:p>
    <w:p w14:paraId="45CBED8B" w14:textId="21C6F618" w:rsidR="008D6A99" w:rsidRDefault="008D6A99" w:rsidP="008D6A99">
      <w:pPr>
        <w:ind w:left="720" w:firstLine="720"/>
        <w:rPr>
          <w:rFonts w:cs="Arial"/>
        </w:rPr>
      </w:pPr>
      <w:proofErr w:type="spellStart"/>
      <w:r>
        <w:rPr>
          <w:rFonts w:cs="Arial"/>
        </w:rPr>
        <w:t>Tomczak</w:t>
      </w:r>
      <w:proofErr w:type="spellEnd"/>
      <w:r>
        <w:rPr>
          <w:rFonts w:cs="Arial"/>
        </w:rPr>
        <w:t xml:space="preserve"> </w:t>
      </w:r>
      <w:r w:rsidR="006F727F">
        <w:rPr>
          <w:rFonts w:cs="Arial"/>
        </w:rPr>
        <w:t>&amp;</w:t>
      </w:r>
      <w:r>
        <w:rPr>
          <w:rFonts w:cs="Arial"/>
        </w:rPr>
        <w:t xml:space="preserve"> </w:t>
      </w:r>
      <w:proofErr w:type="spellStart"/>
      <w:r>
        <w:rPr>
          <w:rFonts w:cs="Arial"/>
        </w:rPr>
        <w:t>Jakubowski</w:t>
      </w:r>
      <w:proofErr w:type="spellEnd"/>
      <w:r>
        <w:rPr>
          <w:rFonts w:cs="Arial"/>
        </w:rPr>
        <w:t xml:space="preserve"> </w:t>
      </w:r>
      <w:sdt>
        <w:sdtPr>
          <w:rPr>
            <w:rFonts w:cs="Arial"/>
          </w:rPr>
          <w:id w:val="-1658917603"/>
          <w:citation/>
        </w:sdtPr>
        <w:sdtEndPr/>
        <w:sdtContent>
          <w:r w:rsidR="006F727F">
            <w:rPr>
              <w:rFonts w:cs="Arial"/>
            </w:rPr>
            <w:fldChar w:fldCharType="begin"/>
          </w:r>
          <w:r w:rsidR="006F727F">
            <w:rPr>
              <w:rFonts w:cs="Arial"/>
            </w:rPr>
            <w:instrText xml:space="preserve">CITATION Tom18 \n  \t  \l 10250 </w:instrText>
          </w:r>
          <w:r w:rsidR="006F727F">
            <w:rPr>
              <w:rFonts w:cs="Arial"/>
            </w:rPr>
            <w:fldChar w:fldCharType="separate"/>
          </w:r>
          <w:r w:rsidR="00F46785" w:rsidRPr="00F46785">
            <w:rPr>
              <w:rFonts w:cs="Arial"/>
              <w:noProof/>
            </w:rPr>
            <w:t>(2018)</w:t>
          </w:r>
          <w:r w:rsidR="006F727F">
            <w:rPr>
              <w:rFonts w:cs="Arial"/>
            </w:rPr>
            <w:fldChar w:fldCharType="end"/>
          </w:r>
        </w:sdtContent>
      </w:sdt>
      <w:r>
        <w:rPr>
          <w:rFonts w:cs="Arial"/>
        </w:rPr>
        <w:t xml:space="preserve"> </w:t>
      </w:r>
      <w:r w:rsidR="00114074" w:rsidRPr="00114074">
        <w:rPr>
          <w:rFonts w:cs="Arial"/>
        </w:rPr>
        <w:t xml:space="preserve">tuvieron como objetivo verificar la incidencia de la edad (2 a 20 meses), contenido de cemento y curado en la capacidad del concreto de alta resistencia. Utilizaron la metodología </w:t>
      </w:r>
      <w:r w:rsidR="00114074">
        <w:rPr>
          <w:rFonts w:cs="Arial"/>
        </w:rPr>
        <w:t>cuantitativa de corte longitudinal</w:t>
      </w:r>
      <w:r w:rsidR="00114074" w:rsidRPr="00114074">
        <w:rPr>
          <w:rFonts w:cs="Arial"/>
        </w:rPr>
        <w:t xml:space="preserve"> para evaluar los parámetros mencionados y obtuvieron como resultados que una matriz densa de cemento puede reducir la eficiencia del concreto. </w:t>
      </w:r>
      <w:r w:rsidR="00114074">
        <w:rPr>
          <w:rFonts w:cs="Arial"/>
        </w:rPr>
        <w:t xml:space="preserve">Así mismo, a mayor </w:t>
      </w:r>
      <w:r w:rsidR="004A2865">
        <w:rPr>
          <w:rFonts w:cs="Arial"/>
        </w:rPr>
        <w:t>periodo</w:t>
      </w:r>
      <w:r w:rsidR="00114074">
        <w:rPr>
          <w:rFonts w:cs="Arial"/>
        </w:rPr>
        <w:t xml:space="preserve"> de almacenamiento del cemento la resistencia se reduce significativamente. </w:t>
      </w:r>
      <w:r w:rsidR="00114074" w:rsidRPr="00114074">
        <w:rPr>
          <w:rFonts w:cs="Arial"/>
        </w:rPr>
        <w:t>A partir de esto, concluyeron que es necesario considerar el contenido de cemento y el tiempo de curación adecuados para garantizar la capacidad de autocuración óptima del concreto de alta resistencia</w:t>
      </w:r>
      <w:r w:rsidR="00114074">
        <w:rPr>
          <w:rFonts w:cs="Arial"/>
        </w:rPr>
        <w:t>, de tal forma que, el tiempo de almacenamiento del cemento no cauce mayor efecto en la capacidad mecánica del mismo, no obstante, igualmente no se debe prolongar la edad del cemento a más de 6 meses</w:t>
      </w:r>
      <w:r w:rsidR="00114074" w:rsidRPr="00114074">
        <w:rPr>
          <w:rFonts w:cs="Arial"/>
        </w:rPr>
        <w:t>. Por lo tanto, el aporte a la presente investigación fue identificar los factores que afectan la capacidad de autocuración del concreto y proporcionar información relevante para su optimización</w:t>
      </w:r>
      <w:r w:rsidR="00114074">
        <w:rPr>
          <w:rFonts w:cs="Arial"/>
        </w:rPr>
        <w:t xml:space="preserve"> en la construcción</w:t>
      </w:r>
      <w:r>
        <w:rPr>
          <w:rFonts w:cs="Arial"/>
        </w:rPr>
        <w:t>.</w:t>
      </w:r>
    </w:p>
    <w:p w14:paraId="5CB5FD42" w14:textId="73EEA34D" w:rsidR="005567CA" w:rsidRDefault="005567CA" w:rsidP="005567CA">
      <w:pPr>
        <w:pStyle w:val="Ttulo3"/>
      </w:pPr>
      <w:bookmarkStart w:id="26" w:name="_Toc155349006"/>
      <w:r>
        <w:t>Antecedentes nacionales</w:t>
      </w:r>
      <w:bookmarkEnd w:id="26"/>
    </w:p>
    <w:p w14:paraId="1615D198" w14:textId="39AAFDCF" w:rsidR="008D6A99" w:rsidRDefault="008D6A99" w:rsidP="008D6A99">
      <w:pPr>
        <w:ind w:left="720" w:firstLine="720"/>
        <w:rPr>
          <w:rFonts w:cs="Arial"/>
        </w:rPr>
      </w:pPr>
      <w:r>
        <w:rPr>
          <w:rFonts w:cs="Arial"/>
        </w:rPr>
        <w:t xml:space="preserve">Mamani </w:t>
      </w:r>
      <w:sdt>
        <w:sdtPr>
          <w:rPr>
            <w:rFonts w:cs="Arial"/>
          </w:rPr>
          <w:id w:val="1951428945"/>
          <w:citation/>
        </w:sdtPr>
        <w:sdtEndPr/>
        <w:sdtContent>
          <w:r w:rsidR="006F727F">
            <w:rPr>
              <w:rFonts w:cs="Arial"/>
            </w:rPr>
            <w:fldChar w:fldCharType="begin"/>
          </w:r>
          <w:r w:rsidR="006F727F">
            <w:rPr>
              <w:rFonts w:cs="Arial"/>
            </w:rPr>
            <w:instrText xml:space="preserve">CITATION Mam21 \n  \t  \l 10250 </w:instrText>
          </w:r>
          <w:r w:rsidR="006F727F">
            <w:rPr>
              <w:rFonts w:cs="Arial"/>
            </w:rPr>
            <w:fldChar w:fldCharType="separate"/>
          </w:r>
          <w:r w:rsidR="00F46785" w:rsidRPr="00F46785">
            <w:rPr>
              <w:rFonts w:cs="Arial"/>
              <w:noProof/>
            </w:rPr>
            <w:t>(2021)</w:t>
          </w:r>
          <w:r w:rsidR="006F727F">
            <w:rPr>
              <w:rFonts w:cs="Arial"/>
            </w:rPr>
            <w:fldChar w:fldCharType="end"/>
          </w:r>
        </w:sdtContent>
      </w:sdt>
      <w:r w:rsidR="006F727F">
        <w:rPr>
          <w:rFonts w:cs="Arial"/>
        </w:rPr>
        <w:t xml:space="preserve"> </w:t>
      </w:r>
      <w:r w:rsidR="008E370F" w:rsidRPr="008E370F">
        <w:rPr>
          <w:rFonts w:cs="Arial"/>
        </w:rPr>
        <w:t xml:space="preserve">tuvo </w:t>
      </w:r>
      <w:r w:rsidR="004A2865">
        <w:rPr>
          <w:rFonts w:cs="Arial"/>
        </w:rPr>
        <w:t>por finalidad</w:t>
      </w:r>
      <w:r w:rsidR="008E370F" w:rsidRPr="008E370F">
        <w:rPr>
          <w:rFonts w:cs="Arial"/>
        </w:rPr>
        <w:t xml:space="preserve"> analizar los efectos del almacenamiento prolongado del cemento en las propiedades del concreto</w:t>
      </w:r>
      <w:r w:rsidR="008E370F">
        <w:rPr>
          <w:rFonts w:cs="Arial"/>
        </w:rPr>
        <w:t xml:space="preserve"> en el Callao</w:t>
      </w:r>
      <w:r w:rsidR="008E370F" w:rsidRPr="008E370F">
        <w:rPr>
          <w:rFonts w:cs="Arial"/>
        </w:rPr>
        <w:t xml:space="preserve">. Para ello, utilizó la metodología de almacenar el cemento durante 150 días </w:t>
      </w:r>
      <w:r w:rsidR="004A2865">
        <w:rPr>
          <w:rFonts w:cs="Arial"/>
        </w:rPr>
        <w:t>a</w:t>
      </w:r>
      <w:r w:rsidR="008E370F" w:rsidRPr="008E370F">
        <w:rPr>
          <w:rFonts w:cs="Arial"/>
        </w:rPr>
        <w:t xml:space="preserve"> 14 °C y con apilamiento de forma vertical. </w:t>
      </w:r>
      <w:r w:rsidR="004A2865">
        <w:rPr>
          <w:rFonts w:cs="Arial"/>
        </w:rPr>
        <w:t>Determinaron</w:t>
      </w:r>
      <w:r w:rsidR="008E370F" w:rsidRPr="008E370F">
        <w:rPr>
          <w:rFonts w:cs="Arial"/>
        </w:rPr>
        <w:t xml:space="preserve"> que el concreto </w:t>
      </w:r>
      <w:r w:rsidR="004A2865">
        <w:rPr>
          <w:rFonts w:cs="Arial"/>
        </w:rPr>
        <w:t>producido</w:t>
      </w:r>
      <w:r w:rsidR="008E370F" w:rsidRPr="008E370F">
        <w:rPr>
          <w:rFonts w:cs="Arial"/>
        </w:rPr>
        <w:t xml:space="preserve"> con el </w:t>
      </w:r>
      <w:r w:rsidR="008E370F" w:rsidRPr="008E370F">
        <w:rPr>
          <w:rFonts w:cs="Arial"/>
        </w:rPr>
        <w:lastRenderedPageBreak/>
        <w:t>cemento almacenado presentaba un aumento en su porosidad del 19.8%, una disminución en el asentamiento del concreto de 3.82</w:t>
      </w:r>
      <w:r w:rsidR="008E370F">
        <w:rPr>
          <w:rFonts w:cs="Arial"/>
        </w:rPr>
        <w:t>”</w:t>
      </w:r>
      <w:r w:rsidR="008E370F" w:rsidRPr="008E370F">
        <w:rPr>
          <w:rFonts w:cs="Arial"/>
        </w:rPr>
        <w:t xml:space="preserve"> hasta 2.01</w:t>
      </w:r>
      <w:r w:rsidR="008E370F">
        <w:rPr>
          <w:rFonts w:cs="Arial"/>
        </w:rPr>
        <w:t>”</w:t>
      </w:r>
      <w:r w:rsidR="008E370F" w:rsidRPr="008E370F">
        <w:rPr>
          <w:rFonts w:cs="Arial"/>
        </w:rPr>
        <w:t xml:space="preserve">, y una </w:t>
      </w:r>
      <w:r w:rsidR="00D97F76">
        <w:rPr>
          <w:rFonts w:cs="Arial"/>
        </w:rPr>
        <w:t>menor</w:t>
      </w:r>
      <w:r w:rsidR="008E370F" w:rsidRPr="008E370F">
        <w:rPr>
          <w:rFonts w:cs="Arial"/>
        </w:rPr>
        <w:t xml:space="preserve"> resistencia a compresión de hasta un 24.58%. Con base en estos hallazgos, se concluyó que el almacenamiento prolongado del cemento afecta negativamente las propiedades del concreto. Por lo tanto, el aporte de esta investigación fue brindar evidencia empírica de los efectos del almacenamiento del cemento en la calidad del concreto</w:t>
      </w:r>
      <w:r>
        <w:rPr>
          <w:rFonts w:cs="Arial"/>
        </w:rPr>
        <w:t xml:space="preserve">. </w:t>
      </w:r>
    </w:p>
    <w:p w14:paraId="5E166AB1" w14:textId="2744C755" w:rsidR="008D6A99" w:rsidRDefault="008D6A99" w:rsidP="008D6A99">
      <w:pPr>
        <w:ind w:left="720" w:firstLine="720"/>
        <w:rPr>
          <w:rFonts w:cs="Arial"/>
        </w:rPr>
      </w:pPr>
      <w:r>
        <w:rPr>
          <w:rFonts w:cs="Arial"/>
        </w:rPr>
        <w:t xml:space="preserve">Quenaya </w:t>
      </w:r>
      <w:sdt>
        <w:sdtPr>
          <w:rPr>
            <w:rFonts w:cs="Arial"/>
          </w:rPr>
          <w:id w:val="-1646043235"/>
          <w:citation/>
        </w:sdtPr>
        <w:sdtEndPr/>
        <w:sdtContent>
          <w:r w:rsidR="006F727F">
            <w:rPr>
              <w:rFonts w:cs="Arial"/>
            </w:rPr>
            <w:fldChar w:fldCharType="begin"/>
          </w:r>
          <w:r w:rsidR="006F727F">
            <w:rPr>
              <w:rFonts w:cs="Arial"/>
            </w:rPr>
            <w:instrText xml:space="preserve">CITATION Que21 \n  \t  \l 10250 </w:instrText>
          </w:r>
          <w:r w:rsidR="006F727F">
            <w:rPr>
              <w:rFonts w:cs="Arial"/>
            </w:rPr>
            <w:fldChar w:fldCharType="separate"/>
          </w:r>
          <w:r w:rsidR="00F46785" w:rsidRPr="00F46785">
            <w:rPr>
              <w:rFonts w:cs="Arial"/>
              <w:noProof/>
            </w:rPr>
            <w:t>(2021)</w:t>
          </w:r>
          <w:r w:rsidR="006F727F">
            <w:rPr>
              <w:rFonts w:cs="Arial"/>
            </w:rPr>
            <w:fldChar w:fldCharType="end"/>
          </w:r>
        </w:sdtContent>
      </w:sdt>
      <w:r>
        <w:rPr>
          <w:rFonts w:cs="Arial"/>
        </w:rPr>
        <w:t xml:space="preserve"> </w:t>
      </w:r>
      <w:r w:rsidR="008E370F" w:rsidRPr="008E370F">
        <w:rPr>
          <w:rFonts w:cs="Arial"/>
        </w:rPr>
        <w:t>tuvo como objetivo analizar las propiedades del concreto con cemento</w:t>
      </w:r>
      <w:r w:rsidR="008E370F">
        <w:rPr>
          <w:rFonts w:cs="Arial"/>
        </w:rPr>
        <w:t xml:space="preserve"> portland tipo IP Rumi</w:t>
      </w:r>
      <w:r w:rsidR="008E370F" w:rsidRPr="008E370F">
        <w:rPr>
          <w:rFonts w:cs="Arial"/>
        </w:rPr>
        <w:t xml:space="preserve"> almacenado durante seis meses. Para ello, utilizó la metodología de almacenar el cemento por dicho periodo de tiempo y evaluar la </w:t>
      </w:r>
      <w:r w:rsidR="004A2865" w:rsidRPr="008E370F">
        <w:rPr>
          <w:rFonts w:cs="Arial"/>
        </w:rPr>
        <w:t>firmeza</w:t>
      </w:r>
      <w:r w:rsidR="008E370F" w:rsidRPr="008E370F">
        <w:rPr>
          <w:rFonts w:cs="Arial"/>
        </w:rPr>
        <w:t xml:space="preserve"> del concreto base y del concreto con cemento almacenado. </w:t>
      </w:r>
      <w:r w:rsidR="004A2865">
        <w:rPr>
          <w:rFonts w:cs="Arial"/>
        </w:rPr>
        <w:t>Determinó</w:t>
      </w:r>
      <w:r w:rsidR="008E370F" w:rsidRPr="008E370F">
        <w:rPr>
          <w:rFonts w:cs="Arial"/>
        </w:rPr>
        <w:t xml:space="preserve"> que la resistencia del concreto base era de 237.85 kg/cm2, mientras que la del concreto con cemento almacenado por seis meses era de 148.74 kg/cm2. En base a estos hallazgos, concluyó que, a mayor tiempo de almacenamiento del cemento, se reduce la consistencia y </w:t>
      </w:r>
      <w:r w:rsidR="00BB73BC" w:rsidRPr="008E370F">
        <w:rPr>
          <w:rFonts w:cs="Arial"/>
        </w:rPr>
        <w:t>firmeza</w:t>
      </w:r>
      <w:r w:rsidR="008E370F" w:rsidRPr="008E370F">
        <w:rPr>
          <w:rFonts w:cs="Arial"/>
        </w:rPr>
        <w:t xml:space="preserve"> del concreto. Por lo tanto, el aporte fue poner de manifiesto la influencia negativa del almacenamiento prolongado del cemento en </w:t>
      </w:r>
      <w:r w:rsidR="00BB73BC">
        <w:rPr>
          <w:rFonts w:cs="Arial"/>
        </w:rPr>
        <w:t>la calidad d</w:t>
      </w:r>
      <w:r w:rsidR="008E370F" w:rsidRPr="008E370F">
        <w:rPr>
          <w:rFonts w:cs="Arial"/>
        </w:rPr>
        <w:t>el concreto</w:t>
      </w:r>
      <w:r>
        <w:rPr>
          <w:rFonts w:cs="Arial"/>
        </w:rPr>
        <w:t xml:space="preserve">. </w:t>
      </w:r>
    </w:p>
    <w:p w14:paraId="1D07E42A" w14:textId="52CCD88E" w:rsidR="008D6A99" w:rsidRDefault="008D6A99" w:rsidP="008D6A99">
      <w:pPr>
        <w:ind w:left="720" w:firstLine="720"/>
        <w:rPr>
          <w:rFonts w:cs="Arial"/>
        </w:rPr>
      </w:pPr>
      <w:r>
        <w:rPr>
          <w:rFonts w:cs="Arial"/>
        </w:rPr>
        <w:t xml:space="preserve">Paco </w:t>
      </w:r>
      <w:sdt>
        <w:sdtPr>
          <w:rPr>
            <w:rFonts w:cs="Arial"/>
          </w:rPr>
          <w:id w:val="440422196"/>
          <w:citation/>
        </w:sdtPr>
        <w:sdtEndPr/>
        <w:sdtContent>
          <w:r w:rsidR="006F727F">
            <w:rPr>
              <w:rFonts w:cs="Arial"/>
            </w:rPr>
            <w:fldChar w:fldCharType="begin"/>
          </w:r>
          <w:r w:rsidR="006F727F">
            <w:rPr>
              <w:rFonts w:cs="Arial"/>
            </w:rPr>
            <w:instrText xml:space="preserve">CITATION Pac21 \n  \t  \l 10250 </w:instrText>
          </w:r>
          <w:r w:rsidR="006F727F">
            <w:rPr>
              <w:rFonts w:cs="Arial"/>
            </w:rPr>
            <w:fldChar w:fldCharType="separate"/>
          </w:r>
          <w:r w:rsidR="00F46785" w:rsidRPr="00F46785">
            <w:rPr>
              <w:rFonts w:cs="Arial"/>
              <w:noProof/>
            </w:rPr>
            <w:t>(2021)</w:t>
          </w:r>
          <w:r w:rsidR="006F727F">
            <w:rPr>
              <w:rFonts w:cs="Arial"/>
            </w:rPr>
            <w:fldChar w:fldCharType="end"/>
          </w:r>
        </w:sdtContent>
      </w:sdt>
      <w:r>
        <w:rPr>
          <w:rFonts w:cs="Arial"/>
        </w:rPr>
        <w:t xml:space="preserve"> </w:t>
      </w:r>
      <w:r w:rsidR="008E370F" w:rsidRPr="008E370F">
        <w:rPr>
          <w:rFonts w:cs="Arial"/>
        </w:rPr>
        <w:t xml:space="preserve">tuvo como </w:t>
      </w:r>
      <w:r w:rsidR="00BB73BC">
        <w:rPr>
          <w:rFonts w:cs="Arial"/>
        </w:rPr>
        <w:t>fin</w:t>
      </w:r>
      <w:r w:rsidR="008E370F" w:rsidRPr="008E370F">
        <w:rPr>
          <w:rFonts w:cs="Arial"/>
        </w:rPr>
        <w:t xml:space="preserve"> evaluar la influencia del periodo de vida del cemento en el concreto. Para ello, </w:t>
      </w:r>
      <w:r w:rsidR="00D97F76">
        <w:rPr>
          <w:rFonts w:cs="Arial"/>
        </w:rPr>
        <w:t>almacenó</w:t>
      </w:r>
      <w:r w:rsidR="008E370F" w:rsidRPr="008E370F">
        <w:rPr>
          <w:rFonts w:cs="Arial"/>
        </w:rPr>
        <w:t xml:space="preserve"> el cemento durante un período de hasta 8 meses y posteriormente evaluó la resistencia a compresión del concreto. Los resultados obtenidos mostraron que la resistencia del concreto disminuyó de 264 kg/cm2 (muestra patrón) a 225 kg/cm2 (8 meses), lo que representa una reducción del 80% en comparación con la resistencia inicial, aunque aún mayor que 210 kg/cm2. Como consecuencia de estos hallazgos, concluyó que el periodo de vida del cemento </w:t>
      </w:r>
      <w:r w:rsidR="00BB73BC">
        <w:rPr>
          <w:rFonts w:cs="Arial"/>
        </w:rPr>
        <w:t>influye</w:t>
      </w:r>
      <w:r w:rsidR="008E370F" w:rsidRPr="008E370F">
        <w:rPr>
          <w:rFonts w:cs="Arial"/>
        </w:rPr>
        <w:t xml:space="preserve"> significativa</w:t>
      </w:r>
      <w:r w:rsidR="00BB73BC">
        <w:rPr>
          <w:rFonts w:cs="Arial"/>
        </w:rPr>
        <w:t>mente</w:t>
      </w:r>
      <w:r w:rsidR="008E370F" w:rsidRPr="008E370F">
        <w:rPr>
          <w:rFonts w:cs="Arial"/>
        </w:rPr>
        <w:t xml:space="preserve"> en la resistencia del concreto. Por </w:t>
      </w:r>
      <w:r w:rsidR="008E370F" w:rsidRPr="008E370F">
        <w:rPr>
          <w:rFonts w:cs="Arial"/>
        </w:rPr>
        <w:lastRenderedPageBreak/>
        <w:t xml:space="preserve">lo tanto, </w:t>
      </w:r>
      <w:r w:rsidR="00D97F76">
        <w:rPr>
          <w:rFonts w:cs="Arial"/>
        </w:rPr>
        <w:t xml:space="preserve">demostró </w:t>
      </w:r>
      <w:r w:rsidR="008E370F" w:rsidRPr="008E370F">
        <w:rPr>
          <w:rFonts w:cs="Arial"/>
        </w:rPr>
        <w:t>la importancia de considerar el periodo de vida del cemento en la resistencia del concreto utilizado en el distrito de Chiclayo - Lambayeque.</w:t>
      </w:r>
      <w:r>
        <w:rPr>
          <w:rFonts w:cs="Arial"/>
        </w:rPr>
        <w:t xml:space="preserve"> </w:t>
      </w:r>
    </w:p>
    <w:p w14:paraId="52C8ED42" w14:textId="4EDB5D75" w:rsidR="008D6A99" w:rsidRDefault="008D6A99" w:rsidP="008D6A99">
      <w:pPr>
        <w:ind w:left="720" w:firstLine="720"/>
        <w:rPr>
          <w:rFonts w:cs="Arial"/>
        </w:rPr>
      </w:pPr>
      <w:r>
        <w:rPr>
          <w:rFonts w:cs="Arial"/>
        </w:rPr>
        <w:t xml:space="preserve">Machaca </w:t>
      </w:r>
      <w:sdt>
        <w:sdtPr>
          <w:rPr>
            <w:rFonts w:cs="Arial"/>
          </w:rPr>
          <w:id w:val="-1755499773"/>
          <w:citation/>
        </w:sdtPr>
        <w:sdtEndPr/>
        <w:sdtContent>
          <w:r w:rsidR="006F727F">
            <w:rPr>
              <w:rFonts w:cs="Arial"/>
            </w:rPr>
            <w:fldChar w:fldCharType="begin"/>
          </w:r>
          <w:r w:rsidR="006F727F">
            <w:rPr>
              <w:rFonts w:cs="Arial"/>
            </w:rPr>
            <w:instrText xml:space="preserve">CITATION Mac21 \n  \t  \l 10250 </w:instrText>
          </w:r>
          <w:r w:rsidR="006F727F">
            <w:rPr>
              <w:rFonts w:cs="Arial"/>
            </w:rPr>
            <w:fldChar w:fldCharType="separate"/>
          </w:r>
          <w:r w:rsidR="00F46785" w:rsidRPr="00F46785">
            <w:rPr>
              <w:rFonts w:cs="Arial"/>
              <w:noProof/>
            </w:rPr>
            <w:t>(2021)</w:t>
          </w:r>
          <w:r w:rsidR="006F727F">
            <w:rPr>
              <w:rFonts w:cs="Arial"/>
            </w:rPr>
            <w:fldChar w:fldCharType="end"/>
          </w:r>
        </w:sdtContent>
      </w:sdt>
      <w:r>
        <w:rPr>
          <w:rFonts w:cs="Arial"/>
        </w:rPr>
        <w:t xml:space="preserve"> </w:t>
      </w:r>
      <w:r w:rsidR="008E370F" w:rsidRPr="008E370F">
        <w:rPr>
          <w:rFonts w:cs="Arial"/>
        </w:rPr>
        <w:t xml:space="preserve">tuvo </w:t>
      </w:r>
      <w:r w:rsidR="00BB73BC">
        <w:rPr>
          <w:rFonts w:cs="Arial"/>
        </w:rPr>
        <w:t>por fin</w:t>
      </w:r>
      <w:r w:rsidR="008E370F" w:rsidRPr="008E370F">
        <w:rPr>
          <w:rFonts w:cs="Arial"/>
        </w:rPr>
        <w:t xml:space="preserve"> evaluar el efecto de almacenar el cemento por más de 6 meses en la resistencia del concreto, así como analizar el impacto del aditivo superplastificante en la </w:t>
      </w:r>
      <w:r w:rsidR="00D97F76">
        <w:rPr>
          <w:rFonts w:cs="Arial"/>
        </w:rPr>
        <w:t>consistencia</w:t>
      </w:r>
      <w:r w:rsidR="008E370F" w:rsidRPr="008E370F">
        <w:rPr>
          <w:rFonts w:cs="Arial"/>
        </w:rPr>
        <w:t xml:space="preserve"> y resistencia del concreto. Para ello, utilizó el cemento almacenado bajo la NTP 334.009 durante diferentes períodos de tiempo: 1, 6, 7, 9 y 10 meses. Los resultados obtenidos mostraron que el almacenamiento del cemento por más de 6 meses ocasiona una disminución en la resistencia del concreto, que varía desde un 3.6% hasta un 21.6% en comparación con el concreto elaborado con cemento fresco. Por otro lado, observó que el aditivo mejora la trabajabilidad y resistencia del concreto en un 70% en </w:t>
      </w:r>
      <w:r w:rsidR="00BB73BC" w:rsidRPr="008E370F">
        <w:rPr>
          <w:rFonts w:cs="Arial"/>
        </w:rPr>
        <w:t>cotejo</w:t>
      </w:r>
      <w:r w:rsidR="008E370F" w:rsidRPr="008E370F">
        <w:rPr>
          <w:rFonts w:cs="Arial"/>
        </w:rPr>
        <w:t xml:space="preserve"> con el concreto </w:t>
      </w:r>
      <w:r w:rsidR="00D97F76">
        <w:rPr>
          <w:rFonts w:cs="Arial"/>
        </w:rPr>
        <w:t>usual</w:t>
      </w:r>
      <w:r w:rsidR="008E370F" w:rsidRPr="008E370F">
        <w:rPr>
          <w:rFonts w:cs="Arial"/>
        </w:rPr>
        <w:t xml:space="preserve">. En base a estos hallazgos, concluyó que el tiempo de almacenamiento del cemento y el uso de aditivos superplastificantes son factores determinantes en las propiedades del concreto. Por lo tanto, el aporte de esta investigación </w:t>
      </w:r>
      <w:r w:rsidR="008E370F">
        <w:rPr>
          <w:rFonts w:cs="Arial"/>
        </w:rPr>
        <w:t>fue</w:t>
      </w:r>
      <w:r w:rsidR="008E370F" w:rsidRPr="008E370F">
        <w:rPr>
          <w:rFonts w:cs="Arial"/>
        </w:rPr>
        <w:t xml:space="preserve"> el conocimiento sobre los efectos del almacenamiento del cemento y el uso de aditivos en la resistencia y trabajabilidad del concreto</w:t>
      </w:r>
      <w:r w:rsidR="008E370F">
        <w:rPr>
          <w:rFonts w:cs="Arial"/>
        </w:rPr>
        <w:t>, verificando que, mientras que, el aditivo mejora la capacidad mecánica el tiempo de almacenamiento del cemento la reduce, por lo que, económicamente es más factible utilizar cemento que no exceda el tiempo de almacenamiento a usar aditivo para recuperar sus características mecánicas frente al almacenamiento</w:t>
      </w:r>
      <w:r>
        <w:rPr>
          <w:rFonts w:cs="Arial"/>
        </w:rPr>
        <w:t xml:space="preserve">. </w:t>
      </w:r>
    </w:p>
    <w:p w14:paraId="0142DA31" w14:textId="523C9657" w:rsidR="008D6A99" w:rsidRDefault="008D6A99" w:rsidP="008D6A99">
      <w:pPr>
        <w:ind w:left="720" w:firstLine="720"/>
        <w:rPr>
          <w:rFonts w:cs="Arial"/>
        </w:rPr>
      </w:pPr>
      <w:r>
        <w:rPr>
          <w:rFonts w:cs="Arial"/>
        </w:rPr>
        <w:t xml:space="preserve">Salas </w:t>
      </w:r>
      <w:sdt>
        <w:sdtPr>
          <w:rPr>
            <w:rFonts w:cs="Arial"/>
          </w:rPr>
          <w:id w:val="1528453068"/>
          <w:citation/>
        </w:sdtPr>
        <w:sdtEndPr/>
        <w:sdtContent>
          <w:r w:rsidR="006F727F">
            <w:rPr>
              <w:rFonts w:cs="Arial"/>
            </w:rPr>
            <w:fldChar w:fldCharType="begin"/>
          </w:r>
          <w:r w:rsidR="006F727F">
            <w:rPr>
              <w:rFonts w:cs="Arial"/>
            </w:rPr>
            <w:instrText xml:space="preserve">CITATION Sal19 \n  \t  \l 10250 </w:instrText>
          </w:r>
          <w:r w:rsidR="006F727F">
            <w:rPr>
              <w:rFonts w:cs="Arial"/>
            </w:rPr>
            <w:fldChar w:fldCharType="separate"/>
          </w:r>
          <w:r w:rsidR="00F46785" w:rsidRPr="00F46785">
            <w:rPr>
              <w:rFonts w:cs="Arial"/>
              <w:noProof/>
            </w:rPr>
            <w:t>(2019)</w:t>
          </w:r>
          <w:r w:rsidR="006F727F">
            <w:rPr>
              <w:rFonts w:cs="Arial"/>
            </w:rPr>
            <w:fldChar w:fldCharType="end"/>
          </w:r>
        </w:sdtContent>
      </w:sdt>
      <w:r>
        <w:rPr>
          <w:rFonts w:cs="Arial"/>
        </w:rPr>
        <w:t xml:space="preserve"> </w:t>
      </w:r>
      <w:r w:rsidR="008E370F" w:rsidRPr="008E370F">
        <w:rPr>
          <w:rFonts w:cs="Arial"/>
        </w:rPr>
        <w:t xml:space="preserve">tuvo como objetivo analizar </w:t>
      </w:r>
      <w:r w:rsidR="00D97F76">
        <w:rPr>
          <w:rFonts w:cs="Arial"/>
        </w:rPr>
        <w:t>el efecto del periodo</w:t>
      </w:r>
      <w:r w:rsidR="008E370F" w:rsidRPr="008E370F">
        <w:rPr>
          <w:rFonts w:cs="Arial"/>
        </w:rPr>
        <w:t xml:space="preserve"> de almacenamiento del cemento </w:t>
      </w:r>
      <w:r w:rsidR="008E370F">
        <w:rPr>
          <w:rFonts w:cs="Arial"/>
        </w:rPr>
        <w:t xml:space="preserve">portland tipo IP de la marca Rumi </w:t>
      </w:r>
      <w:r w:rsidR="008E370F" w:rsidRPr="008E370F">
        <w:rPr>
          <w:rFonts w:cs="Arial"/>
        </w:rPr>
        <w:t xml:space="preserve">en el concreto. Para ello, utilizó la metodología de almacenar el cemento bajo condiciones favorables durante cada mes, hasta 150 días de almacenamiento. </w:t>
      </w:r>
      <w:r w:rsidR="00BB73BC">
        <w:rPr>
          <w:rFonts w:cs="Arial"/>
        </w:rPr>
        <w:t>Determinando</w:t>
      </w:r>
      <w:r w:rsidR="008E370F" w:rsidRPr="008E370F">
        <w:rPr>
          <w:rFonts w:cs="Arial"/>
        </w:rPr>
        <w:t xml:space="preserve"> que la resistencia del concreto disminuyó cada mes desde un 3.6% hasta un 21.6%, </w:t>
      </w:r>
      <w:r w:rsidR="008E370F" w:rsidRPr="008E370F">
        <w:rPr>
          <w:rFonts w:cs="Arial"/>
        </w:rPr>
        <w:lastRenderedPageBreak/>
        <w:t xml:space="preserve">debido a los grumos </w:t>
      </w:r>
      <w:r w:rsidR="00BB73BC">
        <w:rPr>
          <w:rFonts w:cs="Arial"/>
        </w:rPr>
        <w:t>d</w:t>
      </w:r>
      <w:r w:rsidR="008E370F" w:rsidRPr="008E370F">
        <w:rPr>
          <w:rFonts w:cs="Arial"/>
        </w:rPr>
        <w:t xml:space="preserve">el cemento. Con base en estos hallazgos, concluyó que el </w:t>
      </w:r>
      <w:r w:rsidR="00BB73BC">
        <w:rPr>
          <w:rFonts w:cs="Arial"/>
        </w:rPr>
        <w:t>period</w:t>
      </w:r>
      <w:r w:rsidR="008E370F" w:rsidRPr="008E370F">
        <w:rPr>
          <w:rFonts w:cs="Arial"/>
        </w:rPr>
        <w:t xml:space="preserve">o de almacenamiento del cemento afecta negativamente la resistencia del concreto. Por lo tanto, el aporte de esta investigación a fue brindar conocimiento sobre los efectos del </w:t>
      </w:r>
      <w:r w:rsidR="00BB73BC">
        <w:rPr>
          <w:rFonts w:cs="Arial"/>
        </w:rPr>
        <w:t>periodo</w:t>
      </w:r>
      <w:r w:rsidR="008E370F" w:rsidRPr="008E370F">
        <w:rPr>
          <w:rFonts w:cs="Arial"/>
        </w:rPr>
        <w:t xml:space="preserve"> de almacenamiento del cemento en el concreto, lo cual contribuye a comprender mejor los factores que influyen en </w:t>
      </w:r>
      <w:r w:rsidR="00D97F76">
        <w:rPr>
          <w:rFonts w:cs="Arial"/>
        </w:rPr>
        <w:t>su</w:t>
      </w:r>
      <w:r w:rsidR="008E370F" w:rsidRPr="008E370F">
        <w:rPr>
          <w:rFonts w:cs="Arial"/>
        </w:rPr>
        <w:t xml:space="preserve"> calidad</w:t>
      </w:r>
      <w:r>
        <w:rPr>
          <w:rFonts w:cs="Arial"/>
        </w:rPr>
        <w:t xml:space="preserve">. </w:t>
      </w:r>
    </w:p>
    <w:p w14:paraId="7CB93BC6" w14:textId="553E42FC" w:rsidR="008D6A99" w:rsidRDefault="008D6A99" w:rsidP="008E370F">
      <w:pPr>
        <w:ind w:left="720" w:firstLine="720"/>
        <w:rPr>
          <w:rFonts w:cs="Arial"/>
        </w:rPr>
      </w:pPr>
      <w:r>
        <w:rPr>
          <w:rFonts w:cs="Arial"/>
        </w:rPr>
        <w:t xml:space="preserve">Huamaní </w:t>
      </w:r>
      <w:sdt>
        <w:sdtPr>
          <w:rPr>
            <w:rFonts w:cs="Arial"/>
          </w:rPr>
          <w:id w:val="1627036753"/>
          <w:citation/>
        </w:sdtPr>
        <w:sdtEndPr/>
        <w:sdtContent>
          <w:r w:rsidR="00CD06DF">
            <w:rPr>
              <w:rFonts w:cs="Arial"/>
            </w:rPr>
            <w:fldChar w:fldCharType="begin"/>
          </w:r>
          <w:r w:rsidR="00CD06DF">
            <w:rPr>
              <w:rFonts w:cs="Arial"/>
            </w:rPr>
            <w:instrText xml:space="preserve">CITATION Hua18 \n  \t  \l 10250 </w:instrText>
          </w:r>
          <w:r w:rsidR="00CD06DF">
            <w:rPr>
              <w:rFonts w:cs="Arial"/>
            </w:rPr>
            <w:fldChar w:fldCharType="separate"/>
          </w:r>
          <w:r w:rsidR="00F46785" w:rsidRPr="00F46785">
            <w:rPr>
              <w:rFonts w:cs="Arial"/>
              <w:noProof/>
            </w:rPr>
            <w:t>(2018)</w:t>
          </w:r>
          <w:r w:rsidR="00CD06DF">
            <w:rPr>
              <w:rFonts w:cs="Arial"/>
            </w:rPr>
            <w:fldChar w:fldCharType="end"/>
          </w:r>
        </w:sdtContent>
      </w:sdt>
      <w:r>
        <w:rPr>
          <w:rFonts w:cs="Arial"/>
        </w:rPr>
        <w:t xml:space="preserve"> </w:t>
      </w:r>
      <w:r w:rsidR="008E370F" w:rsidRPr="008E370F">
        <w:rPr>
          <w:rFonts w:cs="Arial"/>
        </w:rPr>
        <w:t xml:space="preserve">tuvo como objetivo analizar cómo el </w:t>
      </w:r>
      <w:r w:rsidR="00D97F76">
        <w:rPr>
          <w:rFonts w:cs="Arial"/>
        </w:rPr>
        <w:t>periodo</w:t>
      </w:r>
      <w:r w:rsidR="008E370F" w:rsidRPr="008E370F">
        <w:rPr>
          <w:rFonts w:cs="Arial"/>
        </w:rPr>
        <w:t xml:space="preserve"> de almacenamiento del cemento afecta la resistencia del concreto. Para llevar a cabo su estudio, utilizó cemento portland de la marca Sol tipo I y lo almacenó durante diferentes periodos de tiempo: 0, 30, 60 y 90 días. Además, consideró diferentes relaciones a/c 0.45, 0.50 y 0.55. El primer grupo de cemento fue guardado en su envase original, el cual consistía en 3 bolsas de papel y 1 bolsa de plástico. El </w:t>
      </w:r>
      <w:r w:rsidR="00D97F76">
        <w:rPr>
          <w:rFonts w:cs="Arial"/>
        </w:rPr>
        <w:t>otr</w:t>
      </w:r>
      <w:r w:rsidR="008E370F" w:rsidRPr="008E370F">
        <w:rPr>
          <w:rFonts w:cs="Arial"/>
        </w:rPr>
        <w:t>o grupo de cemento fue protegido con 2 bolsas de polietileno.</w:t>
      </w:r>
      <w:r w:rsidR="008E370F">
        <w:rPr>
          <w:rFonts w:cs="Arial"/>
        </w:rPr>
        <w:t xml:space="preserve"> </w:t>
      </w:r>
      <w:r w:rsidR="008E370F" w:rsidRPr="008E370F">
        <w:rPr>
          <w:rFonts w:cs="Arial"/>
        </w:rPr>
        <w:t xml:space="preserve">Los resultados obtenidos mostraron que, a medida que aumentaba el </w:t>
      </w:r>
      <w:r w:rsidR="00D97F76">
        <w:rPr>
          <w:rFonts w:cs="Arial"/>
        </w:rPr>
        <w:t>periodo</w:t>
      </w:r>
      <w:r w:rsidR="008E370F" w:rsidRPr="008E370F">
        <w:rPr>
          <w:rFonts w:cs="Arial"/>
        </w:rPr>
        <w:t xml:space="preserve"> de almacenamiento del cemento, se observaron decrementos significativos en la consistencia, el tiempo de fragua y la resistencia del concreto, especialmente a los 90 días de almacenamiento. Basándose en estos hallazgos, se concluyó que el </w:t>
      </w:r>
      <w:r w:rsidR="00D97F76">
        <w:rPr>
          <w:rFonts w:cs="Arial"/>
        </w:rPr>
        <w:t>periodo</w:t>
      </w:r>
      <w:r w:rsidR="008E370F" w:rsidRPr="008E370F">
        <w:rPr>
          <w:rFonts w:cs="Arial"/>
        </w:rPr>
        <w:t xml:space="preserve"> de almacenamiento del cemento tiene un impacto negativo en la resistencia del concreto</w:t>
      </w:r>
      <w:r w:rsidR="008E370F">
        <w:rPr>
          <w:rFonts w:cs="Arial"/>
        </w:rPr>
        <w:t xml:space="preserve"> y no debe ser mayor a 3 meses</w:t>
      </w:r>
      <w:r w:rsidR="008E370F" w:rsidRPr="008E370F">
        <w:rPr>
          <w:rFonts w:cs="Arial"/>
        </w:rPr>
        <w:t>.</w:t>
      </w:r>
      <w:r w:rsidR="008E370F">
        <w:rPr>
          <w:rFonts w:cs="Arial"/>
        </w:rPr>
        <w:t xml:space="preserve"> </w:t>
      </w:r>
      <w:r w:rsidR="008E370F" w:rsidRPr="008E370F">
        <w:rPr>
          <w:rFonts w:cs="Arial"/>
        </w:rPr>
        <w:t xml:space="preserve">El aporte de esta investigación consiste en brindar información relevante sobre cómo el </w:t>
      </w:r>
      <w:r w:rsidR="00BB73BC">
        <w:rPr>
          <w:rFonts w:cs="Arial"/>
        </w:rPr>
        <w:t>periodo</w:t>
      </w:r>
      <w:r w:rsidR="008E370F" w:rsidRPr="008E370F">
        <w:rPr>
          <w:rFonts w:cs="Arial"/>
        </w:rPr>
        <w:t xml:space="preserve"> de almacenamiento del cemento puede afectar </w:t>
      </w:r>
      <w:r w:rsidR="00BB73BC">
        <w:rPr>
          <w:rFonts w:cs="Arial"/>
        </w:rPr>
        <w:t>la</w:t>
      </w:r>
      <w:r w:rsidR="008E370F" w:rsidRPr="008E370F">
        <w:rPr>
          <w:rFonts w:cs="Arial"/>
        </w:rPr>
        <w:t xml:space="preserve"> resistencia del concreto utilizado en construcciones de mediana a alta resistencia. </w:t>
      </w:r>
    </w:p>
    <w:p w14:paraId="6937210D" w14:textId="3446CC5C" w:rsidR="008D6A99" w:rsidRDefault="008D6A99" w:rsidP="008D6A99">
      <w:pPr>
        <w:ind w:left="720" w:firstLine="720"/>
        <w:rPr>
          <w:rFonts w:cs="Arial"/>
        </w:rPr>
      </w:pPr>
      <w:r>
        <w:rPr>
          <w:rFonts w:cs="Arial"/>
        </w:rPr>
        <w:t xml:space="preserve">Cana </w:t>
      </w:r>
      <w:r w:rsidR="00CD06DF">
        <w:rPr>
          <w:rFonts w:cs="Arial"/>
        </w:rPr>
        <w:t>&amp;</w:t>
      </w:r>
      <w:r>
        <w:rPr>
          <w:rFonts w:cs="Arial"/>
        </w:rPr>
        <w:t xml:space="preserve"> Quispe </w:t>
      </w:r>
      <w:sdt>
        <w:sdtPr>
          <w:rPr>
            <w:rFonts w:cs="Arial"/>
          </w:rPr>
          <w:id w:val="-1438288621"/>
          <w:citation/>
        </w:sdtPr>
        <w:sdtEndPr/>
        <w:sdtContent>
          <w:r w:rsidR="00CD06DF">
            <w:rPr>
              <w:rFonts w:cs="Arial"/>
            </w:rPr>
            <w:fldChar w:fldCharType="begin"/>
          </w:r>
          <w:r w:rsidR="00CD06DF">
            <w:rPr>
              <w:rFonts w:cs="Arial"/>
            </w:rPr>
            <w:instrText xml:space="preserve">CITATION Can18 \n  \t  \l 10250 </w:instrText>
          </w:r>
          <w:r w:rsidR="00CD06DF">
            <w:rPr>
              <w:rFonts w:cs="Arial"/>
            </w:rPr>
            <w:fldChar w:fldCharType="separate"/>
          </w:r>
          <w:r w:rsidR="00F46785" w:rsidRPr="00F46785">
            <w:rPr>
              <w:rFonts w:cs="Arial"/>
              <w:noProof/>
            </w:rPr>
            <w:t>(2018)</w:t>
          </w:r>
          <w:r w:rsidR="00CD06DF">
            <w:rPr>
              <w:rFonts w:cs="Arial"/>
            </w:rPr>
            <w:fldChar w:fldCharType="end"/>
          </w:r>
        </w:sdtContent>
      </w:sdt>
      <w:r>
        <w:rPr>
          <w:rFonts w:cs="Arial"/>
        </w:rPr>
        <w:t xml:space="preserve"> </w:t>
      </w:r>
      <w:r w:rsidR="008E370F" w:rsidRPr="008E370F">
        <w:rPr>
          <w:rFonts w:cs="Arial"/>
        </w:rPr>
        <w:t xml:space="preserve">tuvieron </w:t>
      </w:r>
      <w:r w:rsidR="00BB73BC">
        <w:rPr>
          <w:rFonts w:cs="Arial"/>
        </w:rPr>
        <w:t>por fin</w:t>
      </w:r>
      <w:r w:rsidR="008E370F" w:rsidRPr="008E370F">
        <w:rPr>
          <w:rFonts w:cs="Arial"/>
        </w:rPr>
        <w:t xml:space="preserve"> determinar el efecto del almacenamiento no favorable del cemento</w:t>
      </w:r>
      <w:r w:rsidR="008E370F">
        <w:rPr>
          <w:rFonts w:cs="Arial"/>
        </w:rPr>
        <w:t xml:space="preserve"> portland tipo IP</w:t>
      </w:r>
      <w:r w:rsidR="008E370F" w:rsidRPr="008E370F">
        <w:rPr>
          <w:rFonts w:cs="Arial"/>
        </w:rPr>
        <w:t xml:space="preserve"> en las propiedades mecánicas del concreto</w:t>
      </w:r>
      <w:r w:rsidR="008E370F">
        <w:rPr>
          <w:rFonts w:cs="Arial"/>
        </w:rPr>
        <w:t xml:space="preserve"> en Arequipa</w:t>
      </w:r>
      <w:r w:rsidR="008E370F" w:rsidRPr="008E370F">
        <w:rPr>
          <w:rFonts w:cs="Arial"/>
        </w:rPr>
        <w:t xml:space="preserve">. Utilizando la metodología de almacenar el cemento por 6 meses en condiciones no favorables, obtuvieron como resultado un </w:t>
      </w:r>
      <w:proofErr w:type="spellStart"/>
      <w:r w:rsidR="008E370F" w:rsidRPr="008E370F">
        <w:rPr>
          <w:rFonts w:cs="Arial"/>
        </w:rPr>
        <w:lastRenderedPageBreak/>
        <w:t>f</w:t>
      </w:r>
      <w:r w:rsidR="00672175">
        <w:rPr>
          <w:rFonts w:cs="Arial"/>
        </w:rPr>
        <w:t>’</w:t>
      </w:r>
      <w:r w:rsidR="008E370F" w:rsidRPr="008E370F">
        <w:rPr>
          <w:rFonts w:cs="Arial"/>
        </w:rPr>
        <w:t>c</w:t>
      </w:r>
      <w:proofErr w:type="spellEnd"/>
      <w:r w:rsidR="008E370F" w:rsidRPr="008E370F">
        <w:rPr>
          <w:rFonts w:cs="Arial"/>
        </w:rPr>
        <w:t xml:space="preserve"> de 212.40 kg/cm2. Sin embargo, concluyeron que, para periodos mayores, el concreto producido podría no cumplir con los criterios de aceptación. Por lo tanto, su aporte fue demostrar la importancia de un adecuado almacenamiento del cemento en la calidad del concreto producido</w:t>
      </w:r>
      <w:r>
        <w:rPr>
          <w:rFonts w:cs="Arial"/>
        </w:rPr>
        <w:t xml:space="preserve">. </w:t>
      </w:r>
    </w:p>
    <w:p w14:paraId="02FBDA5A" w14:textId="685C54C7" w:rsidR="008D6A99" w:rsidRDefault="008D6A99" w:rsidP="008D6A99">
      <w:pPr>
        <w:ind w:left="720" w:firstLine="720"/>
        <w:rPr>
          <w:rFonts w:cs="Arial"/>
        </w:rPr>
      </w:pPr>
      <w:r>
        <w:rPr>
          <w:rFonts w:cs="Arial"/>
        </w:rPr>
        <w:t xml:space="preserve">Alvarado </w:t>
      </w:r>
      <w:r w:rsidR="00CD06DF">
        <w:rPr>
          <w:rFonts w:cs="Arial"/>
        </w:rPr>
        <w:t>&amp;</w:t>
      </w:r>
      <w:r>
        <w:rPr>
          <w:rFonts w:cs="Arial"/>
        </w:rPr>
        <w:t xml:space="preserve"> Cortez </w:t>
      </w:r>
      <w:sdt>
        <w:sdtPr>
          <w:rPr>
            <w:rFonts w:cs="Arial"/>
          </w:rPr>
          <w:id w:val="-1073428511"/>
          <w:citation/>
        </w:sdtPr>
        <w:sdtEndPr/>
        <w:sdtContent>
          <w:r w:rsidR="00CD06DF">
            <w:rPr>
              <w:rFonts w:cs="Arial"/>
            </w:rPr>
            <w:fldChar w:fldCharType="begin"/>
          </w:r>
          <w:r w:rsidR="00CD06DF">
            <w:rPr>
              <w:rFonts w:cs="Arial"/>
            </w:rPr>
            <w:instrText xml:space="preserve">CITATION Alv18 \n  \t  \l 10250 </w:instrText>
          </w:r>
          <w:r w:rsidR="00CD06DF">
            <w:rPr>
              <w:rFonts w:cs="Arial"/>
            </w:rPr>
            <w:fldChar w:fldCharType="separate"/>
          </w:r>
          <w:r w:rsidR="00F46785" w:rsidRPr="00F46785">
            <w:rPr>
              <w:rFonts w:cs="Arial"/>
              <w:noProof/>
            </w:rPr>
            <w:t>(2018)</w:t>
          </w:r>
          <w:r w:rsidR="00CD06DF">
            <w:rPr>
              <w:rFonts w:cs="Arial"/>
            </w:rPr>
            <w:fldChar w:fldCharType="end"/>
          </w:r>
        </w:sdtContent>
      </w:sdt>
      <w:r>
        <w:rPr>
          <w:rFonts w:cs="Arial"/>
        </w:rPr>
        <w:t xml:space="preserve"> </w:t>
      </w:r>
      <w:r w:rsidR="00672175" w:rsidRPr="00672175">
        <w:rPr>
          <w:rFonts w:cs="Arial"/>
        </w:rPr>
        <w:t xml:space="preserve">tuvieron como objetivo analizar el efecto del </w:t>
      </w:r>
      <w:r w:rsidR="00D97F76">
        <w:rPr>
          <w:rFonts w:cs="Arial"/>
        </w:rPr>
        <w:t>periodo</w:t>
      </w:r>
      <w:r w:rsidR="00672175" w:rsidRPr="00672175">
        <w:rPr>
          <w:rFonts w:cs="Arial"/>
        </w:rPr>
        <w:t xml:space="preserve"> de almacenamiento y el tipo de cemento en las propiedades de fluidez, fraguado y resistencia a la compresión de los morteros de asiento. Para ello, utilizaron una metodología en la cual almacenaron el cemento bajo techo dentro del campus de la UNT, con una humedad promedio de 88%, durante diferentes tiempos de almacenamiento: 5, 10, 15, 20, 25, 30, 35, 40 y 45 días. Como resultados, encontraron que la resistencia a la compresión disminuye a medida que aumenta el </w:t>
      </w:r>
      <w:r w:rsidR="00BB73BC">
        <w:rPr>
          <w:rFonts w:cs="Arial"/>
        </w:rPr>
        <w:t>periodo</w:t>
      </w:r>
      <w:r w:rsidR="00672175" w:rsidRPr="00672175">
        <w:rPr>
          <w:rFonts w:cs="Arial"/>
        </w:rPr>
        <w:t xml:space="preserve"> de almacenamiento del cemento. En específico, la resistencia </w:t>
      </w:r>
      <w:r w:rsidR="00BB73BC">
        <w:rPr>
          <w:rFonts w:cs="Arial"/>
        </w:rPr>
        <w:t>del concreto</w:t>
      </w:r>
      <w:r w:rsidR="00672175" w:rsidRPr="00672175">
        <w:rPr>
          <w:rFonts w:cs="Arial"/>
        </w:rPr>
        <w:t xml:space="preserve"> </w:t>
      </w:r>
      <w:r w:rsidR="00D97F76">
        <w:rPr>
          <w:rFonts w:cs="Arial"/>
        </w:rPr>
        <w:t>base fue</w:t>
      </w:r>
      <w:r w:rsidR="00672175" w:rsidRPr="00672175">
        <w:rPr>
          <w:rFonts w:cs="Arial"/>
        </w:rPr>
        <w:t xml:space="preserve"> 238, 229 y 212 kg/cm2 para los cementos tipo I, tipo MS y tipo </w:t>
      </w:r>
      <w:proofErr w:type="spellStart"/>
      <w:r w:rsidR="00672175" w:rsidRPr="00672175">
        <w:rPr>
          <w:rFonts w:cs="Arial"/>
        </w:rPr>
        <w:t>ICo</w:t>
      </w:r>
      <w:proofErr w:type="spellEnd"/>
      <w:r w:rsidR="00672175" w:rsidRPr="00672175">
        <w:rPr>
          <w:rFonts w:cs="Arial"/>
        </w:rPr>
        <w:t xml:space="preserve">, </w:t>
      </w:r>
      <w:r w:rsidR="00BB73BC" w:rsidRPr="00672175">
        <w:rPr>
          <w:rFonts w:cs="Arial"/>
        </w:rPr>
        <w:t>correspondientemente</w:t>
      </w:r>
      <w:r w:rsidR="00672175" w:rsidRPr="00672175">
        <w:rPr>
          <w:rFonts w:cs="Arial"/>
        </w:rPr>
        <w:t xml:space="preserve">. Sin embargo, después de 45 días de almacenamiento, las resistencias disminuyeron </w:t>
      </w:r>
      <w:r w:rsidR="00A055DB" w:rsidRPr="00672175">
        <w:rPr>
          <w:rFonts w:cs="Arial"/>
        </w:rPr>
        <w:t xml:space="preserve">correspondientemente </w:t>
      </w:r>
      <w:r w:rsidR="00672175" w:rsidRPr="00672175">
        <w:rPr>
          <w:rFonts w:cs="Arial"/>
        </w:rPr>
        <w:t xml:space="preserve">a 105, 114 y 99 kg/cm2. En conclusión, el estudio demostró que </w:t>
      </w:r>
      <w:r w:rsidR="00A055DB" w:rsidRPr="00672175">
        <w:rPr>
          <w:rFonts w:cs="Arial"/>
        </w:rPr>
        <w:t xml:space="preserve">el tipo </w:t>
      </w:r>
      <w:r w:rsidR="00A055DB">
        <w:rPr>
          <w:rFonts w:cs="Arial"/>
        </w:rPr>
        <w:t>y</w:t>
      </w:r>
      <w:r w:rsidR="00672175" w:rsidRPr="00672175">
        <w:rPr>
          <w:rFonts w:cs="Arial"/>
        </w:rPr>
        <w:t xml:space="preserve"> </w:t>
      </w:r>
      <w:r w:rsidR="00A055DB">
        <w:rPr>
          <w:rFonts w:cs="Arial"/>
        </w:rPr>
        <w:t>periodo</w:t>
      </w:r>
      <w:r w:rsidR="00672175" w:rsidRPr="00672175">
        <w:rPr>
          <w:rFonts w:cs="Arial"/>
        </w:rPr>
        <w:t xml:space="preserve"> de almacenamiento </w:t>
      </w:r>
      <w:r w:rsidR="00A055DB" w:rsidRPr="00672175">
        <w:rPr>
          <w:rFonts w:cs="Arial"/>
        </w:rPr>
        <w:t>de</w:t>
      </w:r>
      <w:r w:rsidR="00A055DB">
        <w:rPr>
          <w:rFonts w:cs="Arial"/>
        </w:rPr>
        <w:t>l</w:t>
      </w:r>
      <w:r w:rsidR="00A055DB" w:rsidRPr="00672175">
        <w:rPr>
          <w:rFonts w:cs="Arial"/>
        </w:rPr>
        <w:t xml:space="preserve"> cemento</w:t>
      </w:r>
      <w:r w:rsidR="00672175" w:rsidRPr="00672175">
        <w:rPr>
          <w:rFonts w:cs="Arial"/>
        </w:rPr>
        <w:t xml:space="preserve"> tienen una influencia significativa en las propiedades de fluidez, fraguado y resistencia de los morteros de asiento, lo que constituye un valioso aporte</w:t>
      </w:r>
      <w:r w:rsidR="00672175">
        <w:rPr>
          <w:rFonts w:cs="Arial"/>
        </w:rPr>
        <w:t xml:space="preserve"> sobre </w:t>
      </w:r>
      <w:r w:rsidR="00773DFA">
        <w:rPr>
          <w:rFonts w:cs="Arial"/>
        </w:rPr>
        <w:t>cómo</w:t>
      </w:r>
      <w:r w:rsidR="00672175">
        <w:rPr>
          <w:rFonts w:cs="Arial"/>
        </w:rPr>
        <w:t xml:space="preserve"> sin importar el tipo y marca de cemento utilizado en todos los casos este ve reducida su capacidad mecánica cuando se somete a periodos extensos de almacenamiento, aun cuando su almacenamiento se realice adecuadamente</w:t>
      </w:r>
      <w:r w:rsidRPr="0085715D">
        <w:rPr>
          <w:rFonts w:cs="Arial"/>
        </w:rPr>
        <w:t>.</w:t>
      </w:r>
    </w:p>
    <w:p w14:paraId="3EE6D20B" w14:textId="638CF1E3" w:rsidR="005567CA" w:rsidRDefault="008D6A99" w:rsidP="00CD06DF">
      <w:pPr>
        <w:ind w:left="720" w:firstLine="720"/>
        <w:rPr>
          <w:rFonts w:cs="Arial"/>
          <w:szCs w:val="24"/>
        </w:rPr>
      </w:pPr>
      <w:proofErr w:type="spellStart"/>
      <w:r>
        <w:rPr>
          <w:rFonts w:cs="Arial"/>
        </w:rPr>
        <w:t>Tacza</w:t>
      </w:r>
      <w:proofErr w:type="spellEnd"/>
      <w:r>
        <w:rPr>
          <w:rFonts w:cs="Arial"/>
        </w:rPr>
        <w:t xml:space="preserve"> </w:t>
      </w:r>
      <w:sdt>
        <w:sdtPr>
          <w:rPr>
            <w:rFonts w:cs="Arial"/>
          </w:rPr>
          <w:id w:val="4483998"/>
          <w:citation/>
        </w:sdtPr>
        <w:sdtEndPr/>
        <w:sdtContent>
          <w:r w:rsidR="00CD06DF">
            <w:rPr>
              <w:rFonts w:cs="Arial"/>
            </w:rPr>
            <w:fldChar w:fldCharType="begin"/>
          </w:r>
          <w:r w:rsidR="000D64C3">
            <w:rPr>
              <w:rFonts w:cs="Arial"/>
            </w:rPr>
            <w:instrText xml:space="preserve">CITATION Tac10 \n  \t  \l 10250 </w:instrText>
          </w:r>
          <w:r w:rsidR="00CD06DF">
            <w:rPr>
              <w:rFonts w:cs="Arial"/>
            </w:rPr>
            <w:fldChar w:fldCharType="separate"/>
          </w:r>
          <w:r w:rsidR="00F46785" w:rsidRPr="00F46785">
            <w:rPr>
              <w:rFonts w:cs="Arial"/>
              <w:noProof/>
            </w:rPr>
            <w:t>(2010)</w:t>
          </w:r>
          <w:r w:rsidR="00CD06DF">
            <w:rPr>
              <w:rFonts w:cs="Arial"/>
            </w:rPr>
            <w:fldChar w:fldCharType="end"/>
          </w:r>
        </w:sdtContent>
      </w:sdt>
      <w:r>
        <w:rPr>
          <w:rFonts w:cs="Arial"/>
        </w:rPr>
        <w:t xml:space="preserve"> </w:t>
      </w:r>
      <w:r w:rsidR="00672175" w:rsidRPr="00672175">
        <w:rPr>
          <w:rFonts w:cs="Arial"/>
        </w:rPr>
        <w:t xml:space="preserve">tuvo como objetivo evaluar el efecto del almacenamiento prolongado en el concreto elaborado con Cemento Portland Tipo I de la marca Quisqueya. Para ello, se almacenó el cemento por periodos de 3, 30 y 60 días, a </w:t>
      </w:r>
      <w:r w:rsidR="00672175" w:rsidRPr="00672175">
        <w:rPr>
          <w:rFonts w:cs="Arial"/>
        </w:rPr>
        <w:lastRenderedPageBreak/>
        <w:t xml:space="preserve">tres relaciones </w:t>
      </w:r>
      <w:r w:rsidR="008838F8">
        <w:rPr>
          <w:rFonts w:cs="Arial"/>
        </w:rPr>
        <w:t>a/c</w:t>
      </w:r>
      <w:r w:rsidR="00672175" w:rsidRPr="00672175">
        <w:rPr>
          <w:rFonts w:cs="Arial"/>
        </w:rPr>
        <w:t xml:space="preserve"> de 0.60, 0.65 y 0.70. Posteriormente, se realizaron ensayos de compresión para evaluar su resistencia mecánica. Los resultados obtenidos mostraron una disminución en la resistencia del concreto almacenado por periodos prolongados, y se observó que esta disminución fue más pronunciada a medida que aumentaba la relación </w:t>
      </w:r>
      <w:r w:rsidR="008838F8">
        <w:rPr>
          <w:rFonts w:cs="Arial"/>
        </w:rPr>
        <w:t>a/c</w:t>
      </w:r>
      <w:r w:rsidR="00672175" w:rsidRPr="00672175">
        <w:rPr>
          <w:rFonts w:cs="Arial"/>
        </w:rPr>
        <w:t>. Como conclusión, afirmó que el almacenamiento prolongado del cemento Portland Tipo I afecta negativamente las propiedades mecánicas del concreto, especialmente cuando se utilizan relaciones agua/cemento altas. Por lo tanto, este estudio aporta información relevante sobre el comportamiento del concreto en periodos prolongados de almacenamiento</w:t>
      </w:r>
      <w:r w:rsidR="00672175">
        <w:rPr>
          <w:rFonts w:cs="Arial"/>
        </w:rPr>
        <w:t>, demostrando que, independientemente de la relación A/C el concreto reduce su capacidad mecánica si se usa cemento almacenado por tiempos prolongados</w:t>
      </w:r>
      <w:r w:rsidR="00672175" w:rsidRPr="00672175">
        <w:rPr>
          <w:rFonts w:cs="Arial"/>
        </w:rPr>
        <w:t>.</w:t>
      </w:r>
    </w:p>
    <w:p w14:paraId="315D7524" w14:textId="24013F6F" w:rsidR="005567CA" w:rsidRDefault="005567CA" w:rsidP="005567CA">
      <w:pPr>
        <w:pStyle w:val="Ttulo3"/>
      </w:pPr>
      <w:bookmarkStart w:id="27" w:name="_Toc155349007"/>
      <w:r>
        <w:t>Antecedentes regionales</w:t>
      </w:r>
      <w:bookmarkEnd w:id="27"/>
      <w:r>
        <w:t xml:space="preserve"> </w:t>
      </w:r>
    </w:p>
    <w:p w14:paraId="724CAB1D" w14:textId="5BDBAAC4" w:rsidR="00433DAB" w:rsidRPr="00433DAB" w:rsidRDefault="00433DAB" w:rsidP="003C7815">
      <w:pPr>
        <w:ind w:left="720" w:firstLine="720"/>
        <w:rPr>
          <w:rFonts w:cs="Arial"/>
        </w:rPr>
      </w:pPr>
      <w:r w:rsidRPr="00433DAB">
        <w:rPr>
          <w:rFonts w:cs="Arial"/>
        </w:rPr>
        <w:t xml:space="preserve">No se han realizado estudios a nivel regional o local </w:t>
      </w:r>
      <w:r w:rsidR="008838F8">
        <w:rPr>
          <w:rFonts w:cs="Arial"/>
        </w:rPr>
        <w:t>del tema</w:t>
      </w:r>
      <w:r w:rsidRPr="00433DAB">
        <w:rPr>
          <w:rFonts w:cs="Arial"/>
        </w:rPr>
        <w:t xml:space="preserve"> y los únicos datos disponibles en la literatura son </w:t>
      </w:r>
      <w:r w:rsidR="003C7815">
        <w:rPr>
          <w:rFonts w:cs="Arial"/>
        </w:rPr>
        <w:t xml:space="preserve">estudios sobre las propiedades físico mecánicas de los agregados de canteras locales utilizadas en la producción de concreto, </w:t>
      </w:r>
      <w:r w:rsidRPr="00433DAB">
        <w:rPr>
          <w:rFonts w:cs="Arial"/>
        </w:rPr>
        <w:t>presentados a la Universidad Nacional Autónoma de Chota</w:t>
      </w:r>
      <w:r w:rsidR="003C7815">
        <w:rPr>
          <w:rFonts w:cs="Arial"/>
        </w:rPr>
        <w:t xml:space="preserve">. </w:t>
      </w:r>
    </w:p>
    <w:p w14:paraId="024D6ADB" w14:textId="754DC7A0" w:rsidR="00433DAB" w:rsidRPr="00433DAB" w:rsidRDefault="00433DAB" w:rsidP="0059244E">
      <w:pPr>
        <w:ind w:left="720" w:firstLine="720"/>
        <w:rPr>
          <w:rFonts w:cs="Arial"/>
        </w:rPr>
      </w:pPr>
      <w:r w:rsidRPr="00433DAB">
        <w:rPr>
          <w:rFonts w:cs="Arial"/>
        </w:rPr>
        <w:t xml:space="preserve">Cieza </w:t>
      </w:r>
      <w:sdt>
        <w:sdtPr>
          <w:rPr>
            <w:rFonts w:cs="Arial"/>
          </w:rPr>
          <w:id w:val="1293940874"/>
          <w:citation/>
        </w:sdtPr>
        <w:sdtEndPr/>
        <w:sdtContent>
          <w:r w:rsidR="000D64C3">
            <w:rPr>
              <w:rFonts w:cs="Arial"/>
            </w:rPr>
            <w:fldChar w:fldCharType="begin"/>
          </w:r>
          <w:r w:rsidR="000D64C3">
            <w:rPr>
              <w:rFonts w:cs="Arial"/>
            </w:rPr>
            <w:instrText xml:space="preserve">CITATION Cie211 \n  \t  \l 10250 </w:instrText>
          </w:r>
          <w:r w:rsidR="000D64C3">
            <w:rPr>
              <w:rFonts w:cs="Arial"/>
            </w:rPr>
            <w:fldChar w:fldCharType="separate"/>
          </w:r>
          <w:r w:rsidR="00F46785" w:rsidRPr="00F46785">
            <w:rPr>
              <w:rFonts w:cs="Arial"/>
              <w:noProof/>
            </w:rPr>
            <w:t>(2021)</w:t>
          </w:r>
          <w:r w:rsidR="000D64C3">
            <w:rPr>
              <w:rFonts w:cs="Arial"/>
            </w:rPr>
            <w:fldChar w:fldCharType="end"/>
          </w:r>
        </w:sdtContent>
      </w:sdt>
      <w:r w:rsidRPr="00433DAB">
        <w:rPr>
          <w:rFonts w:cs="Arial"/>
        </w:rPr>
        <w:t xml:space="preserve"> </w:t>
      </w:r>
      <w:r w:rsidR="003C7815" w:rsidRPr="003C7815">
        <w:rPr>
          <w:rFonts w:cs="Arial"/>
        </w:rPr>
        <w:t xml:space="preserve">tuvo como objetivo determinar cuál de las canteras del distrito de Conchan proporciona el agregado fino de mejor calidad para la producción de concreto. Para ello, utilizó </w:t>
      </w:r>
      <w:r w:rsidR="00A055DB">
        <w:rPr>
          <w:rFonts w:cs="Arial"/>
        </w:rPr>
        <w:t>grava</w:t>
      </w:r>
      <w:r w:rsidR="003C7815" w:rsidRPr="003C7815">
        <w:rPr>
          <w:rFonts w:cs="Arial"/>
        </w:rPr>
        <w:t xml:space="preserve"> de Los Peroles y arena de las canteras </w:t>
      </w:r>
      <w:proofErr w:type="spellStart"/>
      <w:r w:rsidR="003C7815" w:rsidRPr="003C7815">
        <w:rPr>
          <w:rFonts w:cs="Arial"/>
        </w:rPr>
        <w:t>Conchan</w:t>
      </w:r>
      <w:proofErr w:type="spellEnd"/>
      <w:r w:rsidR="003C7815" w:rsidRPr="003C7815">
        <w:rPr>
          <w:rFonts w:cs="Arial"/>
        </w:rPr>
        <w:t xml:space="preserve">, Santa Elena, </w:t>
      </w:r>
      <w:proofErr w:type="spellStart"/>
      <w:r w:rsidR="003C7815" w:rsidRPr="003C7815">
        <w:rPr>
          <w:rFonts w:cs="Arial"/>
        </w:rPr>
        <w:t>Ramalpon</w:t>
      </w:r>
      <w:proofErr w:type="spellEnd"/>
      <w:r w:rsidR="003C7815" w:rsidRPr="003C7815">
        <w:rPr>
          <w:rFonts w:cs="Arial"/>
        </w:rPr>
        <w:t xml:space="preserve">, San Francisco 1 y 2. Los resultados obtenidos mostraron que la arena proveniente de la cantera San Francisco 2 </w:t>
      </w:r>
      <w:r w:rsidR="0059244E">
        <w:rPr>
          <w:rFonts w:cs="Arial"/>
        </w:rPr>
        <w:t xml:space="preserve">y Conchán </w:t>
      </w:r>
      <w:r w:rsidR="003C7815" w:rsidRPr="003C7815">
        <w:rPr>
          <w:rFonts w:cs="Arial"/>
        </w:rPr>
        <w:t>presentaba</w:t>
      </w:r>
      <w:r w:rsidR="0059244E">
        <w:rPr>
          <w:rFonts w:cs="Arial"/>
        </w:rPr>
        <w:t>n</w:t>
      </w:r>
      <w:r w:rsidR="003C7815" w:rsidRPr="003C7815">
        <w:rPr>
          <w:rFonts w:cs="Arial"/>
        </w:rPr>
        <w:t xml:space="preserve"> las mejores propiedades para concreto, con una resistencia de 235</w:t>
      </w:r>
      <w:r w:rsidR="0059244E">
        <w:rPr>
          <w:rFonts w:cs="Arial"/>
        </w:rPr>
        <w:t>.</w:t>
      </w:r>
      <w:r w:rsidR="003C7815" w:rsidRPr="003C7815">
        <w:rPr>
          <w:rFonts w:cs="Arial"/>
        </w:rPr>
        <w:t>17 y 233</w:t>
      </w:r>
      <w:r w:rsidR="0059244E">
        <w:rPr>
          <w:rFonts w:cs="Arial"/>
        </w:rPr>
        <w:t>.</w:t>
      </w:r>
      <w:r w:rsidR="003C7815" w:rsidRPr="003C7815">
        <w:rPr>
          <w:rFonts w:cs="Arial"/>
        </w:rPr>
        <w:t>70 kg/cm2, respectivamente</w:t>
      </w:r>
      <w:r w:rsidR="0059244E">
        <w:rPr>
          <w:rFonts w:cs="Arial"/>
        </w:rPr>
        <w:t xml:space="preserve">; pero </w:t>
      </w:r>
      <w:r w:rsidR="003C7815" w:rsidRPr="003C7815">
        <w:rPr>
          <w:rFonts w:cs="Arial"/>
        </w:rPr>
        <w:t xml:space="preserve">la cantera San Francisco 2 tenía </w:t>
      </w:r>
      <w:r w:rsidR="0059244E">
        <w:rPr>
          <w:rFonts w:cs="Arial"/>
        </w:rPr>
        <w:t>menor disponibilidad</w:t>
      </w:r>
      <w:r w:rsidR="003C7815" w:rsidRPr="003C7815">
        <w:rPr>
          <w:rFonts w:cs="Arial"/>
        </w:rPr>
        <w:t xml:space="preserve">. En conclusión, aporta información relevante sobre la </w:t>
      </w:r>
      <w:r w:rsidR="003C7815" w:rsidRPr="003C7815">
        <w:rPr>
          <w:rFonts w:cs="Arial"/>
        </w:rPr>
        <w:lastRenderedPageBreak/>
        <w:t xml:space="preserve">calidad del agregado fino, destacando la superioridad de la arena de </w:t>
      </w:r>
      <w:r w:rsidR="0059244E">
        <w:rPr>
          <w:rFonts w:cs="Arial"/>
        </w:rPr>
        <w:t>Conchán</w:t>
      </w:r>
      <w:r w:rsidR="003C7815" w:rsidRPr="003C7815">
        <w:rPr>
          <w:rFonts w:cs="Arial"/>
        </w:rPr>
        <w:t xml:space="preserve"> para la producción de concreto</w:t>
      </w:r>
      <w:r w:rsidRPr="00433DAB">
        <w:rPr>
          <w:rFonts w:cs="Arial"/>
        </w:rPr>
        <w:t>.</w:t>
      </w:r>
    </w:p>
    <w:p w14:paraId="1DFD4F66" w14:textId="4AD443F0" w:rsidR="00AA7EB2" w:rsidRPr="00013917" w:rsidRDefault="00433DAB" w:rsidP="0059244E">
      <w:pPr>
        <w:ind w:left="720" w:firstLine="720"/>
        <w:rPr>
          <w:rFonts w:cs="Arial"/>
          <w:szCs w:val="24"/>
        </w:rPr>
      </w:pPr>
      <w:r w:rsidRPr="00433DAB">
        <w:rPr>
          <w:rFonts w:cs="Arial"/>
        </w:rPr>
        <w:t xml:space="preserve">Uriarte </w:t>
      </w:r>
      <w:r w:rsidR="005948C1">
        <w:rPr>
          <w:rFonts w:cs="Arial"/>
        </w:rPr>
        <w:t>&amp;</w:t>
      </w:r>
      <w:r w:rsidRPr="00433DAB">
        <w:rPr>
          <w:rFonts w:cs="Arial"/>
        </w:rPr>
        <w:t xml:space="preserve"> Ciez</w:t>
      </w:r>
      <w:r w:rsidR="0041312B">
        <w:rPr>
          <w:rFonts w:cs="Arial"/>
        </w:rPr>
        <w:t>a</w:t>
      </w:r>
      <w:r w:rsidR="000D64C3" w:rsidRPr="000D64C3">
        <w:rPr>
          <w:rFonts w:cs="Arial"/>
        </w:rPr>
        <w:t xml:space="preserve"> </w:t>
      </w:r>
      <w:sdt>
        <w:sdtPr>
          <w:rPr>
            <w:rFonts w:cs="Arial"/>
          </w:rPr>
          <w:id w:val="1207216672"/>
          <w:citation/>
        </w:sdtPr>
        <w:sdtEndPr/>
        <w:sdtContent>
          <w:r w:rsidR="005948C1">
            <w:rPr>
              <w:rFonts w:cs="Arial"/>
            </w:rPr>
            <w:fldChar w:fldCharType="begin"/>
          </w:r>
          <w:r w:rsidR="005948C1">
            <w:rPr>
              <w:rFonts w:cs="Arial"/>
            </w:rPr>
            <w:instrText xml:space="preserve">CITATION Uri21 \n  \t  \l 10250 </w:instrText>
          </w:r>
          <w:r w:rsidR="005948C1">
            <w:rPr>
              <w:rFonts w:cs="Arial"/>
            </w:rPr>
            <w:fldChar w:fldCharType="separate"/>
          </w:r>
          <w:r w:rsidR="00F46785" w:rsidRPr="00F46785">
            <w:rPr>
              <w:rFonts w:cs="Arial"/>
              <w:noProof/>
            </w:rPr>
            <w:t>(2021)</w:t>
          </w:r>
          <w:r w:rsidR="005948C1">
            <w:rPr>
              <w:rFonts w:cs="Arial"/>
            </w:rPr>
            <w:fldChar w:fldCharType="end"/>
          </w:r>
        </w:sdtContent>
      </w:sdt>
      <w:r w:rsidRPr="00433DAB">
        <w:rPr>
          <w:rFonts w:cs="Arial"/>
        </w:rPr>
        <w:t xml:space="preserve"> </w:t>
      </w:r>
      <w:r w:rsidR="0059244E" w:rsidRPr="0059244E">
        <w:rPr>
          <w:rFonts w:cs="Arial"/>
        </w:rPr>
        <w:t xml:space="preserve">tuvieron </w:t>
      </w:r>
      <w:r w:rsidR="008838F8">
        <w:rPr>
          <w:rFonts w:cs="Arial"/>
        </w:rPr>
        <w:t>por fin</w:t>
      </w:r>
      <w:r w:rsidR="0059244E" w:rsidRPr="0059244E">
        <w:rPr>
          <w:rFonts w:cs="Arial"/>
        </w:rPr>
        <w:t xml:space="preserve"> evaluar la </w:t>
      </w:r>
      <w:r w:rsidR="0059244E">
        <w:rPr>
          <w:rFonts w:cs="Arial"/>
        </w:rPr>
        <w:t>resistencia</w:t>
      </w:r>
      <w:r w:rsidR="0059244E" w:rsidRPr="0059244E">
        <w:rPr>
          <w:rFonts w:cs="Arial"/>
        </w:rPr>
        <w:t xml:space="preserve"> del concreto con distintos tipos de agregados. Para ello, utilizaron agregado fino de Conchan y </w:t>
      </w:r>
      <w:r w:rsidR="00A055DB">
        <w:rPr>
          <w:rFonts w:cs="Arial"/>
        </w:rPr>
        <w:t>grava</w:t>
      </w:r>
      <w:r w:rsidR="0059244E" w:rsidRPr="0059244E">
        <w:rPr>
          <w:rFonts w:cs="Arial"/>
        </w:rPr>
        <w:t xml:space="preserve"> de las canteras San Juan del Suro, Los Reyes, Doña Ana y del río Chotano en la provincia de Chota. La metodología aplicada consistió en </w:t>
      </w:r>
      <w:r w:rsidR="0059244E">
        <w:rPr>
          <w:rFonts w:cs="Arial"/>
        </w:rPr>
        <w:t xml:space="preserve">diseñar </w:t>
      </w:r>
      <w:r w:rsidR="00A055DB">
        <w:rPr>
          <w:rFonts w:cs="Arial"/>
        </w:rPr>
        <w:t xml:space="preserve">el </w:t>
      </w:r>
      <w:r w:rsidR="0059244E" w:rsidRPr="0059244E">
        <w:rPr>
          <w:rFonts w:cs="Arial"/>
        </w:rPr>
        <w:t>concreto</w:t>
      </w:r>
      <w:r w:rsidR="0059244E">
        <w:rPr>
          <w:rFonts w:cs="Arial"/>
        </w:rPr>
        <w:t xml:space="preserve"> </w:t>
      </w:r>
      <w:proofErr w:type="spellStart"/>
      <w:r w:rsidR="0059244E">
        <w:rPr>
          <w:rFonts w:cs="Arial"/>
        </w:rPr>
        <w:t>f’c</w:t>
      </w:r>
      <w:proofErr w:type="spellEnd"/>
      <w:r w:rsidR="0059244E" w:rsidRPr="0059244E">
        <w:rPr>
          <w:rFonts w:cs="Arial"/>
        </w:rPr>
        <w:t xml:space="preserve"> 210 kg/cm2. Los resultados mostraron que, si bien el concreto con agregados fluviales cumplió con </w:t>
      </w:r>
      <w:r w:rsidR="008838F8">
        <w:rPr>
          <w:rFonts w:cs="Arial"/>
        </w:rPr>
        <w:t>la</w:t>
      </w:r>
      <w:r w:rsidR="0059244E" w:rsidRPr="0059244E">
        <w:rPr>
          <w:rFonts w:cs="Arial"/>
        </w:rPr>
        <w:t xml:space="preserve"> resistencia a compresión, una parte significativa no cumplió con la NTP 400.037. En conclusión, aportó información importante sobre la evaluación del concreto con diferentes tipos de </w:t>
      </w:r>
      <w:r w:rsidR="0059244E">
        <w:rPr>
          <w:rFonts w:cs="Arial"/>
        </w:rPr>
        <w:t>grava.</w:t>
      </w:r>
      <w:r w:rsidR="0059244E" w:rsidRPr="0059244E">
        <w:rPr>
          <w:rFonts w:cs="Arial"/>
        </w:rPr>
        <w:t xml:space="preserve"> </w:t>
      </w:r>
    </w:p>
    <w:p w14:paraId="1482DF92" w14:textId="324CE805" w:rsidR="00013917" w:rsidRDefault="008B1594" w:rsidP="00AA7EB2">
      <w:pPr>
        <w:pStyle w:val="Ttulo2"/>
        <w:rPr>
          <w:rFonts w:cs="Arial"/>
          <w:szCs w:val="24"/>
        </w:rPr>
      </w:pPr>
      <w:bookmarkStart w:id="28" w:name="_Toc155349008"/>
      <w:r>
        <w:rPr>
          <w:rFonts w:cs="Arial"/>
          <w:szCs w:val="24"/>
        </w:rPr>
        <w:t>Bases teórico – científicas</w:t>
      </w:r>
      <w:bookmarkEnd w:id="28"/>
      <w:r>
        <w:rPr>
          <w:rFonts w:cs="Arial"/>
          <w:szCs w:val="24"/>
        </w:rPr>
        <w:t xml:space="preserve"> </w:t>
      </w:r>
    </w:p>
    <w:p w14:paraId="4B6DDD89" w14:textId="031B8F25" w:rsidR="008D6A99" w:rsidRDefault="008D6A99" w:rsidP="00096048">
      <w:pPr>
        <w:pStyle w:val="Ttulo3"/>
      </w:pPr>
      <w:bookmarkStart w:id="29" w:name="_Toc155349009"/>
      <w:r w:rsidRPr="00096048">
        <w:t>Tiempo de almacenamiento del cemento</w:t>
      </w:r>
      <w:bookmarkEnd w:id="29"/>
    </w:p>
    <w:p w14:paraId="483ABCF3" w14:textId="011727A1" w:rsidR="00B503D5" w:rsidRDefault="00201A0F" w:rsidP="00502C71">
      <w:pPr>
        <w:ind w:left="720" w:firstLine="720"/>
        <w:rPr>
          <w:rFonts w:cs="Arial"/>
        </w:rPr>
      </w:pPr>
      <w:r w:rsidRPr="00201A0F">
        <w:rPr>
          <w:rFonts w:cs="Arial"/>
        </w:rPr>
        <w:t xml:space="preserve">Según INKA </w:t>
      </w:r>
      <w:proofErr w:type="spellStart"/>
      <w:r w:rsidRPr="00201A0F">
        <w:rPr>
          <w:rFonts w:cs="Arial"/>
        </w:rPr>
        <w:t>Cement</w:t>
      </w:r>
      <w:proofErr w:type="spellEnd"/>
      <w:r w:rsidRPr="00201A0F">
        <w:rPr>
          <w:rFonts w:cs="Arial"/>
        </w:rPr>
        <w:t xml:space="preserve"> Company </w:t>
      </w:r>
      <w:sdt>
        <w:sdtPr>
          <w:rPr>
            <w:rFonts w:cs="Arial"/>
          </w:rPr>
          <w:id w:val="1350526498"/>
          <w:citation/>
        </w:sdtPr>
        <w:sdtEndPr/>
        <w:sdtContent>
          <w:r w:rsidR="00C92C02">
            <w:rPr>
              <w:rFonts w:cs="Arial"/>
            </w:rPr>
            <w:fldChar w:fldCharType="begin"/>
          </w:r>
          <w:r w:rsidR="00C92C02">
            <w:rPr>
              <w:rFonts w:cs="Arial"/>
            </w:rPr>
            <w:instrText xml:space="preserve">CITATION Cem22 \n  \t  \l 10250 </w:instrText>
          </w:r>
          <w:r w:rsidR="00C92C02">
            <w:rPr>
              <w:rFonts w:cs="Arial"/>
            </w:rPr>
            <w:fldChar w:fldCharType="separate"/>
          </w:r>
          <w:r w:rsidR="00F46785" w:rsidRPr="00F46785">
            <w:rPr>
              <w:rFonts w:cs="Arial"/>
              <w:noProof/>
            </w:rPr>
            <w:t>(2022)</w:t>
          </w:r>
          <w:r w:rsidR="00C92C02">
            <w:rPr>
              <w:rFonts w:cs="Arial"/>
            </w:rPr>
            <w:fldChar w:fldCharType="end"/>
          </w:r>
        </w:sdtContent>
      </w:sdt>
      <w:r w:rsidRPr="00201A0F">
        <w:rPr>
          <w:rFonts w:cs="Arial"/>
        </w:rPr>
        <w:t>, el cemento es un producto con un ciclo de vida. Una vez abierto el saco, su vida útil se acorta. Por lo tanto, es importante conocer la fecha de caducidad y la vida útil del cemento. La vida útil del cemento varía y algunos países tienen sus propias normativas. Por lo general, la vida útil de un saco de cemento es de 45 días a partir de la fecha de envasado para que el cemento conserve sus propiedades, usos y calidad</w:t>
      </w:r>
      <w:r w:rsidR="0083350D" w:rsidRPr="0083350D">
        <w:rPr>
          <w:rFonts w:cs="Arial"/>
        </w:rPr>
        <w:t>.</w:t>
      </w:r>
      <w:r w:rsidR="00415C05">
        <w:rPr>
          <w:rFonts w:cs="Arial"/>
        </w:rPr>
        <w:t xml:space="preserve"> Al respecto, Cementos Pacasmayo</w:t>
      </w:r>
      <w:sdt>
        <w:sdtPr>
          <w:rPr>
            <w:rFonts w:cs="Arial"/>
          </w:rPr>
          <w:id w:val="-1395042482"/>
          <w:citation/>
        </w:sdtPr>
        <w:sdtEndPr/>
        <w:sdtContent>
          <w:r w:rsidR="00415C05">
            <w:rPr>
              <w:rFonts w:cs="Arial"/>
            </w:rPr>
            <w:fldChar w:fldCharType="begin"/>
          </w:r>
          <w:r w:rsidR="00415C05">
            <w:rPr>
              <w:rFonts w:cs="Arial"/>
            </w:rPr>
            <w:instrText xml:space="preserve">CITATION Pac23 \n  \t  \l 10250 </w:instrText>
          </w:r>
          <w:r w:rsidR="00415C05">
            <w:rPr>
              <w:rFonts w:cs="Arial"/>
            </w:rPr>
            <w:fldChar w:fldCharType="separate"/>
          </w:r>
          <w:r w:rsidR="00F46785">
            <w:rPr>
              <w:rFonts w:cs="Arial"/>
              <w:noProof/>
            </w:rPr>
            <w:t xml:space="preserve"> </w:t>
          </w:r>
          <w:r w:rsidR="00F46785" w:rsidRPr="00F46785">
            <w:rPr>
              <w:rFonts w:cs="Arial"/>
              <w:noProof/>
            </w:rPr>
            <w:t>(2023)</w:t>
          </w:r>
          <w:r w:rsidR="00415C05">
            <w:rPr>
              <w:rFonts w:cs="Arial"/>
            </w:rPr>
            <w:fldChar w:fldCharType="end"/>
          </w:r>
        </w:sdtContent>
      </w:sdt>
      <w:r w:rsidR="00415C05">
        <w:rPr>
          <w:rFonts w:cs="Arial"/>
        </w:rPr>
        <w:t xml:space="preserve"> argumenta que, en la bolsa de su producto se encuentra la fecha de caducidad del cemento, misma que, se debe tomar en cuenta al momento de usar el producto para evitar su deterioro, y esta es menor a 3 meses. </w:t>
      </w:r>
    </w:p>
    <w:p w14:paraId="7E40361A" w14:textId="30DB1FB8" w:rsidR="006B4AA4" w:rsidRPr="006B4AA4" w:rsidRDefault="006B4AA4" w:rsidP="00502C71">
      <w:pPr>
        <w:ind w:left="720" w:firstLine="720"/>
        <w:rPr>
          <w:rFonts w:cs="Arial"/>
        </w:rPr>
      </w:pPr>
      <w:r w:rsidRPr="006B4AA4">
        <w:rPr>
          <w:rFonts w:cs="Arial"/>
        </w:rPr>
        <w:t xml:space="preserve">Diversos investigadores han coincidido en que el tiempo de almacenamiento del cemento en condiciones cálidas puede influir en sus propiedades. En un estudio anterior, </w:t>
      </w:r>
      <w:r w:rsidR="00773DFA">
        <w:rPr>
          <w:rFonts w:cs="Arial"/>
        </w:rPr>
        <w:t>Ibrahim</w:t>
      </w:r>
      <w:r w:rsidRPr="006B4AA4">
        <w:rPr>
          <w:rFonts w:cs="Arial"/>
        </w:rPr>
        <w:t xml:space="preserve"> </w:t>
      </w:r>
      <w:sdt>
        <w:sdtPr>
          <w:rPr>
            <w:rFonts w:cs="Arial"/>
          </w:rPr>
          <w:id w:val="-289211807"/>
          <w:citation/>
        </w:sdtPr>
        <w:sdtEndPr/>
        <w:sdtContent>
          <w:r w:rsidR="00773DFA">
            <w:rPr>
              <w:rFonts w:cs="Arial"/>
            </w:rPr>
            <w:fldChar w:fldCharType="begin"/>
          </w:r>
          <w:r w:rsidR="00773DFA">
            <w:rPr>
              <w:rFonts w:cs="Arial"/>
            </w:rPr>
            <w:instrText xml:space="preserve">CITATION Ibr18 \n  \t  \l 10250 </w:instrText>
          </w:r>
          <w:r w:rsidR="00773DFA">
            <w:rPr>
              <w:rFonts w:cs="Arial"/>
            </w:rPr>
            <w:fldChar w:fldCharType="separate"/>
          </w:r>
          <w:r w:rsidR="00F46785" w:rsidRPr="00F46785">
            <w:rPr>
              <w:rFonts w:cs="Arial"/>
              <w:noProof/>
            </w:rPr>
            <w:t>(2018)</w:t>
          </w:r>
          <w:r w:rsidR="00773DFA">
            <w:rPr>
              <w:rFonts w:cs="Arial"/>
            </w:rPr>
            <w:fldChar w:fldCharType="end"/>
          </w:r>
        </w:sdtContent>
      </w:sdt>
      <w:r w:rsidRPr="006B4AA4">
        <w:rPr>
          <w:rFonts w:cs="Arial"/>
        </w:rPr>
        <w:t xml:space="preserve"> observaron que la resistencia a compresión del cemento disminuye gradualmente a medida que aumenta el </w:t>
      </w:r>
      <w:r w:rsidRPr="006B4AA4">
        <w:rPr>
          <w:rFonts w:cs="Arial"/>
        </w:rPr>
        <w:lastRenderedPageBreak/>
        <w:t>tiempo de almacenamiento. Esto se debe a la reacción química continua que ocurre en el cemento durante el almacenamiento, lo que puede afectar sus características físicas y mecánicas.</w:t>
      </w:r>
    </w:p>
    <w:p w14:paraId="42F9FB5D" w14:textId="3B857565" w:rsidR="006B4AA4" w:rsidRPr="006B4AA4" w:rsidRDefault="006B4AA4" w:rsidP="00502C71">
      <w:pPr>
        <w:ind w:left="720" w:firstLine="720"/>
        <w:rPr>
          <w:rFonts w:cs="Arial"/>
        </w:rPr>
      </w:pPr>
      <w:r w:rsidRPr="006B4AA4">
        <w:rPr>
          <w:rFonts w:cs="Arial"/>
        </w:rPr>
        <w:t xml:space="preserve">En cuanto a la influencia de la temperatura de almacenamiento, el estudio de </w:t>
      </w:r>
      <w:proofErr w:type="spellStart"/>
      <w:r w:rsidR="00773DFA" w:rsidRPr="00773DFA">
        <w:rPr>
          <w:rFonts w:cs="Arial"/>
        </w:rPr>
        <w:t>Lovely</w:t>
      </w:r>
      <w:proofErr w:type="spellEnd"/>
      <w:r w:rsidR="00773DFA" w:rsidRPr="00773DFA">
        <w:rPr>
          <w:rFonts w:cs="Arial"/>
        </w:rPr>
        <w:t xml:space="preserve"> &amp; </w:t>
      </w:r>
      <w:proofErr w:type="spellStart"/>
      <w:r w:rsidR="00773DFA" w:rsidRPr="00773DFA">
        <w:rPr>
          <w:rFonts w:cs="Arial"/>
        </w:rPr>
        <w:t>Anniamma</w:t>
      </w:r>
      <w:proofErr w:type="spellEnd"/>
      <w:r w:rsidR="00773DFA" w:rsidRPr="00773DFA">
        <w:rPr>
          <w:rFonts w:cs="Arial"/>
        </w:rPr>
        <w:t xml:space="preserve"> </w:t>
      </w:r>
      <w:sdt>
        <w:sdtPr>
          <w:rPr>
            <w:rFonts w:cs="Arial"/>
          </w:rPr>
          <w:id w:val="57222334"/>
          <w:citation/>
        </w:sdtPr>
        <w:sdtEndPr/>
        <w:sdtContent>
          <w:r w:rsidR="00773DFA" w:rsidRPr="00773DFA">
            <w:rPr>
              <w:rFonts w:cs="Arial"/>
            </w:rPr>
            <w:fldChar w:fldCharType="begin"/>
          </w:r>
          <w:r w:rsidR="00773DFA" w:rsidRPr="00773DFA">
            <w:rPr>
              <w:rFonts w:cs="Arial"/>
            </w:rPr>
            <w:instrText xml:space="preserve">CITATION Lov13 \n  \t  \l 10250 </w:instrText>
          </w:r>
          <w:r w:rsidR="00773DFA" w:rsidRPr="00773DFA">
            <w:rPr>
              <w:rFonts w:cs="Arial"/>
            </w:rPr>
            <w:fldChar w:fldCharType="separate"/>
          </w:r>
          <w:r w:rsidR="00F46785" w:rsidRPr="00F46785">
            <w:rPr>
              <w:rFonts w:cs="Arial"/>
              <w:noProof/>
            </w:rPr>
            <w:t>(2013)</w:t>
          </w:r>
          <w:r w:rsidR="00773DFA" w:rsidRPr="00773DFA">
            <w:rPr>
              <w:rFonts w:cs="Arial"/>
            </w:rPr>
            <w:fldChar w:fldCharType="end"/>
          </w:r>
        </w:sdtContent>
      </w:sdt>
      <w:r w:rsidR="00773DFA" w:rsidRPr="00773DFA">
        <w:rPr>
          <w:rFonts w:cs="Arial"/>
        </w:rPr>
        <w:t xml:space="preserve"> </w:t>
      </w:r>
      <w:r w:rsidRPr="006B4AA4">
        <w:rPr>
          <w:rFonts w:cs="Arial"/>
        </w:rPr>
        <w:t>encontró que el cemento almacenado a altas temperaturas tiene una mayor pérdida de resistencia a compresión en comparación con el almacenado a temperaturas más bajas. Esto se debe a la aceleración de las reacciones químicas en el cemento a temperaturas elevadas, lo que conduce a cambios en su estructura y propiedades.</w:t>
      </w:r>
    </w:p>
    <w:p w14:paraId="4BA49CB1" w14:textId="66DA9F79" w:rsidR="006B4AA4" w:rsidRDefault="006B4AA4" w:rsidP="00502C71">
      <w:pPr>
        <w:ind w:left="720" w:firstLine="720"/>
        <w:rPr>
          <w:rFonts w:cs="Arial"/>
        </w:rPr>
      </w:pPr>
      <w:r w:rsidRPr="006B4AA4">
        <w:rPr>
          <w:rFonts w:cs="Arial"/>
        </w:rPr>
        <w:t xml:space="preserve">En línea con estos resultados, el estudio de Ibrahim et al. </w:t>
      </w:r>
      <w:sdt>
        <w:sdtPr>
          <w:rPr>
            <w:rFonts w:cs="Arial"/>
          </w:rPr>
          <w:id w:val="332111995"/>
          <w:citation/>
        </w:sdtPr>
        <w:sdtEndPr/>
        <w:sdtContent>
          <w:r w:rsidR="00773DFA">
            <w:rPr>
              <w:rFonts w:cs="Arial"/>
            </w:rPr>
            <w:fldChar w:fldCharType="begin"/>
          </w:r>
          <w:r w:rsidR="00773DFA">
            <w:rPr>
              <w:rFonts w:cs="Arial"/>
            </w:rPr>
            <w:instrText xml:space="preserve">CITATION Ibr21 \n  \t  \l 10250 </w:instrText>
          </w:r>
          <w:r w:rsidR="00773DFA">
            <w:rPr>
              <w:rFonts w:cs="Arial"/>
            </w:rPr>
            <w:fldChar w:fldCharType="separate"/>
          </w:r>
          <w:r w:rsidR="00F46785" w:rsidRPr="00F46785">
            <w:rPr>
              <w:rFonts w:cs="Arial"/>
              <w:noProof/>
            </w:rPr>
            <w:t>(2021)</w:t>
          </w:r>
          <w:r w:rsidR="00773DFA">
            <w:rPr>
              <w:rFonts w:cs="Arial"/>
            </w:rPr>
            <w:fldChar w:fldCharType="end"/>
          </w:r>
        </w:sdtContent>
      </w:sdt>
      <w:r w:rsidRPr="006B4AA4">
        <w:rPr>
          <w:rFonts w:cs="Arial"/>
        </w:rPr>
        <w:t xml:space="preserve"> encontró que la resistencia a compresión del cemento disminuye con el tiempo y la temperatura de almacenamiento. Sin embargo, es importante destacar que el cemento aún cumple con las especificaciones de fraguado inicial y final establecidas por los estándares británicos, iraquíes y libios. Estos hallazgos coinciden con los de investigaciones anteriores que también han observado que la resistencia a compresión del cemento puede disminuir con el tiempo de almacenamiento prolongado en climas cálidos.</w:t>
      </w:r>
    </w:p>
    <w:p w14:paraId="625E856C" w14:textId="44643B04" w:rsidR="00415C05" w:rsidRPr="00201A0F" w:rsidRDefault="00773DFA" w:rsidP="00502C71">
      <w:pPr>
        <w:ind w:left="720" w:firstLine="720"/>
        <w:rPr>
          <w:rFonts w:cs="Arial"/>
        </w:rPr>
      </w:pPr>
      <w:r>
        <w:rPr>
          <w:rFonts w:cs="Arial"/>
        </w:rPr>
        <w:t>Por ello, s</w:t>
      </w:r>
      <w:r w:rsidR="00415C05" w:rsidRPr="006A5AB2">
        <w:rPr>
          <w:rFonts w:cs="Arial"/>
        </w:rPr>
        <w:t xml:space="preserve">egún Osorio </w:t>
      </w:r>
      <w:sdt>
        <w:sdtPr>
          <w:rPr>
            <w:rFonts w:cs="Arial"/>
          </w:rPr>
          <w:id w:val="-986783444"/>
          <w:citation/>
        </w:sdtPr>
        <w:sdtEndPr/>
        <w:sdtContent>
          <w:r w:rsidR="00415C05" w:rsidRPr="006A5AB2">
            <w:rPr>
              <w:rFonts w:cs="Arial"/>
            </w:rPr>
            <w:fldChar w:fldCharType="begin"/>
          </w:r>
          <w:r w:rsidR="00415C05" w:rsidRPr="006A5AB2">
            <w:rPr>
              <w:rFonts w:cs="Arial"/>
            </w:rPr>
            <w:instrText xml:space="preserve">CITATION Oso22 \n  \t  \l 10250 </w:instrText>
          </w:r>
          <w:r w:rsidR="00415C05" w:rsidRPr="006A5AB2">
            <w:rPr>
              <w:rFonts w:cs="Arial"/>
            </w:rPr>
            <w:fldChar w:fldCharType="separate"/>
          </w:r>
          <w:r w:rsidR="00F46785" w:rsidRPr="00F46785">
            <w:rPr>
              <w:rFonts w:cs="Arial"/>
              <w:noProof/>
            </w:rPr>
            <w:t>(2022)</w:t>
          </w:r>
          <w:r w:rsidR="00415C05" w:rsidRPr="006A5AB2">
            <w:rPr>
              <w:rFonts w:cs="Arial"/>
            </w:rPr>
            <w:fldChar w:fldCharType="end"/>
          </w:r>
        </w:sdtContent>
      </w:sdt>
      <w:r w:rsidR="00415C05" w:rsidRPr="006A5AB2">
        <w:rPr>
          <w:rFonts w:cs="Arial"/>
        </w:rPr>
        <w:t xml:space="preserve">, el consumo de cemento debe ser rápido y continuo y, de ser posible, no debe almacenarse por más de seis semanas (en condiciones de humedad, el consumo no debe </w:t>
      </w:r>
      <w:r w:rsidR="00415C05" w:rsidRPr="00201A0F">
        <w:rPr>
          <w:rFonts w:cs="Arial"/>
        </w:rPr>
        <w:t>exceder las cuatro semanas).</w:t>
      </w:r>
      <w:r>
        <w:rPr>
          <w:rFonts w:cs="Arial"/>
        </w:rPr>
        <w:t xml:space="preserve"> </w:t>
      </w:r>
      <w:r w:rsidR="00415C05" w:rsidRPr="00201A0F">
        <w:rPr>
          <w:rFonts w:cs="Arial"/>
        </w:rPr>
        <w:t xml:space="preserve">Según Alvarado </w:t>
      </w:r>
      <w:r w:rsidR="00415C05">
        <w:rPr>
          <w:rFonts w:cs="Arial"/>
        </w:rPr>
        <w:t>&amp;</w:t>
      </w:r>
      <w:r w:rsidR="00415C05" w:rsidRPr="00201A0F">
        <w:rPr>
          <w:rFonts w:cs="Arial"/>
        </w:rPr>
        <w:t xml:space="preserve"> Cortez </w:t>
      </w:r>
      <w:sdt>
        <w:sdtPr>
          <w:rPr>
            <w:rFonts w:cs="Arial"/>
          </w:rPr>
          <w:id w:val="1619946912"/>
          <w:citation/>
        </w:sdtPr>
        <w:sdtEndPr/>
        <w:sdtContent>
          <w:r w:rsidR="00415C05">
            <w:rPr>
              <w:rFonts w:cs="Arial"/>
            </w:rPr>
            <w:fldChar w:fldCharType="begin"/>
          </w:r>
          <w:r w:rsidR="00415C05">
            <w:rPr>
              <w:rFonts w:cs="Arial"/>
            </w:rPr>
            <w:instrText xml:space="preserve">CITATION Alv18 \n  \t  \l 10250 </w:instrText>
          </w:r>
          <w:r w:rsidR="00415C05">
            <w:rPr>
              <w:rFonts w:cs="Arial"/>
            </w:rPr>
            <w:fldChar w:fldCharType="separate"/>
          </w:r>
          <w:r w:rsidR="00F46785" w:rsidRPr="00F46785">
            <w:rPr>
              <w:rFonts w:cs="Arial"/>
              <w:noProof/>
            </w:rPr>
            <w:t>(2018)</w:t>
          </w:r>
          <w:r w:rsidR="00415C05">
            <w:rPr>
              <w:rFonts w:cs="Arial"/>
            </w:rPr>
            <w:fldChar w:fldCharType="end"/>
          </w:r>
        </w:sdtContent>
      </w:sdt>
      <w:r w:rsidR="00415C05" w:rsidRPr="00201A0F">
        <w:rPr>
          <w:rFonts w:cs="Arial"/>
        </w:rPr>
        <w:t xml:space="preserve">, el tiempo de almacenamiento del cemento tiene un impacto negativo en el rendimiento del </w:t>
      </w:r>
      <w:r w:rsidR="00415C05">
        <w:rPr>
          <w:rFonts w:cs="Arial"/>
        </w:rPr>
        <w:t>concreto</w:t>
      </w:r>
      <w:r w:rsidR="00415C05" w:rsidRPr="00201A0F">
        <w:rPr>
          <w:rFonts w:cs="Arial"/>
        </w:rPr>
        <w:t xml:space="preserve">, pero el tiempo de almacenamiento depende del tipo de cemento, que indica que los cementos </w:t>
      </w:r>
      <w:proofErr w:type="spellStart"/>
      <w:r w:rsidR="00415C05" w:rsidRPr="00201A0F">
        <w:rPr>
          <w:rFonts w:cs="Arial"/>
        </w:rPr>
        <w:t>ICo</w:t>
      </w:r>
      <w:proofErr w:type="spellEnd"/>
      <w:r w:rsidR="00415C05" w:rsidRPr="00201A0F">
        <w:rPr>
          <w:rFonts w:cs="Arial"/>
        </w:rPr>
        <w:t xml:space="preserve"> y MS pierden resistencia después de 31 días, mientras que los cementos Tipo I pierden resistencia a la compresión después de 40 días.</w:t>
      </w:r>
      <w:r>
        <w:rPr>
          <w:rFonts w:cs="Arial"/>
        </w:rPr>
        <w:t xml:space="preserve"> </w:t>
      </w:r>
      <w:r w:rsidR="00415C05" w:rsidRPr="00201A0F">
        <w:rPr>
          <w:rFonts w:cs="Arial"/>
        </w:rPr>
        <w:t xml:space="preserve">Según Huamani </w:t>
      </w:r>
      <w:sdt>
        <w:sdtPr>
          <w:rPr>
            <w:rFonts w:cs="Arial"/>
          </w:rPr>
          <w:id w:val="-1623916962"/>
          <w:citation/>
        </w:sdtPr>
        <w:sdtEndPr/>
        <w:sdtContent>
          <w:r w:rsidR="00415C05">
            <w:rPr>
              <w:rFonts w:cs="Arial"/>
            </w:rPr>
            <w:fldChar w:fldCharType="begin"/>
          </w:r>
          <w:r w:rsidR="00415C05">
            <w:rPr>
              <w:rFonts w:cs="Arial"/>
            </w:rPr>
            <w:instrText xml:space="preserve">CITATION Hua18 \n  \t  \l 10250 </w:instrText>
          </w:r>
          <w:r w:rsidR="00415C05">
            <w:rPr>
              <w:rFonts w:cs="Arial"/>
            </w:rPr>
            <w:fldChar w:fldCharType="separate"/>
          </w:r>
          <w:r w:rsidR="00F46785" w:rsidRPr="00F46785">
            <w:rPr>
              <w:rFonts w:cs="Arial"/>
              <w:noProof/>
            </w:rPr>
            <w:t>(2018)</w:t>
          </w:r>
          <w:r w:rsidR="00415C05">
            <w:rPr>
              <w:rFonts w:cs="Arial"/>
            </w:rPr>
            <w:fldChar w:fldCharType="end"/>
          </w:r>
        </w:sdtContent>
      </w:sdt>
      <w:r w:rsidR="00415C05" w:rsidRPr="00201A0F">
        <w:rPr>
          <w:rFonts w:cs="Arial"/>
        </w:rPr>
        <w:t xml:space="preserve">, </w:t>
      </w:r>
      <w:r w:rsidR="00415C05" w:rsidRPr="00201A0F">
        <w:rPr>
          <w:rFonts w:cs="Arial"/>
        </w:rPr>
        <w:lastRenderedPageBreak/>
        <w:t xml:space="preserve">el </w:t>
      </w:r>
      <w:r w:rsidR="00415C05">
        <w:rPr>
          <w:rFonts w:cs="Arial"/>
        </w:rPr>
        <w:t>concreto</w:t>
      </w:r>
      <w:r w:rsidR="00415C05" w:rsidRPr="00201A0F">
        <w:rPr>
          <w:rFonts w:cs="Arial"/>
        </w:rPr>
        <w:t xml:space="preserve"> puede almacenarse hasta 90 días en condiciones adecuadas si se cumplen ciertos criterios para mejorar la resistencia.</w:t>
      </w:r>
      <w:r>
        <w:rPr>
          <w:rFonts w:cs="Arial"/>
        </w:rPr>
        <w:t xml:space="preserve"> Pero, s</w:t>
      </w:r>
      <w:r w:rsidR="00415C05" w:rsidRPr="00201A0F">
        <w:rPr>
          <w:rFonts w:cs="Arial"/>
        </w:rPr>
        <w:t xml:space="preserve">egún Salas </w:t>
      </w:r>
      <w:sdt>
        <w:sdtPr>
          <w:rPr>
            <w:rFonts w:cs="Arial"/>
          </w:rPr>
          <w:id w:val="1461003190"/>
          <w:citation/>
        </w:sdtPr>
        <w:sdtEndPr/>
        <w:sdtContent>
          <w:r w:rsidR="00415C05">
            <w:rPr>
              <w:rFonts w:cs="Arial"/>
            </w:rPr>
            <w:fldChar w:fldCharType="begin"/>
          </w:r>
          <w:r w:rsidR="00415C05">
            <w:rPr>
              <w:rFonts w:cs="Arial"/>
            </w:rPr>
            <w:instrText xml:space="preserve"> CITATION Sal19 \l 10250 </w:instrText>
          </w:r>
          <w:r w:rsidR="00415C05">
            <w:rPr>
              <w:rFonts w:cs="Arial"/>
            </w:rPr>
            <w:fldChar w:fldCharType="separate"/>
          </w:r>
          <w:r w:rsidR="00F46785" w:rsidRPr="00F46785">
            <w:rPr>
              <w:rFonts w:cs="Arial"/>
              <w:noProof/>
            </w:rPr>
            <w:t>(Salas N. H., 2019)</w:t>
          </w:r>
          <w:r w:rsidR="00415C05">
            <w:rPr>
              <w:rFonts w:cs="Arial"/>
            </w:rPr>
            <w:fldChar w:fldCharType="end"/>
          </w:r>
        </w:sdtContent>
      </w:sdt>
      <w:r w:rsidR="00415C05" w:rsidRPr="00201A0F">
        <w:rPr>
          <w:rFonts w:cs="Arial"/>
        </w:rPr>
        <w:t xml:space="preserve">, el almacenamiento de cemento durante 60 días afecta negativamente al rendimiento del </w:t>
      </w:r>
      <w:r w:rsidR="00415C05">
        <w:rPr>
          <w:rFonts w:cs="Arial"/>
        </w:rPr>
        <w:t>concreto</w:t>
      </w:r>
      <w:r>
        <w:rPr>
          <w:rFonts w:cs="Arial"/>
        </w:rPr>
        <w:t>; s</w:t>
      </w:r>
      <w:r w:rsidR="00415C05" w:rsidRPr="00201A0F">
        <w:rPr>
          <w:rFonts w:cs="Arial"/>
        </w:rPr>
        <w:t>in embargo, a los 150 días, la resistencia disminuye a 173</w:t>
      </w:r>
      <w:r w:rsidR="00415C05">
        <w:rPr>
          <w:rFonts w:cs="Arial"/>
        </w:rPr>
        <w:t>.</w:t>
      </w:r>
      <w:r w:rsidR="00415C05" w:rsidRPr="00201A0F">
        <w:rPr>
          <w:rFonts w:cs="Arial"/>
        </w:rPr>
        <w:t>52 kg/cm2 , es decir, un 21</w:t>
      </w:r>
      <w:r w:rsidR="00415C05">
        <w:rPr>
          <w:rFonts w:cs="Arial"/>
        </w:rPr>
        <w:t>.</w:t>
      </w:r>
      <w:r w:rsidR="00415C05" w:rsidRPr="00201A0F">
        <w:rPr>
          <w:rFonts w:cs="Arial"/>
        </w:rPr>
        <w:t>6%.</w:t>
      </w:r>
    </w:p>
    <w:p w14:paraId="15545067" w14:textId="42ADAF05" w:rsidR="00415C05" w:rsidRDefault="00502C71" w:rsidP="00502C71">
      <w:pPr>
        <w:ind w:left="720" w:firstLine="720"/>
        <w:rPr>
          <w:rFonts w:cs="Arial"/>
        </w:rPr>
      </w:pPr>
      <w:r>
        <w:rPr>
          <w:rFonts w:cs="Arial"/>
        </w:rPr>
        <w:t>E</w:t>
      </w:r>
      <w:r w:rsidR="006B4AA4" w:rsidRPr="006B4AA4">
        <w:rPr>
          <w:rFonts w:cs="Arial"/>
        </w:rPr>
        <w:t>studios previos, han demostrado que el tiempo y la temperatura de almacenamiento del cemento tienen un impacto significativo en su resistencia a compresión. Estos hallazgos tienen implicaciones importantes para la industria de la construcción, ya que señalan la importancia de considerar el tiempo y las condiciones de almacenamiento del cemento para garantizar la calidad y durabilidad de las estructuras construidas.</w:t>
      </w:r>
    </w:p>
    <w:p w14:paraId="40DFCBB7" w14:textId="65DD112C" w:rsidR="00B503D5" w:rsidRDefault="00B503D5" w:rsidP="00096048">
      <w:pPr>
        <w:pStyle w:val="Ttulo3"/>
        <w:rPr>
          <w:rFonts w:cs="Arial"/>
        </w:rPr>
      </w:pPr>
      <w:bookmarkStart w:id="30" w:name="_Toc155349010"/>
      <w:r w:rsidRPr="00B503D5">
        <w:rPr>
          <w:rFonts w:cs="Arial"/>
        </w:rPr>
        <w:t>Almacenamiento del cemento</w:t>
      </w:r>
      <w:bookmarkEnd w:id="30"/>
    </w:p>
    <w:p w14:paraId="62F76007" w14:textId="29B4966B" w:rsidR="00590CBB" w:rsidRDefault="004A5631" w:rsidP="00502C71">
      <w:pPr>
        <w:ind w:left="720" w:firstLine="720"/>
        <w:rPr>
          <w:rFonts w:cs="Arial"/>
        </w:rPr>
      </w:pPr>
      <w:r w:rsidRPr="004A5631">
        <w:rPr>
          <w:rFonts w:cs="Arial"/>
        </w:rPr>
        <w:t>El almacenamiento del cemento es un proceso crucial en la industria de la construcción, ya que puede afectar la calidad y el rendimiento del material. Según investigaciones previas, es importante seguir ciertas pautas para garantizar un almacenamiento adecuado y evitar posibles problemas.</w:t>
      </w:r>
      <w:r w:rsidR="007512DC">
        <w:rPr>
          <w:rFonts w:cs="Arial"/>
        </w:rPr>
        <w:t xml:space="preserve"> </w:t>
      </w:r>
      <w:r w:rsidRPr="004A5631">
        <w:rPr>
          <w:rFonts w:cs="Arial"/>
        </w:rPr>
        <w:t xml:space="preserve">Según </w:t>
      </w:r>
      <w:proofErr w:type="spellStart"/>
      <w:r>
        <w:rPr>
          <w:rFonts w:cs="Arial"/>
        </w:rPr>
        <w:t>Shimura</w:t>
      </w:r>
      <w:proofErr w:type="spellEnd"/>
      <w:r>
        <w:rPr>
          <w:rFonts w:cs="Arial"/>
        </w:rPr>
        <w:t xml:space="preserve"> et al. </w:t>
      </w:r>
      <w:sdt>
        <w:sdtPr>
          <w:rPr>
            <w:rFonts w:cs="Arial"/>
          </w:rPr>
          <w:id w:val="-446933071"/>
          <w:citation/>
        </w:sdtPr>
        <w:sdtEndPr/>
        <w:sdtContent>
          <w:r>
            <w:rPr>
              <w:rFonts w:cs="Arial"/>
            </w:rPr>
            <w:fldChar w:fldCharType="begin"/>
          </w:r>
          <w:r>
            <w:rPr>
              <w:rFonts w:cs="Arial"/>
            </w:rPr>
            <w:instrText xml:space="preserve">CITATION Shi05 \n  \t  \l 10250 </w:instrText>
          </w:r>
          <w:r>
            <w:rPr>
              <w:rFonts w:cs="Arial"/>
            </w:rPr>
            <w:fldChar w:fldCharType="separate"/>
          </w:r>
          <w:r w:rsidR="00F46785" w:rsidRPr="00F46785">
            <w:rPr>
              <w:rFonts w:cs="Arial"/>
              <w:noProof/>
            </w:rPr>
            <w:t>(2005)</w:t>
          </w:r>
          <w:r>
            <w:rPr>
              <w:rFonts w:cs="Arial"/>
            </w:rPr>
            <w:fldChar w:fldCharType="end"/>
          </w:r>
        </w:sdtContent>
      </w:sdt>
      <w:r w:rsidRPr="004A5631">
        <w:rPr>
          <w:rFonts w:cs="Arial"/>
        </w:rPr>
        <w:t>, el cemento debe ser almacenado en un lugar seco y alejado de la humedad para evitar la formación de grumos. Además, recomiendan mantenerlo en un ambiente fresco y con una temperatura constante para evitar cambios que puedan afectar sus propiedades.</w:t>
      </w:r>
      <w:r w:rsidR="007512DC">
        <w:rPr>
          <w:rFonts w:cs="Arial"/>
        </w:rPr>
        <w:t xml:space="preserve"> </w:t>
      </w:r>
      <w:r w:rsidR="00590CBB" w:rsidRPr="00590CBB">
        <w:rPr>
          <w:rFonts w:cs="Arial"/>
        </w:rPr>
        <w:t xml:space="preserve">Por otro lado, </w:t>
      </w:r>
      <w:r w:rsidR="00590CBB">
        <w:rPr>
          <w:rFonts w:cs="Arial"/>
        </w:rPr>
        <w:t xml:space="preserve">Huamani </w:t>
      </w:r>
      <w:sdt>
        <w:sdtPr>
          <w:rPr>
            <w:rFonts w:cs="Arial"/>
          </w:rPr>
          <w:id w:val="-1214579357"/>
          <w:citation/>
        </w:sdtPr>
        <w:sdtEndPr/>
        <w:sdtContent>
          <w:r w:rsidR="00590CBB">
            <w:rPr>
              <w:rFonts w:cs="Arial"/>
            </w:rPr>
            <w:fldChar w:fldCharType="begin"/>
          </w:r>
          <w:r w:rsidR="00590CBB">
            <w:rPr>
              <w:rFonts w:cs="Arial"/>
            </w:rPr>
            <w:instrText xml:space="preserve">CITATION Hua18 \n  \t  \l 10250 </w:instrText>
          </w:r>
          <w:r w:rsidR="00590CBB">
            <w:rPr>
              <w:rFonts w:cs="Arial"/>
            </w:rPr>
            <w:fldChar w:fldCharType="separate"/>
          </w:r>
          <w:r w:rsidR="00F46785" w:rsidRPr="00F46785">
            <w:rPr>
              <w:rFonts w:cs="Arial"/>
              <w:noProof/>
            </w:rPr>
            <w:t>(2018)</w:t>
          </w:r>
          <w:r w:rsidR="00590CBB">
            <w:rPr>
              <w:rFonts w:cs="Arial"/>
            </w:rPr>
            <w:fldChar w:fldCharType="end"/>
          </w:r>
        </w:sdtContent>
      </w:sdt>
      <w:r w:rsidR="00590CBB">
        <w:rPr>
          <w:rFonts w:cs="Arial"/>
        </w:rPr>
        <w:t xml:space="preserve"> </w:t>
      </w:r>
      <w:r w:rsidR="00590CBB" w:rsidRPr="00590CBB">
        <w:rPr>
          <w:rFonts w:cs="Arial"/>
        </w:rPr>
        <w:t>menciona que es esencial proteger el cemento de la exposición al aire y a los rayos solares. Esto se debe a que el cemento puede reaccionar con el dióxido de carbono y la humedad del aire, lo que puede provocar un deterioro de la calidad. Asimismo, la exposición prolongada al sol puede acelerar el proceso de hidratación del cemento, lo que afectaría su tiempo de fraguado.</w:t>
      </w:r>
      <w:r w:rsidR="007512DC">
        <w:rPr>
          <w:rFonts w:cs="Arial"/>
        </w:rPr>
        <w:t xml:space="preserve"> </w:t>
      </w:r>
      <w:r w:rsidR="00590CBB" w:rsidRPr="00590CBB">
        <w:rPr>
          <w:rFonts w:cs="Arial"/>
        </w:rPr>
        <w:t>Asimismo, según</w:t>
      </w:r>
      <w:r w:rsidR="00590CBB">
        <w:rPr>
          <w:rFonts w:cs="Arial"/>
        </w:rPr>
        <w:t xml:space="preserve"> </w:t>
      </w:r>
      <w:proofErr w:type="spellStart"/>
      <w:r w:rsidR="00590CBB">
        <w:rPr>
          <w:rFonts w:cs="Arial"/>
        </w:rPr>
        <w:t>Vistín</w:t>
      </w:r>
      <w:proofErr w:type="spellEnd"/>
      <w:r w:rsidR="00590CBB">
        <w:rPr>
          <w:rFonts w:cs="Arial"/>
        </w:rPr>
        <w:t xml:space="preserve"> </w:t>
      </w:r>
      <w:sdt>
        <w:sdtPr>
          <w:rPr>
            <w:rFonts w:cs="Arial"/>
          </w:rPr>
          <w:id w:val="-986473517"/>
          <w:citation/>
        </w:sdtPr>
        <w:sdtEndPr/>
        <w:sdtContent>
          <w:r w:rsidR="00590CBB">
            <w:rPr>
              <w:rFonts w:cs="Arial"/>
            </w:rPr>
            <w:fldChar w:fldCharType="begin"/>
          </w:r>
          <w:r w:rsidR="00590CBB">
            <w:rPr>
              <w:rFonts w:cs="Arial"/>
            </w:rPr>
            <w:instrText xml:space="preserve">CITATION Vis16 \n  \t  \l 10250 </w:instrText>
          </w:r>
          <w:r w:rsidR="00590CBB">
            <w:rPr>
              <w:rFonts w:cs="Arial"/>
            </w:rPr>
            <w:fldChar w:fldCharType="separate"/>
          </w:r>
          <w:r w:rsidR="00F46785" w:rsidRPr="00F46785">
            <w:rPr>
              <w:rFonts w:cs="Arial"/>
              <w:noProof/>
            </w:rPr>
            <w:t>(2016)</w:t>
          </w:r>
          <w:r w:rsidR="00590CBB">
            <w:rPr>
              <w:rFonts w:cs="Arial"/>
            </w:rPr>
            <w:fldChar w:fldCharType="end"/>
          </w:r>
        </w:sdtContent>
      </w:sdt>
      <w:r w:rsidR="00590CBB" w:rsidRPr="00590CBB">
        <w:rPr>
          <w:rFonts w:cs="Arial"/>
        </w:rPr>
        <w:t xml:space="preserve">, es importante </w:t>
      </w:r>
      <w:r w:rsidR="00590CBB" w:rsidRPr="00590CBB">
        <w:rPr>
          <w:rFonts w:cs="Arial"/>
        </w:rPr>
        <w:lastRenderedPageBreak/>
        <w:t>almacenar el cemento elevado del suelo en estructuras adecuadas, como silos o contenedores, para evitar la contaminación por sustancias externas. También se recomienda utilizar un sistema de ventilación adecuado para evitar la acumulación de gases y vapor de agua, lo que podría afectar la calidad del cemento.</w:t>
      </w:r>
    </w:p>
    <w:p w14:paraId="40510F69" w14:textId="7A387C68" w:rsidR="00CA12CE" w:rsidRPr="00CA12CE" w:rsidRDefault="00CA12CE" w:rsidP="00502C71">
      <w:pPr>
        <w:ind w:left="720" w:firstLine="720"/>
        <w:rPr>
          <w:rFonts w:cs="Arial"/>
        </w:rPr>
      </w:pPr>
      <w:r w:rsidRPr="00CA12CE">
        <w:rPr>
          <w:rFonts w:cs="Arial"/>
        </w:rPr>
        <w:t xml:space="preserve">La norma E.060 sobre </w:t>
      </w:r>
      <w:r w:rsidR="007E414B">
        <w:rPr>
          <w:rFonts w:cs="Arial"/>
        </w:rPr>
        <w:t>concreto</w:t>
      </w:r>
      <w:r w:rsidRPr="00CA12CE">
        <w:rPr>
          <w:rFonts w:cs="Arial"/>
        </w:rPr>
        <w:t xml:space="preserve"> armado </w:t>
      </w:r>
      <w:sdt>
        <w:sdtPr>
          <w:rPr>
            <w:rFonts w:cs="Arial"/>
          </w:rPr>
          <w:id w:val="-1977825984"/>
          <w:citation/>
        </w:sdtPr>
        <w:sdtEndPr/>
        <w:sdtContent>
          <w:r w:rsidR="002D73C6">
            <w:rPr>
              <w:rFonts w:cs="Arial"/>
            </w:rPr>
            <w:fldChar w:fldCharType="begin"/>
          </w:r>
          <w:r w:rsidR="002D73C6">
            <w:rPr>
              <w:rFonts w:cs="Arial"/>
            </w:rPr>
            <w:instrText xml:space="preserve"> CITATION MVC092 \l 10250 </w:instrText>
          </w:r>
          <w:r w:rsidR="002D73C6">
            <w:rPr>
              <w:rFonts w:cs="Arial"/>
            </w:rPr>
            <w:fldChar w:fldCharType="separate"/>
          </w:r>
          <w:r w:rsidR="00F46785" w:rsidRPr="00F46785">
            <w:rPr>
              <w:rFonts w:cs="Arial"/>
              <w:noProof/>
            </w:rPr>
            <w:t>(MVCS, 2009)</w:t>
          </w:r>
          <w:r w:rsidR="002D73C6">
            <w:rPr>
              <w:rFonts w:cs="Arial"/>
            </w:rPr>
            <w:fldChar w:fldCharType="end"/>
          </w:r>
        </w:sdtContent>
      </w:sdt>
      <w:r w:rsidRPr="00CA12CE">
        <w:rPr>
          <w:rFonts w:cs="Arial"/>
        </w:rPr>
        <w:t xml:space="preserve"> establece que los materiales cementosos y los áridos deben almacenarse de forma que se evite su deterioro y contaminación por materias extrañas. Los materiales deteriorados o contaminados no deben utilizarse en la producción de </w:t>
      </w:r>
      <w:r w:rsidR="007E414B">
        <w:rPr>
          <w:rFonts w:cs="Arial"/>
        </w:rPr>
        <w:t>concreto</w:t>
      </w:r>
      <w:r w:rsidRPr="00CA12CE">
        <w:rPr>
          <w:rFonts w:cs="Arial"/>
        </w:rPr>
        <w:t>. Por lo tanto, deben tomarse las siguientes precauciones al almacenar cemento</w:t>
      </w:r>
      <w:r w:rsidR="007512DC">
        <w:rPr>
          <w:rFonts w:cs="Arial"/>
        </w:rPr>
        <w:t xml:space="preserve">: </w:t>
      </w:r>
    </w:p>
    <w:p w14:paraId="00C9029E" w14:textId="77777777" w:rsidR="00CA12CE" w:rsidRPr="00CA12CE" w:rsidRDefault="00CA12CE" w:rsidP="00502C71">
      <w:pPr>
        <w:ind w:left="720"/>
        <w:rPr>
          <w:rFonts w:cs="Arial"/>
        </w:rPr>
      </w:pPr>
      <w:r w:rsidRPr="00CA12CE">
        <w:rPr>
          <w:rFonts w:cs="Arial"/>
        </w:rPr>
        <w:t>(a) No se aceptará en obra cemento en sacos rotos o perforados.</w:t>
      </w:r>
    </w:p>
    <w:p w14:paraId="3A762836" w14:textId="77777777" w:rsidR="00CA12CE" w:rsidRPr="00CA12CE" w:rsidRDefault="00CA12CE" w:rsidP="00502C71">
      <w:pPr>
        <w:ind w:left="720"/>
        <w:rPr>
          <w:rFonts w:cs="Arial"/>
        </w:rPr>
      </w:pPr>
      <w:r w:rsidRPr="00CA12CE">
        <w:rPr>
          <w:rFonts w:cs="Arial"/>
        </w:rPr>
        <w:t>(b) El cemento en sacos debe almacenarse en un lugar cubierto, fresco y seco, sin contacto con el suelo. Los sacos no deben apilarse a más de 10 alturas y deben cubrirse con película de polietileno u otro equipo de protección.</w:t>
      </w:r>
    </w:p>
    <w:p w14:paraId="61F17E07" w14:textId="77777777" w:rsidR="00CA12CE" w:rsidRPr="00CA12CE" w:rsidRDefault="00CA12CE" w:rsidP="00502C71">
      <w:pPr>
        <w:ind w:left="720"/>
        <w:rPr>
          <w:rFonts w:cs="Arial"/>
        </w:rPr>
      </w:pPr>
      <w:r w:rsidRPr="00CA12CE">
        <w:rPr>
          <w:rFonts w:cs="Arial"/>
        </w:rPr>
        <w:t>(c) El cemento a granel se almacenará en silos metálicos con propiedades que impidan la penetración de humedad y contaminantes.</w:t>
      </w:r>
    </w:p>
    <w:p w14:paraId="43256823" w14:textId="77777777" w:rsidR="007512DC" w:rsidRDefault="00CA12CE" w:rsidP="00502C71">
      <w:pPr>
        <w:ind w:left="720"/>
        <w:rPr>
          <w:rFonts w:cs="Arial"/>
        </w:rPr>
      </w:pPr>
      <w:r w:rsidRPr="00CA12CE">
        <w:rPr>
          <w:rFonts w:cs="Arial"/>
        </w:rPr>
        <w:t xml:space="preserve">(d) El cemento debe almacenarse en almacenes resistentes, preferiblemente con tabiques dobles de madera para evitar la condensación. La pendiente del tejado debe ser adecuada a las condiciones locales y los aleros deben sobresalir al menos 40 cm de las paredes exteriores. Como solución inicial para los suelos de </w:t>
      </w:r>
      <w:r w:rsidR="007E414B">
        <w:rPr>
          <w:rFonts w:cs="Arial"/>
        </w:rPr>
        <w:t>concreto</w:t>
      </w:r>
      <w:r w:rsidRPr="00CA12CE">
        <w:rPr>
          <w:rFonts w:cs="Arial"/>
        </w:rPr>
        <w:t xml:space="preserve"> de los almacenes, se recomiendan plataformas de madera de 15-30 cm de altura cubiertas con piedras secas trituradas u otros materiales absorbentes. </w:t>
      </w:r>
    </w:p>
    <w:p w14:paraId="40F48083" w14:textId="131242D8" w:rsidR="007512DC" w:rsidRDefault="00CA12CE" w:rsidP="00502C71">
      <w:pPr>
        <w:ind w:left="720" w:firstLine="720"/>
        <w:rPr>
          <w:rFonts w:cs="Arial"/>
        </w:rPr>
      </w:pPr>
      <w:r w:rsidRPr="00CA12CE">
        <w:rPr>
          <w:rFonts w:cs="Arial"/>
        </w:rPr>
        <w:t xml:space="preserve">El ambiente debe ser seco, con una humedad relativa inferior al 50%. Los sacos deben apilarse ordenadamente, hasta una altura máxima de 12 sacos, para minimizar la circulación de aire y evitar el contacto con las paredes exteriores. </w:t>
      </w:r>
      <w:r w:rsidRPr="00CA12CE">
        <w:rPr>
          <w:rFonts w:cs="Arial"/>
        </w:rPr>
        <w:lastRenderedPageBreak/>
        <w:t>Para evitar la exposición a grandes cantidades de aire, se recomienda cubrir las pilas con láminas de polietileno</w:t>
      </w:r>
      <w:r w:rsidR="007512DC">
        <w:rPr>
          <w:rFonts w:cs="Arial"/>
        </w:rPr>
        <w:t xml:space="preserve"> </w:t>
      </w:r>
      <w:sdt>
        <w:sdtPr>
          <w:rPr>
            <w:rFonts w:cs="Arial"/>
          </w:rPr>
          <w:id w:val="-2131703390"/>
          <w:citation/>
        </w:sdtPr>
        <w:sdtEndPr/>
        <w:sdtContent>
          <w:r w:rsidR="002D73C6">
            <w:rPr>
              <w:rFonts w:cs="Arial"/>
            </w:rPr>
            <w:fldChar w:fldCharType="begin"/>
          </w:r>
          <w:r w:rsidR="002D73C6">
            <w:rPr>
              <w:rFonts w:cs="Arial"/>
            </w:rPr>
            <w:instrText xml:space="preserve"> CITATION Can18 \l 10250 </w:instrText>
          </w:r>
          <w:r w:rsidR="002D73C6">
            <w:rPr>
              <w:rFonts w:cs="Arial"/>
            </w:rPr>
            <w:fldChar w:fldCharType="separate"/>
          </w:r>
          <w:r w:rsidR="00F46785" w:rsidRPr="00F46785">
            <w:rPr>
              <w:rFonts w:cs="Arial"/>
              <w:noProof/>
            </w:rPr>
            <w:t>(Cana &amp; Quispe, 2018)</w:t>
          </w:r>
          <w:r w:rsidR="002D73C6">
            <w:rPr>
              <w:rFonts w:cs="Arial"/>
            </w:rPr>
            <w:fldChar w:fldCharType="end"/>
          </w:r>
        </w:sdtContent>
      </w:sdt>
      <w:r w:rsidR="002D73C6">
        <w:rPr>
          <w:rFonts w:cs="Arial"/>
        </w:rPr>
        <w:t xml:space="preserve">. </w:t>
      </w:r>
    </w:p>
    <w:p w14:paraId="1E42F750" w14:textId="225A6A31" w:rsidR="00B503D5" w:rsidRPr="00502C71" w:rsidRDefault="007512DC" w:rsidP="00502C71">
      <w:pPr>
        <w:ind w:left="720" w:firstLine="720"/>
        <w:rPr>
          <w:rFonts w:cs="Arial"/>
        </w:rPr>
      </w:pPr>
      <w:r>
        <w:rPr>
          <w:rFonts w:cs="Arial"/>
        </w:rPr>
        <w:t>Así mismo, e</w:t>
      </w:r>
      <w:r w:rsidR="00CA12CE" w:rsidRPr="00CA12CE">
        <w:rPr>
          <w:rFonts w:cs="Arial"/>
        </w:rPr>
        <w:t>l consumo de cemento debe ser rápido y continuo y, a ser posible, no debe superar las seis semanas (en ambientes muy húmedos, el consumo no debe superar las cuatro semanas). Si se requiere un periodo más largo, se recomienda sellar el sistema de ventilación y cubrir el cemento cada vez que se extraiga</w:t>
      </w:r>
      <w:r>
        <w:rPr>
          <w:rFonts w:cs="Arial"/>
        </w:rPr>
        <w:t xml:space="preserve"> </w:t>
      </w:r>
      <w:sdt>
        <w:sdtPr>
          <w:rPr>
            <w:rFonts w:cs="Arial"/>
          </w:rPr>
          <w:id w:val="-68657657"/>
          <w:citation/>
        </w:sdtPr>
        <w:sdtEndPr/>
        <w:sdtContent>
          <w:r w:rsidR="002D73C6">
            <w:rPr>
              <w:rFonts w:cs="Arial"/>
            </w:rPr>
            <w:fldChar w:fldCharType="begin"/>
          </w:r>
          <w:r w:rsidR="002D73C6">
            <w:rPr>
              <w:rFonts w:cs="Arial"/>
            </w:rPr>
            <w:instrText xml:space="preserve"> CITATION Vis16 \l 10250 </w:instrText>
          </w:r>
          <w:r w:rsidR="002D73C6">
            <w:rPr>
              <w:rFonts w:cs="Arial"/>
            </w:rPr>
            <w:fldChar w:fldCharType="separate"/>
          </w:r>
          <w:r w:rsidR="00F46785" w:rsidRPr="00F46785">
            <w:rPr>
              <w:rFonts w:cs="Arial"/>
              <w:noProof/>
            </w:rPr>
            <w:t>(Vistín, 2016)</w:t>
          </w:r>
          <w:r w:rsidR="002D73C6">
            <w:rPr>
              <w:rFonts w:cs="Arial"/>
            </w:rPr>
            <w:fldChar w:fldCharType="end"/>
          </w:r>
        </w:sdtContent>
      </w:sdt>
      <w:r w:rsidR="00B503D5" w:rsidRPr="00502C71">
        <w:rPr>
          <w:rFonts w:cs="Arial"/>
        </w:rPr>
        <w:t xml:space="preserve">. </w:t>
      </w:r>
    </w:p>
    <w:p w14:paraId="7FA026A8" w14:textId="183FE448" w:rsidR="00545C5C" w:rsidRDefault="00502C71" w:rsidP="00502C71">
      <w:pPr>
        <w:ind w:left="720" w:firstLine="720"/>
      </w:pPr>
      <w:r>
        <w:rPr>
          <w:rFonts w:cs="Arial"/>
        </w:rPr>
        <w:t>E</w:t>
      </w:r>
      <w:r w:rsidR="00545C5C" w:rsidRPr="00502C71">
        <w:rPr>
          <w:rFonts w:cs="Arial"/>
        </w:rPr>
        <w:t>l almacenamiento adecuado del cemento es esencial para mantener su calidad</w:t>
      </w:r>
      <w:r w:rsidR="00545C5C" w:rsidRPr="00545C5C">
        <w:t xml:space="preserve"> y rendimiento. Es importante mantenerlo alejado de la humedad, protegerlo de la exposición al aire y al sol, almacenarlo elevado del suelo y utilizarlo dentro de un período de tiempo específico</w:t>
      </w:r>
      <w:r w:rsidR="007512DC">
        <w:t xml:space="preserve">. </w:t>
      </w:r>
    </w:p>
    <w:p w14:paraId="63532F03" w14:textId="6BD8E3CD" w:rsidR="00B503D5" w:rsidRDefault="00B503D5" w:rsidP="00096048">
      <w:pPr>
        <w:pStyle w:val="Ttulo3"/>
      </w:pPr>
      <w:bookmarkStart w:id="31" w:name="_Toc155349011"/>
      <w:r w:rsidRPr="00B503D5">
        <w:t>Incidencias negativas del tiempo de almacenamiento del cemento</w:t>
      </w:r>
      <w:bookmarkEnd w:id="31"/>
    </w:p>
    <w:p w14:paraId="28B09C32" w14:textId="3F1D54AA" w:rsidR="008A5319" w:rsidRDefault="008A5319" w:rsidP="00C34502">
      <w:pPr>
        <w:ind w:left="720" w:firstLine="720"/>
      </w:pPr>
      <w:r>
        <w:t>E</w:t>
      </w:r>
      <w:r w:rsidRPr="008A5319">
        <w:t xml:space="preserve">l cemento almacenado durante largos períodos de tiempo tiende a perder su actividad cementante y su capacidad de fraguar adecuadamente. Esto podría </w:t>
      </w:r>
      <w:r w:rsidRPr="00C34502">
        <w:rPr>
          <w:rFonts w:cs="Arial"/>
        </w:rPr>
        <w:t>comprometer</w:t>
      </w:r>
      <w:r w:rsidRPr="008A5319">
        <w:t xml:space="preserve"> la resistencia final del material y aumentar el riesgo de agrietamiento y deterioro prematuro en las estructuras</w:t>
      </w:r>
      <w:r w:rsidR="001A30FA">
        <w:t xml:space="preserve">. </w:t>
      </w:r>
      <w:r w:rsidR="001A30FA" w:rsidRPr="001A30FA">
        <w:t>Algunas incidencias negativas del tiempo de almacenamiento del cemento incluyen:</w:t>
      </w:r>
      <w:r w:rsidR="000A1B4E">
        <w:t xml:space="preserve"> </w:t>
      </w:r>
      <w:sdt>
        <w:sdtPr>
          <w:id w:val="-42752748"/>
          <w:citation/>
        </w:sdtPr>
        <w:sdtEndPr/>
        <w:sdtContent>
          <w:r w:rsidR="000A1B4E" w:rsidRPr="000A1B4E">
            <w:fldChar w:fldCharType="begin"/>
          </w:r>
          <w:r w:rsidR="000A1B4E" w:rsidRPr="000A1B4E">
            <w:instrText xml:space="preserve"> CITATION Gam22 \l 10250 </w:instrText>
          </w:r>
          <w:r w:rsidR="000A1B4E" w:rsidRPr="000A1B4E">
            <w:fldChar w:fldCharType="separate"/>
          </w:r>
          <w:r w:rsidR="00F46785">
            <w:rPr>
              <w:noProof/>
            </w:rPr>
            <w:t>(Gamboa, 2022)</w:t>
          </w:r>
          <w:r w:rsidR="000A1B4E" w:rsidRPr="000A1B4E">
            <w:fldChar w:fldCharType="end"/>
          </w:r>
        </w:sdtContent>
      </w:sdt>
      <w:r w:rsidRPr="008A5319">
        <w:t>.</w:t>
      </w:r>
    </w:p>
    <w:p w14:paraId="3F3085AC" w14:textId="015D8B3D" w:rsidR="00C34502" w:rsidRDefault="00C34502" w:rsidP="001A30FA">
      <w:pPr>
        <w:ind w:left="720"/>
      </w:pPr>
      <w:r w:rsidRPr="00C34502">
        <w:rPr>
          <w:b/>
          <w:bCs/>
        </w:rPr>
        <w:t xml:space="preserve">Pérdida de resistencia: </w:t>
      </w:r>
      <w:r w:rsidRPr="00C34502">
        <w:t>El cemento puede perder su resistencia con el tiempo si se almacena durante períodos largos. Esto puede ser problemático ya que el cemento se utiliza en la construcción para proporcionar resistencia y durabilidad a las estructuras. Si el cemento ha perdido su resistencia, puede comprometer la integridad de las construcciones.</w:t>
      </w:r>
    </w:p>
    <w:p w14:paraId="7CB34FE4" w14:textId="130B9601" w:rsidR="00C34502" w:rsidRDefault="00C34502" w:rsidP="001A30FA">
      <w:pPr>
        <w:ind w:left="720"/>
      </w:pPr>
      <w:r w:rsidRPr="00C34502">
        <w:rPr>
          <w:b/>
          <w:bCs/>
        </w:rPr>
        <w:t>Cambios en las propiedades físicas:</w:t>
      </w:r>
      <w:r w:rsidRPr="00C34502">
        <w:t xml:space="preserve"> El almacenamiento prolongado del cemento puede provocar cambios en sus propiedades físicas. Por ejemplo, el cemento </w:t>
      </w:r>
      <w:r w:rsidRPr="00C34502">
        <w:lastRenderedPageBreak/>
        <w:t>puede volverse más frágil, lo que puede dificultar su manipulación e impactar negativamente en su rendimiento.</w:t>
      </w:r>
    </w:p>
    <w:p w14:paraId="3E866B61" w14:textId="7532CDE3" w:rsidR="00C34502" w:rsidRDefault="00C34502" w:rsidP="001A30FA">
      <w:pPr>
        <w:ind w:left="720"/>
      </w:pPr>
      <w:r w:rsidRPr="00C34502">
        <w:rPr>
          <w:b/>
          <w:bCs/>
        </w:rPr>
        <w:t>Aumento de la fragilidad:</w:t>
      </w:r>
      <w:r w:rsidRPr="00C34502">
        <w:t xml:space="preserve"> Con el tiempo, el cemento puede volverse más frágil y susceptible a la formación de grietas. Esto puede ser especialmente problemático en áreas donde hay cambios de temperatura significativos, ya que la expansión y contracción causada por estos cambios puede causar daños en las estructuras de cemento.</w:t>
      </w:r>
    </w:p>
    <w:p w14:paraId="3911665E" w14:textId="0818F001" w:rsidR="00C34502" w:rsidRPr="00C34502" w:rsidRDefault="00C34502" w:rsidP="001A30FA">
      <w:pPr>
        <w:ind w:left="720"/>
      </w:pPr>
      <w:r w:rsidRPr="00C34502">
        <w:rPr>
          <w:b/>
          <w:bCs/>
        </w:rPr>
        <w:t>Exceso de humedad:</w:t>
      </w:r>
      <w:r w:rsidRPr="00C34502">
        <w:t xml:space="preserve"> El almacenamiento prolongado del cemento puede hacer que absorba humedad del ambiente. Esto puede comprometer su calidad ya que la presencia de humedad en el cemento puede afectar negativamente su rendimiento y resistencia.</w:t>
      </w:r>
    </w:p>
    <w:p w14:paraId="21F55348" w14:textId="6170CB34" w:rsidR="001A30FA" w:rsidRDefault="001A30FA" w:rsidP="001A30FA">
      <w:pPr>
        <w:ind w:left="720"/>
      </w:pPr>
      <w:r w:rsidRPr="001A30FA">
        <w:rPr>
          <w:b/>
          <w:bCs/>
        </w:rPr>
        <w:t>Pérdida de las propiedades de fraguado:</w:t>
      </w:r>
      <w:r>
        <w:t xml:space="preserve"> Con el tiempo, el cemento puede perder su capacidad de fraguar adecuadamente. Esto se debe a la hidratación prematura de los compuestos del cemento, lo que resulta en una disminución de la resistencia y durabilidad del concreto.</w:t>
      </w:r>
    </w:p>
    <w:p w14:paraId="250C61EC" w14:textId="6366A8EE" w:rsidR="001A30FA" w:rsidRDefault="001A30FA" w:rsidP="001A30FA">
      <w:pPr>
        <w:ind w:left="720"/>
      </w:pPr>
      <w:r w:rsidRPr="001A30FA">
        <w:rPr>
          <w:b/>
          <w:bCs/>
        </w:rPr>
        <w:t>Aumento de la porosidad:</w:t>
      </w:r>
      <w:r>
        <w:t xml:space="preserve"> El tiempo de almacenamiento prolongado puede dar lugar a un aumento en la porosidad del cemento. Esto puede resultar en una mayor absorción de agua y una disminución de la resistencia a la compresión del concreto.</w:t>
      </w:r>
    </w:p>
    <w:p w14:paraId="386EB364" w14:textId="113A36D8" w:rsidR="001A30FA" w:rsidRDefault="001A30FA" w:rsidP="001A30FA">
      <w:pPr>
        <w:ind w:left="720"/>
      </w:pPr>
      <w:r w:rsidRPr="001A30FA">
        <w:rPr>
          <w:b/>
          <w:bCs/>
        </w:rPr>
        <w:t>Formación de grumos:</w:t>
      </w:r>
      <w:r>
        <w:t xml:space="preserve"> </w:t>
      </w:r>
      <w:r w:rsidR="00C34502" w:rsidRPr="00C34502">
        <w:t xml:space="preserve">Si el cemento se almacena incorrectamente o durante demasiado tiempo, puede formar grumos. </w:t>
      </w:r>
      <w:r>
        <w:t xml:space="preserve">Con el tiempo, el cemento almacenado puede formar grumos debido a la absorción de humedad del entorno. </w:t>
      </w:r>
      <w:r w:rsidR="00C34502" w:rsidRPr="00C34502">
        <w:t xml:space="preserve">Esto puede dificultar la mezcla del cemento con otros materiales y afectar negativamente la calidad de la mezcla final. </w:t>
      </w:r>
      <w:r>
        <w:t>Estos grumos pueden afectar la homogeneidad del concreto, lo que resulta en una menor resistencia y consistencia.</w:t>
      </w:r>
    </w:p>
    <w:p w14:paraId="2CA0C550" w14:textId="61FCDD93" w:rsidR="001A30FA" w:rsidRDefault="001A30FA" w:rsidP="001A30FA">
      <w:pPr>
        <w:ind w:left="720"/>
      </w:pPr>
      <w:r w:rsidRPr="001A30FA">
        <w:rPr>
          <w:b/>
          <w:bCs/>
        </w:rPr>
        <w:lastRenderedPageBreak/>
        <w:t>Contaminación química:</w:t>
      </w:r>
      <w:r>
        <w:t xml:space="preserve"> Con el tiempo, el cemento almacenado puede estar expuesto a la contaminación química, como la contaminación del aire y la humedad. Estos contaminantes pueden reaccionar con los compuestos del cemento y afectar sus propiedades, lo que resulta en una disminución de la calidad del concreto.</w:t>
      </w:r>
    </w:p>
    <w:p w14:paraId="54F91063" w14:textId="0156ACE0" w:rsidR="001A30FA" w:rsidRDefault="001A30FA" w:rsidP="001A30FA">
      <w:pPr>
        <w:ind w:left="720"/>
      </w:pPr>
      <w:r w:rsidRPr="00C34502">
        <w:rPr>
          <w:b/>
          <w:bCs/>
        </w:rPr>
        <w:t>Cambio de color:</w:t>
      </w:r>
      <w:r>
        <w:t xml:space="preserve"> El tiempo de almacenamiento prolongado puede hacer que el cemento cambie de color. Esto se debe a la oxidación de los compuestos de hierro presentes en el cemento. Si bien el cambio de color no afecta directamente las propiedades del cemento, puede ser un indicio de una posible degradación del mismo.</w:t>
      </w:r>
    </w:p>
    <w:p w14:paraId="61396747" w14:textId="64138B2D" w:rsidR="000A1B4E" w:rsidRDefault="001A30FA" w:rsidP="00C34502">
      <w:pPr>
        <w:ind w:left="720" w:firstLine="720"/>
      </w:pPr>
      <w:r>
        <w:t xml:space="preserve">En general, es </w:t>
      </w:r>
      <w:r w:rsidRPr="00C34502">
        <w:rPr>
          <w:rFonts w:cs="Arial"/>
        </w:rPr>
        <w:t>importante</w:t>
      </w:r>
      <w:r>
        <w:t xml:space="preserve"> almacenar el cemento en condiciones óptimas para evitar estas incidencias negativas y garantizar la calidad del concreto. Esto incluye almacenar el cemento en un lugar fresco y seco, protegido de la humedad y la contaminación química, y utilizarlo dentro de los plazos recomendados por el fabricante.</w:t>
      </w:r>
    </w:p>
    <w:p w14:paraId="5DE63C5D" w14:textId="77777777" w:rsidR="0091021F" w:rsidRDefault="0091021F" w:rsidP="0091021F">
      <w:pPr>
        <w:pStyle w:val="Ttulo3"/>
        <w:rPr>
          <w:rFonts w:cs="Arial"/>
        </w:rPr>
      </w:pPr>
      <w:bookmarkStart w:id="32" w:name="_Toc155349012"/>
      <w:r w:rsidRPr="00E257F2">
        <w:rPr>
          <w:rFonts w:cs="Arial"/>
        </w:rPr>
        <w:t>Degradación del cemento Portland tipo I durante el almacenamiento</w:t>
      </w:r>
      <w:r w:rsidRPr="00617FFC">
        <w:rPr>
          <w:rFonts w:cs="Arial"/>
        </w:rPr>
        <w:t xml:space="preserve"> </w:t>
      </w:r>
      <w:r>
        <w:rPr>
          <w:rFonts w:cs="Arial"/>
        </w:rPr>
        <w:t>e incremento del tamaño de partícula (formación de grumos) en el cemento por su almacenamiento</w:t>
      </w:r>
      <w:bookmarkEnd w:id="32"/>
      <w:r>
        <w:rPr>
          <w:rFonts w:cs="Arial"/>
        </w:rPr>
        <w:t xml:space="preserve"> </w:t>
      </w:r>
    </w:p>
    <w:p w14:paraId="39CA6A18" w14:textId="61459099" w:rsidR="00DC41D4" w:rsidRDefault="00DC41D4" w:rsidP="00C34502">
      <w:pPr>
        <w:ind w:left="720" w:firstLine="720"/>
        <w:rPr>
          <w:rFonts w:cs="Arial"/>
          <w:szCs w:val="24"/>
        </w:rPr>
      </w:pPr>
      <w:r w:rsidRPr="00DC41D4">
        <w:rPr>
          <w:rFonts w:cs="Arial"/>
          <w:szCs w:val="24"/>
        </w:rPr>
        <w:t>La degradación del cemento Portland tipo I durante el almacenamiento es un fenómeno que puede tener consecuencias perjudiciales en la calidad y rendimiento de este importante material de construcción. El cemento Portland es ampliamente utilizado en la industria de la construcción debido a su capacidad de endurecer y formar una masa sólida cuando se mezcla con agua. Sin embargo, si no se almacena adecuadamente, puede sufrir degradación y experimentar un incremento en el tamaño de partícula, lo que resulta en la formación de grumos.</w:t>
      </w:r>
    </w:p>
    <w:p w14:paraId="64A6B17F" w14:textId="7F7C0138" w:rsidR="0091021F" w:rsidRDefault="0091021F" w:rsidP="00C34502">
      <w:pPr>
        <w:ind w:left="720" w:firstLine="720"/>
        <w:rPr>
          <w:rFonts w:cs="Arial"/>
          <w:szCs w:val="24"/>
        </w:rPr>
      </w:pPr>
      <w:r w:rsidRPr="0071676C">
        <w:rPr>
          <w:rFonts w:cs="Arial"/>
          <w:szCs w:val="24"/>
        </w:rPr>
        <w:lastRenderedPageBreak/>
        <w:t xml:space="preserve">La degradación del cemento Portland tipo I durante el almacenamiento puede ocurrir debido a varios factores, como la humedad, la exposición a altas temperaturas y </w:t>
      </w:r>
      <w:r w:rsidRPr="00C34502">
        <w:rPr>
          <w:rFonts w:cs="Arial"/>
        </w:rPr>
        <w:t>la</w:t>
      </w:r>
      <w:r w:rsidRPr="0071676C">
        <w:rPr>
          <w:rFonts w:cs="Arial"/>
          <w:szCs w:val="24"/>
        </w:rPr>
        <w:t xml:space="preserve"> presencia de elementos químicos que pueden interactuar con los componentes del cemento</w:t>
      </w:r>
      <w:r w:rsidR="00F60DE2">
        <w:rPr>
          <w:rFonts w:cs="Arial"/>
          <w:szCs w:val="24"/>
        </w:rPr>
        <w:t xml:space="preserve"> </w:t>
      </w:r>
      <w:sdt>
        <w:sdtPr>
          <w:rPr>
            <w:rFonts w:cs="Arial"/>
            <w:szCs w:val="24"/>
          </w:rPr>
          <w:id w:val="1799721215"/>
          <w:citation/>
        </w:sdtPr>
        <w:sdtEndPr/>
        <w:sdtContent>
          <w:r w:rsidR="00FE7BCF">
            <w:rPr>
              <w:rFonts w:cs="Arial"/>
              <w:szCs w:val="24"/>
            </w:rPr>
            <w:fldChar w:fldCharType="begin"/>
          </w:r>
          <w:r w:rsidR="00FE7BCF">
            <w:rPr>
              <w:rFonts w:cs="Arial"/>
              <w:szCs w:val="24"/>
            </w:rPr>
            <w:instrText xml:space="preserve"> CITATION Tio19 \l 1033 </w:instrText>
          </w:r>
          <w:r w:rsidR="00FE7BCF">
            <w:rPr>
              <w:rFonts w:cs="Arial"/>
              <w:szCs w:val="24"/>
            </w:rPr>
            <w:fldChar w:fldCharType="separate"/>
          </w:r>
          <w:r w:rsidR="00F46785" w:rsidRPr="00F46785">
            <w:rPr>
              <w:rFonts w:cs="Arial"/>
              <w:noProof/>
              <w:szCs w:val="24"/>
            </w:rPr>
            <w:t>(Tiong et al., 2019)</w:t>
          </w:r>
          <w:r w:rsidR="00FE7BCF">
            <w:rPr>
              <w:rFonts w:cs="Arial"/>
              <w:szCs w:val="24"/>
            </w:rPr>
            <w:fldChar w:fldCharType="end"/>
          </w:r>
        </w:sdtContent>
      </w:sdt>
      <w:r w:rsidRPr="0071676C">
        <w:rPr>
          <w:rFonts w:cs="Arial"/>
          <w:szCs w:val="24"/>
        </w:rPr>
        <w:t>.</w:t>
      </w:r>
      <w:r w:rsidR="00C1675D">
        <w:rPr>
          <w:rFonts w:cs="Arial"/>
          <w:szCs w:val="24"/>
        </w:rPr>
        <w:t xml:space="preserve"> La exposición del cemento portland a estos factores de exposición ambiental pueden </w:t>
      </w:r>
      <w:r w:rsidR="00230EB0">
        <w:rPr>
          <w:rFonts w:cs="Arial"/>
          <w:szCs w:val="24"/>
        </w:rPr>
        <w:t>llevar</w:t>
      </w:r>
      <w:r w:rsidR="00C1675D">
        <w:rPr>
          <w:rFonts w:cs="Arial"/>
          <w:szCs w:val="24"/>
        </w:rPr>
        <w:t xml:space="preserve"> a que se </w:t>
      </w:r>
      <w:r w:rsidR="00230EB0">
        <w:rPr>
          <w:rFonts w:cs="Arial"/>
          <w:szCs w:val="24"/>
        </w:rPr>
        <w:t>dé</w:t>
      </w:r>
      <w:r w:rsidR="00C1675D">
        <w:rPr>
          <w:rFonts w:cs="Arial"/>
          <w:szCs w:val="24"/>
        </w:rPr>
        <w:t xml:space="preserve"> inicio a un proceso de </w:t>
      </w:r>
      <w:proofErr w:type="spellStart"/>
      <w:r w:rsidR="00C1675D">
        <w:rPr>
          <w:rFonts w:cs="Arial"/>
          <w:szCs w:val="24"/>
        </w:rPr>
        <w:t>prehidratación</w:t>
      </w:r>
      <w:proofErr w:type="spellEnd"/>
      <w:r w:rsidR="00DC41D4">
        <w:rPr>
          <w:rFonts w:cs="Arial"/>
          <w:szCs w:val="24"/>
        </w:rPr>
        <w:t xml:space="preserve"> que desencadena la formación de grumos</w:t>
      </w:r>
      <w:r w:rsidR="00C1675D">
        <w:rPr>
          <w:rFonts w:cs="Arial"/>
          <w:szCs w:val="24"/>
        </w:rPr>
        <w:t xml:space="preserve">. </w:t>
      </w:r>
    </w:p>
    <w:p w14:paraId="34C2DCEC" w14:textId="546BDE2A" w:rsidR="00502C71" w:rsidRDefault="00502C71" w:rsidP="00DC41D4">
      <w:pPr>
        <w:ind w:left="720" w:firstLine="720"/>
      </w:pPr>
      <w:r>
        <w:t>Aunque, n</w:t>
      </w:r>
      <w:r w:rsidRPr="00213A5C">
        <w:t xml:space="preserve">o existe una definición precisa de los cambios fisicoquímicos que se producen en el </w:t>
      </w:r>
      <w:r w:rsidRPr="00DC41D4">
        <w:rPr>
          <w:rFonts w:cs="Arial"/>
          <w:szCs w:val="24"/>
        </w:rPr>
        <w:t>cemento</w:t>
      </w:r>
      <w:r w:rsidRPr="00213A5C">
        <w:t xml:space="preserve"> durante su almacenamiento, pero sus propiedades se ven alteradas primero por la hidratación y después por la carbonatación de silicatos, aluminatos y álcalis libres. Este efecto se extiende a las partículas más pequeñas, dando la impresión de que no hay partículas muy finas, produciendo un cemento de tamaño diferente al original. Cuando entra aire en la bolsa de papel, el dióxido de carbono reacciona con la cal libre del cemento para formar un compuesto carbonatado complejo. El resultado es la formación de compuestos carbonatados complejos de estructura amorfa, que se manifiesta en la aparición de grumos de cierta dureza, cuyo número y dureza aumentan con el tiempo de conservación. También la absorción de dióxido de carbono del aire por el cemento compactado es relativamente mayor que la del agua y, de hecho, el dióxido de carbono sólo necesita una pequeña cantidad de agua para formar carbonatos en las partículas de cal, actuando el agua simplemente como catalizador. Los diámetros moleculares de estos elementos son muy pequeños, estimados en 5</w:t>
      </w:r>
      <w:r>
        <w:t>.</w:t>
      </w:r>
      <w:r w:rsidRPr="00213A5C">
        <w:t>8 Å para el dióxido de carbono y 6</w:t>
      </w:r>
      <w:r>
        <w:t>.</w:t>
      </w:r>
      <w:r w:rsidRPr="00213A5C">
        <w:t xml:space="preserve">2 Å para el vapor de agua, y pueden moverse libremente entre las partículas de cemento. Al atravesar una hoja de papel de embalar, carboniza ligeramente las partículas de cemento en forma de dióxido de </w:t>
      </w:r>
      <w:r w:rsidRPr="00213A5C">
        <w:lastRenderedPageBreak/>
        <w:t>carbono (una cantidad pequeña, pero suficiente para ser útil), uniendo las partículas de cemento y formando aglomerados</w:t>
      </w:r>
      <w:r w:rsidRPr="001C7F34">
        <w:t xml:space="preserve"> </w:t>
      </w:r>
      <w:sdt>
        <w:sdtPr>
          <w:id w:val="1026765265"/>
          <w:citation/>
        </w:sdtPr>
        <w:sdtEndPr/>
        <w:sdtContent>
          <w:r>
            <w:fldChar w:fldCharType="begin"/>
          </w:r>
          <w:r>
            <w:instrText xml:space="preserve"> CITATION Hua18 \l 10250 </w:instrText>
          </w:r>
          <w:r>
            <w:fldChar w:fldCharType="separate"/>
          </w:r>
          <w:r w:rsidR="00F46785">
            <w:rPr>
              <w:noProof/>
            </w:rPr>
            <w:t>(Huamaní, 2018)</w:t>
          </w:r>
          <w:r>
            <w:fldChar w:fldCharType="end"/>
          </w:r>
        </w:sdtContent>
      </w:sdt>
      <w:r>
        <w:t xml:space="preserve">. </w:t>
      </w:r>
    </w:p>
    <w:p w14:paraId="2905E08B" w14:textId="6FF69FDB" w:rsidR="00DC41D4" w:rsidRDefault="00DC41D4" w:rsidP="00DC41D4">
      <w:pPr>
        <w:ind w:left="720" w:firstLine="720"/>
      </w:pPr>
      <w:r w:rsidRPr="00DC41D4">
        <w:t>El aumento en el tamaño de partícula, también conocido como formación de grumos, es otro efecto negativo de un almacenamiento inadecuado del cemento Portland. Cuando el cemento está expuesto a la humedad y se absorbe en exceso, las partículas de cemento pueden aglomerarse y formar grumos. Estos grumos dificultan la manipulación y disminuyen la capacidad de mezclado del cemento con otros materiales. Además, los grumos pueden afectar la uniformidad de la mezcla de cemento, lo que resulta en inconsistencias en la resistencia.</w:t>
      </w:r>
    </w:p>
    <w:p w14:paraId="08698753" w14:textId="32F074C5" w:rsidR="00C1675D" w:rsidRPr="00D566AC" w:rsidRDefault="00C1675D" w:rsidP="00DC41D4">
      <w:pPr>
        <w:ind w:left="720" w:firstLine="720"/>
      </w:pPr>
      <w:r w:rsidRPr="00213A5C">
        <w:t xml:space="preserve">La formación de aglomerados provoca cambios en las propiedades físico-químicas del cemento: se ha calculado que la presencia de aglomerados mayores de </w:t>
      </w:r>
      <w:r>
        <w:t xml:space="preserve">¼” </w:t>
      </w:r>
      <w:r w:rsidRPr="00213A5C">
        <w:t>y que representen el 30% de la cantidad total reduce la resistencia a los 28 días de fraguado en un 25%</w:t>
      </w:r>
      <w:r>
        <w:t xml:space="preserve"> según</w:t>
      </w:r>
      <w:r w:rsidRPr="00213A5C">
        <w:t xml:space="preserve"> (Pasquel, 1998</w:t>
      </w:r>
      <w:r>
        <w:t xml:space="preserve">) </w:t>
      </w:r>
      <w:r w:rsidRPr="00213A5C">
        <w:t xml:space="preserve">citado </w:t>
      </w:r>
      <w:r>
        <w:t xml:space="preserve">por </w:t>
      </w:r>
      <w:sdt>
        <w:sdtPr>
          <w:id w:val="-1857266184"/>
          <w:citation/>
        </w:sdtPr>
        <w:sdtEndPr/>
        <w:sdtContent>
          <w:r>
            <w:fldChar w:fldCharType="begin"/>
          </w:r>
          <w:r>
            <w:instrText xml:space="preserve"> CITATION Gam22 \l 10250 </w:instrText>
          </w:r>
          <w:r>
            <w:fldChar w:fldCharType="separate"/>
          </w:r>
          <w:r w:rsidR="00F46785">
            <w:rPr>
              <w:noProof/>
            </w:rPr>
            <w:t>(Gamboa, 2022)</w:t>
          </w:r>
          <w:r>
            <w:fldChar w:fldCharType="end"/>
          </w:r>
        </w:sdtContent>
      </w:sdt>
      <w:r w:rsidRPr="00213A5C">
        <w:t>.</w:t>
      </w:r>
    </w:p>
    <w:p w14:paraId="5590567A" w14:textId="37889ABE" w:rsidR="00DC41D4" w:rsidRDefault="00DC41D4" w:rsidP="00DC41D4">
      <w:pPr>
        <w:ind w:left="720" w:firstLine="720"/>
      </w:pPr>
      <w:r>
        <w:t>L</w:t>
      </w:r>
      <w:r w:rsidRPr="00DC41D4">
        <w:t>a degradación del cemento Portland tipo I durante el almacenamiento, así como el incremento en el tamaño de partícula y la formación de grumos, son fenómenos que pueden tener un impacto negativo en la calidad y rendimiento del cemento. La absorción de humedad y la contaminación son factores clave que contribuyen a esta degradación. Es esencial seguir las medidas apropiadas de almacenamiento para prevenir estos problemas y garantizar la calidad y durabilidad del cemento Portland tipo I</w:t>
      </w:r>
    </w:p>
    <w:p w14:paraId="537921F7" w14:textId="73DEA4BB" w:rsidR="00C1675D" w:rsidRDefault="00DC41D4" w:rsidP="00DC41D4">
      <w:pPr>
        <w:ind w:left="720" w:firstLine="720"/>
      </w:pPr>
      <w:r w:rsidRPr="00DC41D4">
        <w:t xml:space="preserve">Si bien, los autores antes mencionados realizaron sus estudios desde el punto de vista químico, es decir, para estudiar el efecto del tiempo de almacenamiento sobre los compuestos químicos del cemento. </w:t>
      </w:r>
      <w:r w:rsidR="00C1675D" w:rsidRPr="00213A5C">
        <w:t xml:space="preserve">El presente estudio se </w:t>
      </w:r>
      <w:r w:rsidR="00C1675D">
        <w:t>ha centrado</w:t>
      </w:r>
      <w:r w:rsidR="00C1675D" w:rsidRPr="00213A5C">
        <w:t xml:space="preserve"> en el efecto del almacenamiento del cemento sobre las propiedades del </w:t>
      </w:r>
      <w:r w:rsidR="00C1675D">
        <w:t>concreto, para analizarlo desde el punto de vista técnico en la localidad</w:t>
      </w:r>
      <w:r w:rsidR="00C1675D" w:rsidRPr="00213A5C">
        <w:t>.</w:t>
      </w:r>
    </w:p>
    <w:p w14:paraId="6FF0DE7A" w14:textId="77777777" w:rsidR="0091021F" w:rsidRDefault="0091021F" w:rsidP="00F60DE2">
      <w:pPr>
        <w:pStyle w:val="Ttulo3"/>
        <w:rPr>
          <w:rFonts w:cs="Arial"/>
        </w:rPr>
      </w:pPr>
      <w:bookmarkStart w:id="33" w:name="_Toc155349013"/>
      <w:r w:rsidRPr="00D91934">
        <w:rPr>
          <w:rFonts w:cs="Arial"/>
        </w:rPr>
        <w:lastRenderedPageBreak/>
        <w:t>Estudio de los efectos de las condiciones ambientales, tales como temperatura y humedad, en el almacenamiento y envejecimiento del cemento Portland tipo I</w:t>
      </w:r>
      <w:bookmarkEnd w:id="33"/>
    </w:p>
    <w:p w14:paraId="148952A2" w14:textId="5F1022A0" w:rsidR="00502C71" w:rsidRPr="007278D1" w:rsidRDefault="00502C71" w:rsidP="007278D1">
      <w:pPr>
        <w:ind w:left="720" w:firstLine="720"/>
      </w:pPr>
      <w:r>
        <w:rPr>
          <w:rFonts w:cs="Arial"/>
          <w:szCs w:val="24"/>
        </w:rPr>
        <w:t>L</w:t>
      </w:r>
      <w:r w:rsidRPr="0071676C">
        <w:rPr>
          <w:rFonts w:cs="Arial"/>
          <w:szCs w:val="24"/>
        </w:rPr>
        <w:t xml:space="preserve">a degradación del cemento Portland tipo I durante el almacenamiento puede ser causada por la humedad, la exposición a altas temperaturas y la presencia de elementos químicos que interactúan con los componentes del cemento. Estos factores pueden afectar negativamente a las propiedades del cemento, como su resistencia y su </w:t>
      </w:r>
      <w:r w:rsidRPr="007278D1">
        <w:t xml:space="preserve">capacidad de fragmentación, y pueden resultar en la formación de grumos y en un aumento del tamaño de las partículas. Esto puede dificultar la mezcla y la aplicación del cemento, y puede afectar negativamente a la calidad de las estructuras construidas con dicho cemento. Por lo tanto, es importante almacenar el cemento en condiciones adecuadas para evitar su degradación </w:t>
      </w:r>
      <w:sdt>
        <w:sdtPr>
          <w:id w:val="-1362353594"/>
          <w:citation/>
        </w:sdtPr>
        <w:sdtEndPr/>
        <w:sdtContent>
          <w:r w:rsidRPr="007278D1">
            <w:fldChar w:fldCharType="begin"/>
          </w:r>
          <w:r w:rsidRPr="007278D1">
            <w:instrText xml:space="preserve"> CITATION Lac03 \l 1033 </w:instrText>
          </w:r>
          <w:r w:rsidRPr="007278D1">
            <w:fldChar w:fldCharType="separate"/>
          </w:r>
          <w:r w:rsidR="00F46785" w:rsidRPr="00F46785">
            <w:rPr>
              <w:noProof/>
            </w:rPr>
            <w:t>(Lackhoff et al., 2003)</w:t>
          </w:r>
          <w:r w:rsidRPr="007278D1">
            <w:fldChar w:fldCharType="end"/>
          </w:r>
        </w:sdtContent>
      </w:sdt>
      <w:r w:rsidRPr="007278D1">
        <w:t>.</w:t>
      </w:r>
    </w:p>
    <w:p w14:paraId="079C0454" w14:textId="408D6E3C" w:rsidR="00502C71" w:rsidRPr="007278D1" w:rsidRDefault="00502C71" w:rsidP="007278D1">
      <w:pPr>
        <w:ind w:left="720" w:firstLine="720"/>
      </w:pPr>
      <w:r w:rsidRPr="007278D1">
        <w:t xml:space="preserve">La humedad es uno de los principales factores que pueden afectar negativamente al cemento durante el almacenamiento. Si el cemento está expuesto a la humedad, puede absorber agua, lo que provoca una reacción química conocida como hidratación del cemento. Esta reacción puede alterar las propiedades del cemento, como su resistencia y su capacidad de fraguar </w:t>
      </w:r>
      <w:sdt>
        <w:sdtPr>
          <w:id w:val="-1862274770"/>
          <w:citation/>
        </w:sdtPr>
        <w:sdtEndPr/>
        <w:sdtContent>
          <w:r w:rsidRPr="007278D1">
            <w:fldChar w:fldCharType="begin"/>
          </w:r>
          <w:r w:rsidRPr="007278D1">
            <w:instrText xml:space="preserve"> CITATION Lac03 \l 1033 </w:instrText>
          </w:r>
          <w:r w:rsidRPr="007278D1">
            <w:fldChar w:fldCharType="separate"/>
          </w:r>
          <w:r w:rsidR="00F46785" w:rsidRPr="00F46785">
            <w:rPr>
              <w:noProof/>
            </w:rPr>
            <w:t>(Lackhoff et al., 2003)</w:t>
          </w:r>
          <w:r w:rsidRPr="007278D1">
            <w:fldChar w:fldCharType="end"/>
          </w:r>
        </w:sdtContent>
      </w:sdt>
      <w:r w:rsidRPr="007278D1">
        <w:t>.</w:t>
      </w:r>
      <w:r w:rsidR="007278D1" w:rsidRPr="007278D1">
        <w:t xml:space="preserve"> El cemento Portland tipo I es higroscópico, lo que significa que tiene la capacidad de absorber y retener la humedad del ambiente. El exceso de humedad puede causar la formación de compuestos no deseados, como la </w:t>
      </w:r>
      <w:proofErr w:type="spellStart"/>
      <w:r w:rsidR="007278D1" w:rsidRPr="007278D1">
        <w:t>etringita</w:t>
      </w:r>
      <w:proofErr w:type="spellEnd"/>
      <w:r w:rsidR="007278D1" w:rsidRPr="007278D1">
        <w:t>, que pueden disminuir la resistencia y durabilidad del cemento. Por otro lado, la falta de humedad puede retrasar el proceso de hidratación y afectar negativamente la resistencia del cemento.</w:t>
      </w:r>
    </w:p>
    <w:p w14:paraId="075EB29B" w14:textId="01ECC507" w:rsidR="00502C71" w:rsidRPr="007278D1" w:rsidRDefault="00502C71" w:rsidP="007278D1">
      <w:pPr>
        <w:ind w:left="720" w:firstLine="720"/>
      </w:pPr>
      <w:r w:rsidRPr="007278D1">
        <w:t xml:space="preserve">Además, la exposición a altas temperaturas también puede afectar al cemento durante el almacenamiento. Las altas temperaturas pueden acelerar la </w:t>
      </w:r>
      <w:r w:rsidRPr="007278D1">
        <w:lastRenderedPageBreak/>
        <w:t xml:space="preserve">hidratación del cemento, lo que puede resultar en la formación de grumos debido al aumento de la actividad química. Estos grumos pueden dificultar la mezcla y la aplicación del cemento, lo que puede afectar negativamente a la calidad de las estructuras construidas con dicho cemento </w:t>
      </w:r>
      <w:sdt>
        <w:sdtPr>
          <w:id w:val="273301903"/>
          <w:citation/>
        </w:sdtPr>
        <w:sdtEndPr/>
        <w:sdtContent>
          <w:r w:rsidRPr="007278D1">
            <w:fldChar w:fldCharType="begin"/>
          </w:r>
          <w:r w:rsidRPr="007278D1">
            <w:instrText xml:space="preserve"> CITATION Lac03 \l 1033 </w:instrText>
          </w:r>
          <w:r w:rsidRPr="007278D1">
            <w:fldChar w:fldCharType="separate"/>
          </w:r>
          <w:r w:rsidR="00F46785" w:rsidRPr="00F46785">
            <w:rPr>
              <w:noProof/>
            </w:rPr>
            <w:t>(Lackhoff et al., 2003)</w:t>
          </w:r>
          <w:r w:rsidRPr="007278D1">
            <w:fldChar w:fldCharType="end"/>
          </w:r>
        </w:sdtContent>
      </w:sdt>
      <w:r w:rsidRPr="007278D1">
        <w:t>.</w:t>
      </w:r>
      <w:r w:rsidR="007278D1" w:rsidRPr="007278D1">
        <w:t xml:space="preserve"> Por otro lado, bajas temperaturas pueden retrasar la hidratación y disminuir la resistencia inicial del cemento. Además, las fluctuaciones de temperatura pueden causar la expansión y contracción del cemento, lo que puede resultar en fisuras y daños estructurales.</w:t>
      </w:r>
    </w:p>
    <w:p w14:paraId="56F69E9A" w14:textId="6636B5CD" w:rsidR="00502C71" w:rsidRDefault="00502C71" w:rsidP="007278D1">
      <w:pPr>
        <w:ind w:left="720" w:firstLine="720"/>
        <w:rPr>
          <w:rFonts w:cs="Arial"/>
          <w:szCs w:val="24"/>
        </w:rPr>
      </w:pPr>
      <w:r w:rsidRPr="007278D1">
        <w:t>Además de la humedad y las altas temperaturas, la presencia de elementos químicos, como sulfatos, cloruros y carbonatos, puede interactuar con los componentes del cemento y degradar su calidad durante el almacenamiento. Estos elementos químicos pueden provocar cambios en la estructura y en las propiedades del cemento, lo que puede conducir a la formación de grumos y a una disminución de la resistencia y la durabilidad del c</w:t>
      </w:r>
      <w:r w:rsidRPr="0071676C">
        <w:rPr>
          <w:rFonts w:cs="Arial"/>
          <w:szCs w:val="24"/>
        </w:rPr>
        <w:t>emento</w:t>
      </w:r>
      <w:r>
        <w:rPr>
          <w:rFonts w:cs="Arial"/>
          <w:szCs w:val="24"/>
        </w:rPr>
        <w:t xml:space="preserve"> </w:t>
      </w:r>
      <w:sdt>
        <w:sdtPr>
          <w:rPr>
            <w:rFonts w:cs="Arial"/>
            <w:szCs w:val="24"/>
          </w:rPr>
          <w:id w:val="-1281948839"/>
          <w:citation/>
        </w:sdtPr>
        <w:sdtEndPr/>
        <w:sdtContent>
          <w:r>
            <w:rPr>
              <w:rFonts w:cs="Arial"/>
              <w:szCs w:val="24"/>
            </w:rPr>
            <w:fldChar w:fldCharType="begin"/>
          </w:r>
          <w:r>
            <w:rPr>
              <w:rFonts w:cs="Arial"/>
              <w:szCs w:val="24"/>
            </w:rPr>
            <w:instrText xml:space="preserve"> CITATION Tio19 \l 1033 </w:instrText>
          </w:r>
          <w:r>
            <w:rPr>
              <w:rFonts w:cs="Arial"/>
              <w:szCs w:val="24"/>
            </w:rPr>
            <w:fldChar w:fldCharType="separate"/>
          </w:r>
          <w:r w:rsidR="00F46785" w:rsidRPr="00F46785">
            <w:rPr>
              <w:rFonts w:cs="Arial"/>
              <w:noProof/>
              <w:szCs w:val="24"/>
            </w:rPr>
            <w:t>(Tiong et al., 2019)</w:t>
          </w:r>
          <w:r>
            <w:rPr>
              <w:rFonts w:cs="Arial"/>
              <w:szCs w:val="24"/>
            </w:rPr>
            <w:fldChar w:fldCharType="end"/>
          </w:r>
        </w:sdtContent>
      </w:sdt>
      <w:r w:rsidRPr="0071676C">
        <w:rPr>
          <w:rFonts w:cs="Arial"/>
          <w:szCs w:val="24"/>
        </w:rPr>
        <w:t>.</w:t>
      </w:r>
      <w:r>
        <w:rPr>
          <w:rFonts w:cs="Arial"/>
          <w:szCs w:val="24"/>
        </w:rPr>
        <w:t xml:space="preserve"> </w:t>
      </w:r>
    </w:p>
    <w:p w14:paraId="4B1C34CE" w14:textId="4D0A3370" w:rsidR="007278D1" w:rsidRPr="0071676C" w:rsidRDefault="007278D1" w:rsidP="007278D1">
      <w:pPr>
        <w:ind w:left="720" w:firstLine="720"/>
        <w:rPr>
          <w:rFonts w:cs="Arial"/>
          <w:szCs w:val="24"/>
        </w:rPr>
      </w:pPr>
      <w:r>
        <w:rPr>
          <w:rFonts w:cs="Arial"/>
          <w:szCs w:val="24"/>
        </w:rPr>
        <w:t>Por ello, e</w:t>
      </w:r>
      <w:r w:rsidRPr="007278D1">
        <w:rPr>
          <w:rFonts w:cs="Arial"/>
          <w:szCs w:val="24"/>
        </w:rPr>
        <w:t>n cuanto al almacenamiento del cemento, es importante mantenerlo en un ambiente seco y fresco, evitando la exposición directa a la luz solar y minimizando las fluctuaciones de temperatura y humedad. Además, se recomienda utilizar el cemento en un plazo de tiempo razonable después de su fabricación, ya que su calidad y rendimiento pueden verse afectados por el envejecimiento</w:t>
      </w:r>
      <w:r>
        <w:rPr>
          <w:rFonts w:cs="Arial"/>
          <w:szCs w:val="24"/>
        </w:rPr>
        <w:t xml:space="preserve"> </w:t>
      </w:r>
      <w:sdt>
        <w:sdtPr>
          <w:rPr>
            <w:rFonts w:cs="Arial"/>
            <w:szCs w:val="24"/>
          </w:rPr>
          <w:id w:val="-1310791603"/>
          <w:citation/>
        </w:sdtPr>
        <w:sdtEndPr/>
        <w:sdtContent>
          <w:r>
            <w:rPr>
              <w:rFonts w:cs="Arial"/>
              <w:szCs w:val="24"/>
            </w:rPr>
            <w:fldChar w:fldCharType="begin"/>
          </w:r>
          <w:r>
            <w:rPr>
              <w:rFonts w:cs="Arial"/>
              <w:szCs w:val="24"/>
            </w:rPr>
            <w:instrText xml:space="preserve"> CITATION Can18 \l 10250 </w:instrText>
          </w:r>
          <w:r>
            <w:rPr>
              <w:rFonts w:cs="Arial"/>
              <w:szCs w:val="24"/>
            </w:rPr>
            <w:fldChar w:fldCharType="separate"/>
          </w:r>
          <w:r w:rsidR="00F46785" w:rsidRPr="00F46785">
            <w:rPr>
              <w:rFonts w:cs="Arial"/>
              <w:noProof/>
              <w:szCs w:val="24"/>
            </w:rPr>
            <w:t>(Cana &amp; Quispe, 2018)</w:t>
          </w:r>
          <w:r>
            <w:rPr>
              <w:rFonts w:cs="Arial"/>
              <w:szCs w:val="24"/>
            </w:rPr>
            <w:fldChar w:fldCharType="end"/>
          </w:r>
        </w:sdtContent>
      </w:sdt>
      <w:r w:rsidRPr="007278D1">
        <w:rPr>
          <w:rFonts w:cs="Arial"/>
          <w:szCs w:val="24"/>
        </w:rPr>
        <w:t>.</w:t>
      </w:r>
    </w:p>
    <w:p w14:paraId="242FE4CD" w14:textId="631AB20A" w:rsidR="0091021F" w:rsidRDefault="0091021F" w:rsidP="00C1675D">
      <w:pPr>
        <w:pStyle w:val="Ttulo3"/>
        <w:rPr>
          <w:rFonts w:cs="Arial"/>
        </w:rPr>
      </w:pPr>
      <w:bookmarkStart w:id="34" w:name="_Toc155349014"/>
      <w:r w:rsidRPr="00E257F2">
        <w:rPr>
          <w:rFonts w:cs="Arial"/>
        </w:rPr>
        <w:t xml:space="preserve">Reacción de </w:t>
      </w:r>
      <w:proofErr w:type="spellStart"/>
      <w:r w:rsidR="00C1675D">
        <w:rPr>
          <w:rFonts w:cs="Arial"/>
        </w:rPr>
        <w:t>pre</w:t>
      </w:r>
      <w:r w:rsidRPr="00E257F2">
        <w:rPr>
          <w:rFonts w:cs="Arial"/>
        </w:rPr>
        <w:t>hidratación</w:t>
      </w:r>
      <w:proofErr w:type="spellEnd"/>
      <w:r w:rsidRPr="00E257F2">
        <w:rPr>
          <w:rFonts w:cs="Arial"/>
        </w:rPr>
        <w:t xml:space="preserve"> del cemento Portland tipo I </w:t>
      </w:r>
      <w:r w:rsidR="00C1675D">
        <w:rPr>
          <w:rFonts w:cs="Arial"/>
        </w:rPr>
        <w:t xml:space="preserve">por exceso del tiempo de almacenamiento </w:t>
      </w:r>
      <w:r w:rsidRPr="00E257F2">
        <w:rPr>
          <w:rFonts w:cs="Arial"/>
        </w:rPr>
        <w:t>y su influencia en la resistencia mecánica del concreto</w:t>
      </w:r>
      <w:bookmarkEnd w:id="34"/>
    </w:p>
    <w:p w14:paraId="5C69626A" w14:textId="4610E022" w:rsidR="0091021F" w:rsidRDefault="00E22E09" w:rsidP="00E22E09">
      <w:pPr>
        <w:ind w:left="720" w:firstLine="720"/>
        <w:rPr>
          <w:rFonts w:cs="Arial"/>
          <w:szCs w:val="24"/>
        </w:rPr>
      </w:pPr>
      <w:r w:rsidRPr="00E22E09">
        <w:rPr>
          <w:rFonts w:cs="Arial"/>
          <w:szCs w:val="24"/>
        </w:rPr>
        <w:t xml:space="preserve">La reacción de </w:t>
      </w:r>
      <w:proofErr w:type="spellStart"/>
      <w:r w:rsidRPr="00E22E09">
        <w:rPr>
          <w:rFonts w:cs="Arial"/>
          <w:szCs w:val="24"/>
        </w:rPr>
        <w:t>prehidratación</w:t>
      </w:r>
      <w:proofErr w:type="spellEnd"/>
      <w:r w:rsidRPr="00E22E09">
        <w:rPr>
          <w:rFonts w:cs="Arial"/>
          <w:szCs w:val="24"/>
        </w:rPr>
        <w:t xml:space="preserve"> del cemento Portland tipo I por exceso de tiempo de almacenamiento se refiere a la reacción química que ocurre entre el cemento y el agua presente en el ambiente durante un período de tiempo extenso. </w:t>
      </w:r>
      <w:r w:rsidRPr="00E22E09">
        <w:rPr>
          <w:rFonts w:cs="Arial"/>
          <w:szCs w:val="24"/>
        </w:rPr>
        <w:lastRenderedPageBreak/>
        <w:t>Esta reacción puede ocurrir cuando el cemento se almacena por largos periodos antes de ser utilizado en la mezcla de concreto</w:t>
      </w:r>
      <w:r>
        <w:rPr>
          <w:rFonts w:cs="Arial"/>
          <w:szCs w:val="24"/>
        </w:rPr>
        <w:t xml:space="preserve"> </w:t>
      </w:r>
      <w:sdt>
        <w:sdtPr>
          <w:id w:val="3098233"/>
          <w:citation/>
        </w:sdtPr>
        <w:sdtEndPr/>
        <w:sdtContent>
          <w:r>
            <w:fldChar w:fldCharType="begin"/>
          </w:r>
          <w:r>
            <w:instrText xml:space="preserve"> CITATION Gam22 \l 10250 </w:instrText>
          </w:r>
          <w:r>
            <w:fldChar w:fldCharType="separate"/>
          </w:r>
          <w:r w:rsidR="00F46785">
            <w:rPr>
              <w:noProof/>
            </w:rPr>
            <w:t>(Gamboa, 2022)</w:t>
          </w:r>
          <w:r>
            <w:fldChar w:fldCharType="end"/>
          </w:r>
        </w:sdtContent>
      </w:sdt>
      <w:r w:rsidRPr="00E22E09">
        <w:rPr>
          <w:rFonts w:cs="Arial"/>
          <w:szCs w:val="24"/>
        </w:rPr>
        <w:t>.</w:t>
      </w:r>
    </w:p>
    <w:p w14:paraId="5BEE00D2" w14:textId="37EA362E" w:rsidR="00E22E09" w:rsidRDefault="008124D2" w:rsidP="00E22E09">
      <w:pPr>
        <w:ind w:left="720" w:firstLine="720"/>
      </w:pPr>
      <w:r w:rsidRPr="006E0768">
        <w:t xml:space="preserve">La </w:t>
      </w:r>
      <w:proofErr w:type="spellStart"/>
      <w:r w:rsidRPr="006E0768">
        <w:t>prehidratación</w:t>
      </w:r>
      <w:proofErr w:type="spellEnd"/>
      <w:r w:rsidRPr="006E0768">
        <w:t xml:space="preserve"> del cemento se refiere a las reacciones indeseadas que ocurren cuando el cemento se </w:t>
      </w:r>
      <w:r w:rsidRPr="00E22E09">
        <w:rPr>
          <w:rFonts w:cs="Arial"/>
          <w:szCs w:val="24"/>
        </w:rPr>
        <w:t>mezcla</w:t>
      </w:r>
      <w:r w:rsidRPr="006E0768">
        <w:t xml:space="preserve"> con agua antes de que ocurra la verdadera hidratación. </w:t>
      </w:r>
      <w:r w:rsidR="00E22E09" w:rsidRPr="00E22E09">
        <w:t xml:space="preserve">La </w:t>
      </w:r>
      <w:proofErr w:type="spellStart"/>
      <w:r w:rsidR="00E22E09" w:rsidRPr="00E22E09">
        <w:t>prehidratación</w:t>
      </w:r>
      <w:proofErr w:type="spellEnd"/>
      <w:r w:rsidR="00E22E09" w:rsidRPr="00E22E09">
        <w:t xml:space="preserve"> del cemento Portland es una reacción no deseada ya que puede disminuir la resistencia mecánica del concreto. Durante esta reacción, los componentes del cemento, como el silicato tricálcico (C3S) y el silicato </w:t>
      </w:r>
      <w:proofErr w:type="spellStart"/>
      <w:r w:rsidR="00E22E09" w:rsidRPr="00E22E09">
        <w:t>dicálcico</w:t>
      </w:r>
      <w:proofErr w:type="spellEnd"/>
      <w:r w:rsidR="00E22E09" w:rsidRPr="00E22E09">
        <w:t xml:space="preserve"> (C2S), se hidratan parcialmente con el agua presente en el ambiente, antes de ser utilizados en la mezcla de concreto. Esto puede resultar en una menor cantidad de agua disponible para la hidratación posterior del cemento durante el fraguado y endurecimiento del concreto, lo que reduce la resistencia mecánica final del material.</w:t>
      </w:r>
    </w:p>
    <w:p w14:paraId="2F2D48C5" w14:textId="0D6D8CED" w:rsidR="00E22E09" w:rsidRDefault="00E22E09" w:rsidP="00E22E09">
      <w:pPr>
        <w:ind w:left="720" w:firstLine="720"/>
      </w:pPr>
      <w:r w:rsidRPr="00E22E09">
        <w:t xml:space="preserve">Además, la </w:t>
      </w:r>
      <w:proofErr w:type="spellStart"/>
      <w:r w:rsidRPr="00E22E09">
        <w:t>prehidratación</w:t>
      </w:r>
      <w:proofErr w:type="spellEnd"/>
      <w:r w:rsidRPr="00E22E09">
        <w:t xml:space="preserve"> del cemento también puede dar lugar a la formación de compuestos de hidratación temprana, como la </w:t>
      </w:r>
      <w:proofErr w:type="spellStart"/>
      <w:r w:rsidRPr="00E22E09">
        <w:t>etringita</w:t>
      </w:r>
      <w:proofErr w:type="spellEnd"/>
      <w:r w:rsidRPr="00E22E09">
        <w:t>, que pueden tener un efecto negativo en la resistencia mecánica y la durabilidad del concreto</w:t>
      </w:r>
      <w:r w:rsidR="004A746E">
        <w:t xml:space="preserve"> </w:t>
      </w:r>
      <w:sdt>
        <w:sdtPr>
          <w:id w:val="602070268"/>
          <w:citation/>
        </w:sdtPr>
        <w:sdtEndPr/>
        <w:sdtContent>
          <w:r w:rsidR="004A746E">
            <w:fldChar w:fldCharType="begin"/>
          </w:r>
          <w:r w:rsidR="004A746E">
            <w:instrText xml:space="preserve"> CITATION Gam22 \l 10250 </w:instrText>
          </w:r>
          <w:r w:rsidR="004A746E">
            <w:fldChar w:fldCharType="separate"/>
          </w:r>
          <w:r w:rsidR="00F46785">
            <w:rPr>
              <w:noProof/>
            </w:rPr>
            <w:t>(Gamboa, 2022)</w:t>
          </w:r>
          <w:r w:rsidR="004A746E">
            <w:fldChar w:fldCharType="end"/>
          </w:r>
        </w:sdtContent>
      </w:sdt>
      <w:r w:rsidRPr="00E22E09">
        <w:t>.</w:t>
      </w:r>
    </w:p>
    <w:p w14:paraId="61E33AF4" w14:textId="785FDB73" w:rsidR="008124D2" w:rsidRDefault="008124D2" w:rsidP="00E22E09">
      <w:pPr>
        <w:ind w:left="720" w:firstLine="720"/>
      </w:pPr>
      <w:r w:rsidRPr="006E0768">
        <w:t xml:space="preserve">En el siguiente esquema se muestran las diferentes fuentes que pueden causar la </w:t>
      </w:r>
      <w:proofErr w:type="spellStart"/>
      <w:r w:rsidRPr="006E0768">
        <w:t>prehidratación</w:t>
      </w:r>
      <w:proofErr w:type="spellEnd"/>
      <w:r w:rsidRPr="006E0768">
        <w:t xml:space="preserve"> del cemento</w:t>
      </w:r>
      <w:r>
        <w:t xml:space="preserve">. </w:t>
      </w:r>
      <w:r w:rsidRPr="006E0768">
        <w:t xml:space="preserve">La </w:t>
      </w:r>
      <w:proofErr w:type="spellStart"/>
      <w:r w:rsidRPr="006E0768">
        <w:t>prehidratación</w:t>
      </w:r>
      <w:proofErr w:type="spellEnd"/>
      <w:r w:rsidRPr="006E0768">
        <w:t xml:space="preserve"> y formación de grumos en el cemento se produce debido a la presencia del sulfato llamado </w:t>
      </w:r>
      <w:proofErr w:type="spellStart"/>
      <w:r w:rsidRPr="006E0768">
        <w:t>singenita</w:t>
      </w:r>
      <w:proofErr w:type="spellEnd"/>
      <w:r w:rsidRPr="006E0768">
        <w:t xml:space="preserve"> (CaSO4.K2SO4.H2O), cuya aparición puede ser causada por la humedad atmosférica o la humedad presente durante el almacenamiento del cemento</w:t>
      </w:r>
      <w:r>
        <w:t xml:space="preserve">, es decir, aun cuando el cemento este en un ambiente que, cumpla con las condiciones para su almacenamiento, el tiempo prolongado de su exposición a este ambiente, por almacenamiento, puede llevar a que, pierda sus características esenciales, y se formen los denominados grumos </w:t>
      </w:r>
      <w:sdt>
        <w:sdtPr>
          <w:id w:val="1154885094"/>
          <w:citation/>
        </w:sdtPr>
        <w:sdtEndPr/>
        <w:sdtContent>
          <w:r>
            <w:fldChar w:fldCharType="begin"/>
          </w:r>
          <w:r>
            <w:instrText xml:space="preserve"> CITATION Gam22 \l 10250 </w:instrText>
          </w:r>
          <w:r>
            <w:fldChar w:fldCharType="separate"/>
          </w:r>
          <w:r w:rsidR="00F46785">
            <w:rPr>
              <w:noProof/>
            </w:rPr>
            <w:t>(Gamboa, 2022)</w:t>
          </w:r>
          <w:r>
            <w:fldChar w:fldCharType="end"/>
          </w:r>
        </w:sdtContent>
      </w:sdt>
      <w:r>
        <w:t xml:space="preserve">. </w:t>
      </w:r>
    </w:p>
    <w:p w14:paraId="65598D30" w14:textId="372FBE30" w:rsidR="008124D2" w:rsidRDefault="008124D2" w:rsidP="008124D2">
      <w:pPr>
        <w:pStyle w:val="Tablasyfiguras"/>
      </w:pPr>
      <w:bookmarkStart w:id="35" w:name="_Toc161614193"/>
      <w:r w:rsidRPr="00E31FCE">
        <w:rPr>
          <w:b/>
          <w:bCs/>
          <w:i w:val="0"/>
          <w:iCs w:val="0"/>
        </w:rPr>
        <w:lastRenderedPageBreak/>
        <w:t xml:space="preserve">Figura </w:t>
      </w:r>
      <w:r w:rsidRPr="00E31FCE">
        <w:rPr>
          <w:b/>
          <w:bCs/>
          <w:i w:val="0"/>
          <w:iCs w:val="0"/>
        </w:rPr>
        <w:fldChar w:fldCharType="begin"/>
      </w:r>
      <w:r w:rsidRPr="00E31FCE">
        <w:rPr>
          <w:b/>
          <w:bCs/>
          <w:i w:val="0"/>
          <w:iCs w:val="0"/>
        </w:rPr>
        <w:instrText xml:space="preserve"> SEQ Figura \* ARABIC </w:instrText>
      </w:r>
      <w:r w:rsidRPr="00E31FCE">
        <w:rPr>
          <w:b/>
          <w:bCs/>
          <w:i w:val="0"/>
          <w:iCs w:val="0"/>
        </w:rPr>
        <w:fldChar w:fldCharType="separate"/>
      </w:r>
      <w:r w:rsidR="004E4574">
        <w:rPr>
          <w:b/>
          <w:bCs/>
          <w:i w:val="0"/>
          <w:iCs w:val="0"/>
          <w:noProof/>
        </w:rPr>
        <w:t>1</w:t>
      </w:r>
      <w:r w:rsidRPr="00E31FCE">
        <w:rPr>
          <w:b/>
          <w:bCs/>
          <w:i w:val="0"/>
          <w:iCs w:val="0"/>
        </w:rPr>
        <w:fldChar w:fldCharType="end"/>
      </w:r>
      <w:r w:rsidRPr="00E31FCE">
        <w:rPr>
          <w:b/>
          <w:bCs/>
          <w:i w:val="0"/>
          <w:iCs w:val="0"/>
        </w:rPr>
        <w:t xml:space="preserve"> </w:t>
      </w:r>
      <w:r>
        <w:t xml:space="preserve">Factores que, Influyen en la </w:t>
      </w:r>
      <w:proofErr w:type="spellStart"/>
      <w:r>
        <w:t>Prehidratación</w:t>
      </w:r>
      <w:proofErr w:type="spellEnd"/>
      <w:r>
        <w:t xml:space="preserve"> del Cemento</w:t>
      </w:r>
      <w:bookmarkEnd w:id="35"/>
      <w:r>
        <w:t xml:space="preserve"> </w:t>
      </w:r>
    </w:p>
    <w:p w14:paraId="378A4F84" w14:textId="77777777" w:rsidR="008124D2" w:rsidRDefault="008124D2" w:rsidP="008124D2">
      <w:pPr>
        <w:ind w:left="720"/>
      </w:pPr>
      <w:r>
        <w:object w:dxaOrig="8028" w:dyaOrig="3300" w14:anchorId="38E26F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75pt;height:165.75pt" o:ole="">
            <v:imagedata r:id="rId26" o:title=""/>
          </v:shape>
          <o:OLEObject Type="Embed" ProgID="Visio.Drawing.15" ShapeID="_x0000_i1025" DrawAspect="Content" ObjectID="_1775380406" r:id="rId27"/>
        </w:object>
      </w:r>
    </w:p>
    <w:p w14:paraId="50195611" w14:textId="3BC8AC85" w:rsidR="008124D2" w:rsidRPr="004D6737" w:rsidRDefault="008124D2" w:rsidP="008124D2">
      <w:pPr>
        <w:pStyle w:val="Notas"/>
      </w:pPr>
      <w:r w:rsidRPr="004D6737">
        <w:t xml:space="preserve">Nota: Como se puede apreciar en el esquema, los principales factores inmersos en la </w:t>
      </w:r>
      <w:proofErr w:type="spellStart"/>
      <w:r w:rsidRPr="004D6737">
        <w:t>prehidratación</w:t>
      </w:r>
      <w:proofErr w:type="spellEnd"/>
      <w:r w:rsidRPr="004D6737">
        <w:t xml:space="preserve"> del cemento se deben a la Temperatura y Humedad del ambiente de almacenamiento, mientras mayor sea el tiempo de almacenamiento, la temperatura natural del ambiente tendrá mayor efecto en las características del cemento, siendo así, se tiene que, reducir el tiempo de almacenamiento del cemento, según las condiciones oscilantes de temperatura de cada localidad, es decir, se debe evaluar el tiempo de almacenamiento a temperatura constante, porque aun cuando esta se mantenga en un rango constante, causará un efecto en el cemento, si el tiempo de almacenamiento es prolongado, formándose así los grumos (ASOCEM), citado por </w:t>
      </w:r>
      <w:sdt>
        <w:sdtPr>
          <w:id w:val="1169297900"/>
          <w:citation/>
        </w:sdtPr>
        <w:sdtEndPr/>
        <w:sdtContent>
          <w:r w:rsidRPr="004D6737">
            <w:fldChar w:fldCharType="begin"/>
          </w:r>
          <w:r w:rsidRPr="004D6737">
            <w:instrText xml:space="preserve"> CITATION Gam22 \l 10250 </w:instrText>
          </w:r>
          <w:r w:rsidRPr="004D6737">
            <w:fldChar w:fldCharType="separate"/>
          </w:r>
          <w:r w:rsidR="00F46785">
            <w:rPr>
              <w:noProof/>
            </w:rPr>
            <w:t>(Gamboa, 2022)</w:t>
          </w:r>
          <w:r w:rsidRPr="004D6737">
            <w:fldChar w:fldCharType="end"/>
          </w:r>
        </w:sdtContent>
      </w:sdt>
      <w:r w:rsidRPr="004D6737">
        <w:t xml:space="preserve">. </w:t>
      </w:r>
    </w:p>
    <w:p w14:paraId="1D2EBC7E" w14:textId="7F332642" w:rsidR="00230EB0" w:rsidRDefault="00230EB0" w:rsidP="00C1675D">
      <w:pPr>
        <w:pStyle w:val="Ttulo3"/>
        <w:rPr>
          <w:rFonts w:cs="Arial"/>
        </w:rPr>
      </w:pPr>
      <w:bookmarkStart w:id="36" w:name="_Toc155349015"/>
      <w:r w:rsidRPr="00230EB0">
        <w:rPr>
          <w:rFonts w:cs="Arial"/>
        </w:rPr>
        <w:t>Efectos negativos del tiempo de almacenamiento en la composición química del cemento portland</w:t>
      </w:r>
      <w:bookmarkEnd w:id="36"/>
      <w:r>
        <w:rPr>
          <w:rFonts w:cs="Arial"/>
        </w:rPr>
        <w:t xml:space="preserve"> </w:t>
      </w:r>
    </w:p>
    <w:p w14:paraId="19105D88" w14:textId="17454990" w:rsidR="00C82C9F" w:rsidRDefault="00C82C9F" w:rsidP="00C82C9F">
      <w:pPr>
        <w:ind w:left="720" w:firstLine="720"/>
      </w:pPr>
      <w:r>
        <w:t>Cuando el cemento Portland se almacena por lapsos prolongados, algunos de los componentes químicos que se ven afectados incluyen:</w:t>
      </w:r>
      <w:r w:rsidRPr="00C82C9F">
        <w:t xml:space="preserve"> </w:t>
      </w:r>
      <w:sdt>
        <w:sdtPr>
          <w:id w:val="550888199"/>
          <w:citation/>
        </w:sdtPr>
        <w:sdtEndPr/>
        <w:sdtContent>
          <w:r>
            <w:fldChar w:fldCharType="begin"/>
          </w:r>
          <w:r>
            <w:instrText xml:space="preserve"> CITATION Gam22 \l 10250 </w:instrText>
          </w:r>
          <w:r>
            <w:fldChar w:fldCharType="separate"/>
          </w:r>
          <w:r w:rsidR="00F46785">
            <w:rPr>
              <w:noProof/>
            </w:rPr>
            <w:t>(Gamboa, 2022)</w:t>
          </w:r>
          <w:r>
            <w:fldChar w:fldCharType="end"/>
          </w:r>
        </w:sdtContent>
      </w:sdt>
    </w:p>
    <w:p w14:paraId="04CF773A" w14:textId="4031B591" w:rsidR="00C82C9F" w:rsidRDefault="00C82C9F" w:rsidP="00C82C9F">
      <w:pPr>
        <w:pStyle w:val="Prrafodelista"/>
        <w:numPr>
          <w:ilvl w:val="0"/>
          <w:numId w:val="32"/>
        </w:numPr>
        <w:ind w:left="1443"/>
      </w:pPr>
      <w:r w:rsidRPr="00C82C9F">
        <w:rPr>
          <w:b/>
          <w:bCs/>
        </w:rPr>
        <w:t xml:space="preserve">Silicatos de calcio: </w:t>
      </w:r>
      <w:r>
        <w:t>Los silicatos de calcio son los principales componentes del cemento Portland y son responsables de su resistencia y capacidad de endurecimiento. Con el tiempo de almacenamiento prolongado, pueden ocurrir reacciones entre los silicatos de calcio y el dióxido de carbono presente en el aire, lo que puede resultar en la formación de carbonatos de calcio menos resistentes. Esto puede contribuir a la pérdida de resistencia del cemento.</w:t>
      </w:r>
    </w:p>
    <w:p w14:paraId="57C3E372" w14:textId="4E0F4F98" w:rsidR="00C82C9F" w:rsidRDefault="00C82C9F" w:rsidP="00C82C9F">
      <w:pPr>
        <w:pStyle w:val="Prrafodelista"/>
        <w:numPr>
          <w:ilvl w:val="0"/>
          <w:numId w:val="32"/>
        </w:numPr>
        <w:ind w:left="1443"/>
      </w:pPr>
      <w:r w:rsidRPr="00C82C9F">
        <w:rPr>
          <w:b/>
          <w:bCs/>
        </w:rPr>
        <w:lastRenderedPageBreak/>
        <w:t>Aluminatos de calcio:</w:t>
      </w:r>
      <w:r>
        <w:t xml:space="preserve"> Los aluminatos de calcio también son componentes importantes en el cemento Portland y contribuyen a su resistencia y capacidad de fraguar. Durante el almacenamiento, los aluminatos de calcio pueden reaccionar con la humedad y otros compuestos, lo que puede afectar su reactividad y su capacidad de hidratarse adecuadamente.</w:t>
      </w:r>
    </w:p>
    <w:p w14:paraId="4DE27A1C" w14:textId="3C6D64D8" w:rsidR="00C82C9F" w:rsidRDefault="00C82C9F" w:rsidP="00C82C9F">
      <w:pPr>
        <w:pStyle w:val="Prrafodelista"/>
        <w:numPr>
          <w:ilvl w:val="0"/>
          <w:numId w:val="32"/>
        </w:numPr>
        <w:ind w:left="1443"/>
      </w:pPr>
      <w:r w:rsidRPr="00C82C9F">
        <w:rPr>
          <w:b/>
          <w:bCs/>
        </w:rPr>
        <w:t>Yeso:</w:t>
      </w:r>
      <w:r>
        <w:t xml:space="preserve"> El yeso se agrega al cemento Portland durante la molienda para controlar el tiempo de fraguado y regular el proceso de hidratación. Sin embargo, con el tiempo de almacenamiento prolongado, el yeso puede reaccionar con la humedad y otros compuestos, lo que puede alterar su capacidad para cumplir su función adecuadamente.</w:t>
      </w:r>
    </w:p>
    <w:p w14:paraId="684FBA6B" w14:textId="3A1A4875" w:rsidR="00230EB0" w:rsidRPr="00230EB0" w:rsidRDefault="00C82C9F" w:rsidP="00C82C9F">
      <w:pPr>
        <w:ind w:left="720" w:firstLine="720"/>
      </w:pPr>
      <w:r>
        <w:t xml:space="preserve">Es importante destacar que estos cambios en la composición química del cemento debido al almacenamiento prolongado pueden variar según las condiciones ambientales y la forma en que se haya almacenado el cemento. </w:t>
      </w:r>
    </w:p>
    <w:p w14:paraId="51F16375" w14:textId="0EA2F8C8" w:rsidR="0091021F" w:rsidRDefault="0091021F" w:rsidP="00C1675D">
      <w:pPr>
        <w:pStyle w:val="Ttulo3"/>
        <w:rPr>
          <w:rFonts w:cs="Arial"/>
        </w:rPr>
      </w:pPr>
      <w:bookmarkStart w:id="37" w:name="_Toc155349016"/>
      <w:r w:rsidRPr="00E257F2">
        <w:rPr>
          <w:rFonts w:cs="Arial"/>
        </w:rPr>
        <w:t>Influencia del tiempo de almacenamiento del cemento</w:t>
      </w:r>
      <w:r>
        <w:rPr>
          <w:rFonts w:cs="Arial"/>
        </w:rPr>
        <w:t xml:space="preserve"> en el asentamiento o trabajabilidad del concreto</w:t>
      </w:r>
      <w:bookmarkEnd w:id="37"/>
      <w:r>
        <w:rPr>
          <w:rFonts w:cs="Arial"/>
        </w:rPr>
        <w:t xml:space="preserve"> </w:t>
      </w:r>
    </w:p>
    <w:p w14:paraId="5B649E7F" w14:textId="0B60DB44" w:rsidR="00CA64C1" w:rsidRPr="00CA64C1" w:rsidRDefault="009C292D" w:rsidP="00CA64C1">
      <w:pPr>
        <w:ind w:left="720" w:firstLine="720"/>
      </w:pPr>
      <w:r w:rsidRPr="009C292D">
        <w:rPr>
          <w:rFonts w:cs="Arial"/>
          <w:szCs w:val="24"/>
        </w:rPr>
        <w:t>El tiempo de almacenamiento del cemento puede tener una influencia significativa en el asentamiento o trabajabilidad del concreto. El concreto fresco está compuesto de cemento, agregados, agua y aditivos, y su trabajabilidad se refiere a la capacidad del material de ser mezclado, colocado y compactado sin problemas.</w:t>
      </w:r>
      <w:r>
        <w:rPr>
          <w:rFonts w:cs="Arial"/>
          <w:szCs w:val="24"/>
        </w:rPr>
        <w:t xml:space="preserve"> </w:t>
      </w:r>
      <w:r w:rsidRPr="00CA64C1">
        <w:t xml:space="preserve">Cuando el cemento se almacena por un período prolongado, puede absorber humedad del aire y formar aglomerados, lo que reduce su capacidad de dispersarse y mezclarse adecuadamente con los otros componentes del concreto. Esto puede resultar en una disminución en la trabajabilidad del concreto, lo que dificulta su colocación y compactación </w:t>
      </w:r>
      <w:sdt>
        <w:sdtPr>
          <w:id w:val="-853795854"/>
          <w:citation/>
        </w:sdtPr>
        <w:sdtEndPr/>
        <w:sdtContent>
          <w:r w:rsidRPr="004D6737">
            <w:fldChar w:fldCharType="begin"/>
          </w:r>
          <w:r w:rsidRPr="004D6737">
            <w:instrText xml:space="preserve"> CITATION Gam22 \l 10250 </w:instrText>
          </w:r>
          <w:r w:rsidRPr="004D6737">
            <w:fldChar w:fldCharType="separate"/>
          </w:r>
          <w:r w:rsidR="00F46785">
            <w:rPr>
              <w:noProof/>
            </w:rPr>
            <w:t>(Gamboa, 2022)</w:t>
          </w:r>
          <w:r w:rsidRPr="004D6737">
            <w:fldChar w:fldCharType="end"/>
          </w:r>
        </w:sdtContent>
      </w:sdt>
      <w:r w:rsidRPr="00CA64C1">
        <w:t xml:space="preserve">. </w:t>
      </w:r>
    </w:p>
    <w:p w14:paraId="21DDE4F0" w14:textId="59CF2E98" w:rsidR="00CA64C1" w:rsidRPr="00CA64C1" w:rsidRDefault="00CA64C1" w:rsidP="00CA64C1">
      <w:pPr>
        <w:ind w:left="720" w:firstLine="720"/>
      </w:pPr>
      <w:r w:rsidRPr="00CA64C1">
        <w:lastRenderedPageBreak/>
        <w:t>Cuando el cemento se almacena durante mucho tiempo, tiende a absorber humedad del medio ambiente, lo que puede afectar negativamente su calidad. La absorción de humedad puede provocar una disminución en la resistencia del cemento y también puede alterar su trabajabilidad y consistencia. Por ejemplo, el cemento que ha absorbido humedad puede volverse más pegajoso y difícil de manejar, lo que dificulta la colocación y el acabado del concreto</w:t>
      </w:r>
      <w:r>
        <w:t xml:space="preserve"> </w:t>
      </w:r>
      <w:sdt>
        <w:sdtPr>
          <w:rPr>
            <w:rFonts w:cs="Arial"/>
          </w:rPr>
          <w:id w:val="-1994019521"/>
          <w:citation/>
        </w:sdtPr>
        <w:sdtEndPr/>
        <w:sdtContent>
          <w:r>
            <w:rPr>
              <w:rFonts w:cs="Arial"/>
            </w:rPr>
            <w:fldChar w:fldCharType="begin"/>
          </w:r>
          <w:r>
            <w:rPr>
              <w:rFonts w:cs="Arial"/>
            </w:rPr>
            <w:instrText xml:space="preserve">CITATION Mam21 \t  \l 10250 </w:instrText>
          </w:r>
          <w:r>
            <w:rPr>
              <w:rFonts w:cs="Arial"/>
            </w:rPr>
            <w:fldChar w:fldCharType="separate"/>
          </w:r>
          <w:r w:rsidR="00F46785" w:rsidRPr="00F46785">
            <w:rPr>
              <w:rFonts w:cs="Arial"/>
              <w:noProof/>
            </w:rPr>
            <w:t>(Mamani, 2021)</w:t>
          </w:r>
          <w:r>
            <w:rPr>
              <w:rFonts w:cs="Arial"/>
            </w:rPr>
            <w:fldChar w:fldCharType="end"/>
          </w:r>
        </w:sdtContent>
      </w:sdt>
      <w:r w:rsidRPr="00CA64C1">
        <w:t>.</w:t>
      </w:r>
    </w:p>
    <w:p w14:paraId="4E4D1DFF" w14:textId="1CE9DC02" w:rsidR="004A746E" w:rsidRDefault="009C292D" w:rsidP="00CA64C1">
      <w:pPr>
        <w:ind w:left="720" w:firstLine="720"/>
        <w:rPr>
          <w:rFonts w:cs="Arial"/>
          <w:szCs w:val="24"/>
        </w:rPr>
      </w:pPr>
      <w:r w:rsidRPr="00CA64C1">
        <w:t xml:space="preserve">Además, </w:t>
      </w:r>
      <w:r w:rsidR="00CA64C1" w:rsidRPr="00CA64C1">
        <w:t>el tiempo de almacenamiento también puede influir en la hidratación del cemento. Si el cemento ha estado almacenado durante mucho tiempo, es posible que haya comenzado a hidratarse parcialmente, lo que también puede afectar su desempeño en el concreto. La hidratación incompleta puede llevar a la formación de grumos o aglomeraciones en la mezcla, lo que afecta su trabajabilidad y consistencia</w:t>
      </w:r>
      <w:r w:rsidR="00CA64C1">
        <w:t xml:space="preserve"> </w:t>
      </w:r>
      <w:sdt>
        <w:sdtPr>
          <w:rPr>
            <w:rFonts w:cs="Arial"/>
          </w:rPr>
          <w:id w:val="1845128491"/>
          <w:citation/>
        </w:sdtPr>
        <w:sdtEndPr/>
        <w:sdtContent>
          <w:r w:rsidR="00CA64C1">
            <w:rPr>
              <w:rFonts w:cs="Arial"/>
            </w:rPr>
            <w:fldChar w:fldCharType="begin"/>
          </w:r>
          <w:r w:rsidR="00CA64C1">
            <w:rPr>
              <w:rFonts w:cs="Arial"/>
            </w:rPr>
            <w:instrText xml:space="preserve">CITATION Mam21 \t  \l 10250 </w:instrText>
          </w:r>
          <w:r w:rsidR="00CA64C1">
            <w:rPr>
              <w:rFonts w:cs="Arial"/>
            </w:rPr>
            <w:fldChar w:fldCharType="separate"/>
          </w:r>
          <w:r w:rsidR="00F46785" w:rsidRPr="00F46785">
            <w:rPr>
              <w:rFonts w:cs="Arial"/>
              <w:noProof/>
            </w:rPr>
            <w:t>(Mamani, 2021)</w:t>
          </w:r>
          <w:r w:rsidR="00CA64C1">
            <w:rPr>
              <w:rFonts w:cs="Arial"/>
            </w:rPr>
            <w:fldChar w:fldCharType="end"/>
          </w:r>
        </w:sdtContent>
      </w:sdt>
      <w:r w:rsidRPr="009C292D">
        <w:rPr>
          <w:rFonts w:cs="Arial"/>
          <w:szCs w:val="24"/>
        </w:rPr>
        <w:t>.</w:t>
      </w:r>
    </w:p>
    <w:p w14:paraId="7B7826E4" w14:textId="4ABBF6E0" w:rsidR="00CA64C1" w:rsidRDefault="00CA64C1" w:rsidP="00CA64C1">
      <w:pPr>
        <w:ind w:left="720" w:firstLine="720"/>
        <w:rPr>
          <w:rFonts w:cs="Arial"/>
          <w:szCs w:val="24"/>
        </w:rPr>
      </w:pPr>
      <w:r w:rsidRPr="00CA64C1">
        <w:rPr>
          <w:rFonts w:cs="Arial"/>
          <w:szCs w:val="24"/>
        </w:rPr>
        <w:t>Por lo tanto, es importante almacenar el cemento de manera adecuada para evitar la absorción de humedad y asegurarse de utilizarlo lo más fresco posible para optimizar sus propiedades. Además, se recomienda realizar pruebas de trabajabilidad y consistencia del concreto antes de su colocación para asegurarse de que cumpla con los requisitos de diseño.</w:t>
      </w:r>
    </w:p>
    <w:p w14:paraId="649A709E" w14:textId="4F138F7D" w:rsidR="0091021F" w:rsidRDefault="0091021F" w:rsidP="00C1675D">
      <w:pPr>
        <w:pStyle w:val="Ttulo3"/>
        <w:rPr>
          <w:rFonts w:cs="Arial"/>
        </w:rPr>
      </w:pPr>
      <w:bookmarkStart w:id="38" w:name="_Toc155349017"/>
      <w:r w:rsidRPr="00E257F2">
        <w:rPr>
          <w:rFonts w:cs="Arial"/>
        </w:rPr>
        <w:t>Influencia del tiempo de almacenamiento del cemento</w:t>
      </w:r>
      <w:r>
        <w:rPr>
          <w:rFonts w:cs="Arial"/>
        </w:rPr>
        <w:t xml:space="preserve"> en la resistencia a compresión</w:t>
      </w:r>
      <w:r w:rsidR="000A1B4E">
        <w:rPr>
          <w:rFonts w:cs="Arial"/>
        </w:rPr>
        <w:t xml:space="preserve"> y durabilidad</w:t>
      </w:r>
      <w:r>
        <w:rPr>
          <w:rFonts w:cs="Arial"/>
        </w:rPr>
        <w:t xml:space="preserve"> del concreto </w:t>
      </w:r>
      <w:r w:rsidR="000A1B4E">
        <w:rPr>
          <w:rFonts w:cs="Arial"/>
        </w:rPr>
        <w:t>(propiedades mecánicas)</w:t>
      </w:r>
      <w:bookmarkEnd w:id="38"/>
      <w:r w:rsidR="000A1B4E">
        <w:rPr>
          <w:rFonts w:cs="Arial"/>
        </w:rPr>
        <w:t xml:space="preserve"> </w:t>
      </w:r>
    </w:p>
    <w:p w14:paraId="557DA04C" w14:textId="1F1F02E7" w:rsidR="000A1B4E" w:rsidRDefault="000A1B4E" w:rsidP="00ED7C77">
      <w:pPr>
        <w:ind w:left="720" w:firstLine="720"/>
      </w:pPr>
      <w:r>
        <w:t xml:space="preserve">El cemento no es un material indestructible y el almacenamiento a largo plazo puede tener un impacto significativo en las propiedades mecánicas del concreto. El cemento es un material frágil, y como se muestra en la Tabla 1, las propiedades mecánicas del cemento se deterioran a medida que acrecienta el tiempo de almacenamiento </w:t>
      </w:r>
      <w:sdt>
        <w:sdtPr>
          <w:id w:val="2118722129"/>
          <w:citation/>
        </w:sdtPr>
        <w:sdtEndPr/>
        <w:sdtContent>
          <w:r>
            <w:fldChar w:fldCharType="begin"/>
          </w:r>
          <w:r>
            <w:instrText xml:space="preserve"> CITATION Vis16 \l 10250 </w:instrText>
          </w:r>
          <w:r>
            <w:fldChar w:fldCharType="separate"/>
          </w:r>
          <w:r w:rsidR="00F46785">
            <w:rPr>
              <w:noProof/>
            </w:rPr>
            <w:t>(Vistín, 2016)</w:t>
          </w:r>
          <w:r>
            <w:fldChar w:fldCharType="end"/>
          </w:r>
        </w:sdtContent>
      </w:sdt>
      <w:r>
        <w:t xml:space="preserve">. El cemento almacenado durante largos periodos de tiempo pierde finura, cambia su densidad, pierde trabajabilidad e </w:t>
      </w:r>
      <w:r>
        <w:lastRenderedPageBreak/>
        <w:t xml:space="preserve">incluso forma grumos duros y partículas duras, lo que reduce la resistencia última del concreto fabricado con cemento envejecido </w:t>
      </w:r>
      <w:sdt>
        <w:sdtPr>
          <w:id w:val="-1123527900"/>
          <w:citation/>
        </w:sdtPr>
        <w:sdtEndPr/>
        <w:sdtContent>
          <w:r>
            <w:fldChar w:fldCharType="begin"/>
          </w:r>
          <w:r>
            <w:instrText xml:space="preserve"> CITATION Can18 \l 10250 </w:instrText>
          </w:r>
          <w:r>
            <w:fldChar w:fldCharType="separate"/>
          </w:r>
          <w:r w:rsidR="00F46785">
            <w:rPr>
              <w:noProof/>
            </w:rPr>
            <w:t>(Cana &amp; Quispe, 2018)</w:t>
          </w:r>
          <w:r>
            <w:fldChar w:fldCharType="end"/>
          </w:r>
        </w:sdtContent>
      </w:sdt>
      <w:r>
        <w:t xml:space="preserve">. </w:t>
      </w:r>
    </w:p>
    <w:p w14:paraId="4F7B6FBB" w14:textId="5449CBE4" w:rsidR="000A1B4E" w:rsidRPr="00F56BB1" w:rsidRDefault="000A1B4E" w:rsidP="000A1B4E">
      <w:pPr>
        <w:pStyle w:val="Tablasyfiguras"/>
      </w:pPr>
      <w:bookmarkStart w:id="39" w:name="_Toc153697958"/>
      <w:r w:rsidRPr="00B67F01">
        <w:rPr>
          <w:b/>
          <w:bCs/>
          <w:i w:val="0"/>
          <w:iCs w:val="0"/>
        </w:rPr>
        <w:t xml:space="preserve">Tabla </w:t>
      </w:r>
      <w:r w:rsidRPr="00B67F01">
        <w:rPr>
          <w:b/>
          <w:bCs/>
          <w:i w:val="0"/>
          <w:iCs w:val="0"/>
        </w:rPr>
        <w:fldChar w:fldCharType="begin"/>
      </w:r>
      <w:r w:rsidRPr="00B67F01">
        <w:rPr>
          <w:b/>
          <w:bCs/>
          <w:i w:val="0"/>
          <w:iCs w:val="0"/>
        </w:rPr>
        <w:instrText xml:space="preserve"> SEQ Tabla \* ARABIC </w:instrText>
      </w:r>
      <w:r w:rsidRPr="00B67F01">
        <w:rPr>
          <w:b/>
          <w:bCs/>
          <w:i w:val="0"/>
          <w:iCs w:val="0"/>
        </w:rPr>
        <w:fldChar w:fldCharType="separate"/>
      </w:r>
      <w:r w:rsidR="004E4574">
        <w:rPr>
          <w:b/>
          <w:bCs/>
          <w:i w:val="0"/>
          <w:iCs w:val="0"/>
          <w:noProof/>
        </w:rPr>
        <w:t>2</w:t>
      </w:r>
      <w:r w:rsidRPr="00B67F01">
        <w:rPr>
          <w:b/>
          <w:bCs/>
          <w:i w:val="0"/>
          <w:iCs w:val="0"/>
        </w:rPr>
        <w:fldChar w:fldCharType="end"/>
      </w:r>
      <w:r w:rsidRPr="00B67F01">
        <w:rPr>
          <w:b/>
          <w:bCs/>
          <w:i w:val="0"/>
          <w:iCs w:val="0"/>
        </w:rPr>
        <w:t xml:space="preserve"> </w:t>
      </w:r>
      <w:r w:rsidRPr="00B67F01">
        <w:rPr>
          <w:b/>
          <w:bCs/>
          <w:i w:val="0"/>
          <w:iCs w:val="0"/>
        </w:rPr>
        <w:br/>
      </w:r>
      <w:r>
        <w:t>Incidencia</w:t>
      </w:r>
      <w:r w:rsidRPr="00F56BB1">
        <w:t xml:space="preserve"> del </w:t>
      </w:r>
      <w:r>
        <w:t>A</w:t>
      </w:r>
      <w:r w:rsidRPr="00F56BB1">
        <w:t xml:space="preserve">lmacenamiento en la </w:t>
      </w:r>
      <w:r>
        <w:t>R</w:t>
      </w:r>
      <w:r w:rsidRPr="00F56BB1">
        <w:t xml:space="preserve">esistencia del </w:t>
      </w:r>
      <w:r>
        <w:t>C</w:t>
      </w:r>
      <w:r w:rsidRPr="00F56BB1">
        <w:t>emento</w:t>
      </w:r>
      <w:bookmarkEnd w:id="39"/>
    </w:p>
    <w:tbl>
      <w:tblPr>
        <w:tblStyle w:val="Tablanormal4"/>
        <w:tblW w:w="0" w:type="auto"/>
        <w:tblInd w:w="567" w:type="dxa"/>
        <w:tblBorders>
          <w:top w:val="single" w:sz="4" w:space="0" w:color="auto"/>
          <w:bottom w:val="single" w:sz="4" w:space="0" w:color="auto"/>
        </w:tblBorders>
        <w:tblLook w:val="04A0" w:firstRow="1" w:lastRow="0" w:firstColumn="1" w:lastColumn="0" w:noHBand="0" w:noVBand="1"/>
      </w:tblPr>
      <w:tblGrid>
        <w:gridCol w:w="3194"/>
        <w:gridCol w:w="3887"/>
      </w:tblGrid>
      <w:tr w:rsidR="000A1B4E" w:rsidRPr="00B67F01" w14:paraId="531D5852" w14:textId="77777777" w:rsidTr="004E22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4" w:type="dxa"/>
            <w:tcBorders>
              <w:top w:val="single" w:sz="4" w:space="0" w:color="auto"/>
              <w:bottom w:val="single" w:sz="4" w:space="0" w:color="auto"/>
            </w:tcBorders>
            <w:shd w:val="clear" w:color="auto" w:fill="auto"/>
            <w:vAlign w:val="center"/>
          </w:tcPr>
          <w:p w14:paraId="4D7A36E5" w14:textId="77777777" w:rsidR="000A1B4E" w:rsidRPr="00B67F01" w:rsidRDefault="000A1B4E" w:rsidP="004E224C">
            <w:pPr>
              <w:spacing w:line="360" w:lineRule="auto"/>
              <w:jc w:val="center"/>
              <w:rPr>
                <w:rFonts w:cs="Arial"/>
                <w:b w:val="0"/>
                <w:bCs w:val="0"/>
                <w:sz w:val="20"/>
                <w:szCs w:val="20"/>
              </w:rPr>
            </w:pPr>
            <w:r w:rsidRPr="00B67F01">
              <w:rPr>
                <w:b w:val="0"/>
                <w:bCs w:val="0"/>
                <w:sz w:val="20"/>
                <w:szCs w:val="20"/>
              </w:rPr>
              <w:t>Tiempo de almacenamiento</w:t>
            </w:r>
            <w:r>
              <w:rPr>
                <w:b w:val="0"/>
                <w:bCs w:val="0"/>
                <w:sz w:val="20"/>
                <w:szCs w:val="20"/>
              </w:rPr>
              <w:t xml:space="preserve"> (meses)</w:t>
            </w:r>
          </w:p>
        </w:tc>
        <w:tc>
          <w:tcPr>
            <w:tcW w:w="3887" w:type="dxa"/>
            <w:tcBorders>
              <w:top w:val="single" w:sz="4" w:space="0" w:color="auto"/>
              <w:bottom w:val="single" w:sz="4" w:space="0" w:color="auto"/>
            </w:tcBorders>
            <w:shd w:val="clear" w:color="auto" w:fill="auto"/>
            <w:vAlign w:val="center"/>
          </w:tcPr>
          <w:p w14:paraId="6498C07D" w14:textId="77777777" w:rsidR="000A1B4E" w:rsidRPr="00B67F01" w:rsidRDefault="000A1B4E" w:rsidP="004E224C">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B67F01">
              <w:rPr>
                <w:b w:val="0"/>
                <w:bCs w:val="0"/>
                <w:sz w:val="20"/>
                <w:szCs w:val="20"/>
              </w:rPr>
              <w:t>% Reducción de la resistencia</w:t>
            </w:r>
          </w:p>
        </w:tc>
      </w:tr>
      <w:tr w:rsidR="000A1B4E" w:rsidRPr="00B67F01" w14:paraId="2B52BE2A" w14:textId="77777777" w:rsidTr="004E22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4" w:type="dxa"/>
            <w:tcBorders>
              <w:top w:val="single" w:sz="4" w:space="0" w:color="auto"/>
            </w:tcBorders>
            <w:shd w:val="clear" w:color="auto" w:fill="auto"/>
            <w:vAlign w:val="center"/>
          </w:tcPr>
          <w:p w14:paraId="27D2249F" w14:textId="77777777" w:rsidR="000A1B4E" w:rsidRPr="00B67F01" w:rsidRDefault="000A1B4E" w:rsidP="004E224C">
            <w:pPr>
              <w:tabs>
                <w:tab w:val="left" w:pos="915"/>
              </w:tabs>
              <w:spacing w:line="360" w:lineRule="auto"/>
              <w:jc w:val="center"/>
              <w:rPr>
                <w:rFonts w:cs="Arial"/>
                <w:b w:val="0"/>
                <w:bCs w:val="0"/>
                <w:sz w:val="20"/>
                <w:szCs w:val="20"/>
              </w:rPr>
            </w:pPr>
            <w:r>
              <w:rPr>
                <w:b w:val="0"/>
                <w:bCs w:val="0"/>
                <w:sz w:val="20"/>
                <w:szCs w:val="20"/>
              </w:rPr>
              <w:t>3</w:t>
            </w:r>
          </w:p>
        </w:tc>
        <w:tc>
          <w:tcPr>
            <w:tcW w:w="3887" w:type="dxa"/>
            <w:tcBorders>
              <w:top w:val="single" w:sz="4" w:space="0" w:color="auto"/>
            </w:tcBorders>
            <w:shd w:val="clear" w:color="auto" w:fill="auto"/>
            <w:vAlign w:val="center"/>
          </w:tcPr>
          <w:p w14:paraId="43D3B1A4" w14:textId="77777777" w:rsidR="000A1B4E" w:rsidRPr="00B67F01" w:rsidRDefault="000A1B4E" w:rsidP="004E224C">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B67F01">
              <w:rPr>
                <w:sz w:val="20"/>
                <w:szCs w:val="20"/>
              </w:rPr>
              <w:t>20-30</w:t>
            </w:r>
          </w:p>
        </w:tc>
      </w:tr>
      <w:tr w:rsidR="000A1B4E" w:rsidRPr="00B67F01" w14:paraId="1F8721D5" w14:textId="77777777" w:rsidTr="004E224C">
        <w:tc>
          <w:tcPr>
            <w:cnfStyle w:val="001000000000" w:firstRow="0" w:lastRow="0" w:firstColumn="1" w:lastColumn="0" w:oddVBand="0" w:evenVBand="0" w:oddHBand="0" w:evenHBand="0" w:firstRowFirstColumn="0" w:firstRowLastColumn="0" w:lastRowFirstColumn="0" w:lastRowLastColumn="0"/>
            <w:tcW w:w="3194" w:type="dxa"/>
            <w:shd w:val="clear" w:color="auto" w:fill="auto"/>
            <w:vAlign w:val="center"/>
          </w:tcPr>
          <w:p w14:paraId="20562614" w14:textId="77777777" w:rsidR="000A1B4E" w:rsidRPr="00B67F01" w:rsidRDefault="000A1B4E" w:rsidP="004E224C">
            <w:pPr>
              <w:tabs>
                <w:tab w:val="left" w:pos="1050"/>
              </w:tabs>
              <w:spacing w:line="360" w:lineRule="auto"/>
              <w:jc w:val="center"/>
              <w:rPr>
                <w:rFonts w:cs="Arial"/>
                <w:b w:val="0"/>
                <w:bCs w:val="0"/>
                <w:sz w:val="20"/>
                <w:szCs w:val="20"/>
              </w:rPr>
            </w:pPr>
            <w:r w:rsidRPr="00B67F01">
              <w:rPr>
                <w:b w:val="0"/>
                <w:bCs w:val="0"/>
                <w:sz w:val="20"/>
                <w:szCs w:val="20"/>
              </w:rPr>
              <w:t>6</w:t>
            </w:r>
          </w:p>
        </w:tc>
        <w:tc>
          <w:tcPr>
            <w:tcW w:w="3887" w:type="dxa"/>
            <w:shd w:val="clear" w:color="auto" w:fill="auto"/>
            <w:vAlign w:val="center"/>
          </w:tcPr>
          <w:p w14:paraId="23FF986C" w14:textId="77777777" w:rsidR="000A1B4E" w:rsidRPr="00B67F01" w:rsidRDefault="000A1B4E" w:rsidP="004E224C">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B67F01">
              <w:rPr>
                <w:sz w:val="20"/>
                <w:szCs w:val="20"/>
              </w:rPr>
              <w:t>30-40</w:t>
            </w:r>
          </w:p>
        </w:tc>
      </w:tr>
      <w:tr w:rsidR="000A1B4E" w:rsidRPr="00B67F01" w14:paraId="4602B46B" w14:textId="77777777" w:rsidTr="004E22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4" w:type="dxa"/>
            <w:shd w:val="clear" w:color="auto" w:fill="auto"/>
            <w:vAlign w:val="center"/>
          </w:tcPr>
          <w:p w14:paraId="1E299D81" w14:textId="77777777" w:rsidR="000A1B4E" w:rsidRPr="00B67F01" w:rsidRDefault="000A1B4E" w:rsidP="004E224C">
            <w:pPr>
              <w:tabs>
                <w:tab w:val="left" w:pos="1200"/>
              </w:tabs>
              <w:spacing w:line="360" w:lineRule="auto"/>
              <w:jc w:val="center"/>
              <w:rPr>
                <w:rFonts w:cs="Arial"/>
                <w:b w:val="0"/>
                <w:bCs w:val="0"/>
                <w:sz w:val="20"/>
                <w:szCs w:val="20"/>
              </w:rPr>
            </w:pPr>
            <w:r w:rsidRPr="00B67F01">
              <w:rPr>
                <w:b w:val="0"/>
                <w:bCs w:val="0"/>
                <w:sz w:val="20"/>
                <w:szCs w:val="20"/>
              </w:rPr>
              <w:t>12</w:t>
            </w:r>
          </w:p>
        </w:tc>
        <w:tc>
          <w:tcPr>
            <w:tcW w:w="3887" w:type="dxa"/>
            <w:shd w:val="clear" w:color="auto" w:fill="auto"/>
            <w:vAlign w:val="center"/>
          </w:tcPr>
          <w:p w14:paraId="3D8C2F63" w14:textId="77777777" w:rsidR="000A1B4E" w:rsidRPr="00B67F01" w:rsidRDefault="000A1B4E" w:rsidP="004E224C">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B67F01">
              <w:rPr>
                <w:sz w:val="20"/>
                <w:szCs w:val="20"/>
              </w:rPr>
              <w:t>40-50</w:t>
            </w:r>
          </w:p>
        </w:tc>
      </w:tr>
    </w:tbl>
    <w:p w14:paraId="70D04356" w14:textId="1EFDF281" w:rsidR="000A1B4E" w:rsidRDefault="000A1B4E" w:rsidP="000A1B4E">
      <w:pPr>
        <w:pStyle w:val="Notas"/>
      </w:pPr>
      <w:r w:rsidRPr="005129CB">
        <w:t>Nota:</w:t>
      </w:r>
      <w:r w:rsidRPr="00C82D85">
        <w:t xml:space="preserve"> </w:t>
      </w:r>
      <w:sdt>
        <w:sdtPr>
          <w:id w:val="1434778013"/>
          <w:citation/>
        </w:sdtPr>
        <w:sdtEndPr/>
        <w:sdtContent>
          <w:r>
            <w:fldChar w:fldCharType="begin"/>
          </w:r>
          <w:r>
            <w:instrText xml:space="preserve"> CITATION Vis16 \l 10250 </w:instrText>
          </w:r>
          <w:r>
            <w:fldChar w:fldCharType="separate"/>
          </w:r>
          <w:r w:rsidR="00F46785">
            <w:rPr>
              <w:noProof/>
            </w:rPr>
            <w:t>(Vistín, 2016)</w:t>
          </w:r>
          <w:r>
            <w:fldChar w:fldCharType="end"/>
          </w:r>
        </w:sdtContent>
      </w:sdt>
      <w:r>
        <w:t xml:space="preserve">. </w:t>
      </w:r>
    </w:p>
    <w:p w14:paraId="7D3BC2B0" w14:textId="65DB3277" w:rsidR="009C292D" w:rsidRPr="009C292D" w:rsidRDefault="00CA64C1" w:rsidP="009C292D">
      <w:pPr>
        <w:ind w:left="720" w:firstLine="720"/>
      </w:pPr>
      <w:r>
        <w:rPr>
          <w:rFonts w:cs="Arial"/>
          <w:szCs w:val="24"/>
        </w:rPr>
        <w:t>A</w:t>
      </w:r>
      <w:r w:rsidR="009C292D" w:rsidRPr="009C292D">
        <w:t xml:space="preserve"> medida que el cemento envejece, sus propiedades pueden cambiar, lo que a su vez puede afectar las propiedades mecánicas y la durabilidad del concreto</w:t>
      </w:r>
      <w:r w:rsidR="009C292D">
        <w:t xml:space="preserve"> </w:t>
      </w:r>
      <w:sdt>
        <w:sdtPr>
          <w:id w:val="706987394"/>
          <w:citation/>
        </w:sdtPr>
        <w:sdtEndPr/>
        <w:sdtContent>
          <w:r w:rsidR="009C292D">
            <w:fldChar w:fldCharType="begin"/>
          </w:r>
          <w:r w:rsidR="009C292D">
            <w:instrText xml:space="preserve"> CITATION Vis16 \l 10250 </w:instrText>
          </w:r>
          <w:r w:rsidR="009C292D">
            <w:fldChar w:fldCharType="separate"/>
          </w:r>
          <w:r w:rsidR="00F46785">
            <w:rPr>
              <w:noProof/>
            </w:rPr>
            <w:t>(Vistín, 2016)</w:t>
          </w:r>
          <w:r w:rsidR="009C292D">
            <w:fldChar w:fldCharType="end"/>
          </w:r>
        </w:sdtContent>
      </w:sdt>
      <w:r w:rsidR="009C292D" w:rsidRPr="009C292D">
        <w:t>.</w:t>
      </w:r>
      <w:r w:rsidR="009C292D">
        <w:t xml:space="preserve"> </w:t>
      </w:r>
      <w:r w:rsidR="009C292D" w:rsidRPr="009C292D">
        <w:t>La resistencia a compresión del concreto se ve afectada por la calidad y las propiedades del cemento utilizado en la mezcla. Si el cemento ha sido almacenado durante un período de tiempo prolongado, puede perder parte de su eficacia y capacidad para reaccionar con el agua y formar un gel de hidróxido de calcio con los agregados. Esto puede resultar en una menor resistencia a compresión del concreto</w:t>
      </w:r>
      <w:r w:rsidR="009C292D">
        <w:t xml:space="preserve"> </w:t>
      </w:r>
      <w:sdt>
        <w:sdtPr>
          <w:id w:val="974492763"/>
          <w:citation/>
        </w:sdtPr>
        <w:sdtEndPr/>
        <w:sdtContent>
          <w:r w:rsidR="009C292D">
            <w:fldChar w:fldCharType="begin"/>
          </w:r>
          <w:r w:rsidR="009C292D">
            <w:instrText xml:space="preserve"> CITATION Can18 \l 10250 </w:instrText>
          </w:r>
          <w:r w:rsidR="009C292D">
            <w:fldChar w:fldCharType="separate"/>
          </w:r>
          <w:r w:rsidR="00F46785">
            <w:rPr>
              <w:noProof/>
            </w:rPr>
            <w:t>(Cana &amp; Quispe, 2018)</w:t>
          </w:r>
          <w:r w:rsidR="009C292D">
            <w:fldChar w:fldCharType="end"/>
          </w:r>
        </w:sdtContent>
      </w:sdt>
      <w:r w:rsidR="009C292D" w:rsidRPr="009C292D">
        <w:t>.</w:t>
      </w:r>
    </w:p>
    <w:p w14:paraId="7FE532E9" w14:textId="52A5E725" w:rsidR="009C292D" w:rsidRPr="009C292D" w:rsidRDefault="009C292D" w:rsidP="009C292D">
      <w:pPr>
        <w:ind w:left="720" w:firstLine="720"/>
      </w:pPr>
      <w:r w:rsidRPr="009C292D">
        <w:t xml:space="preserve">Además, el cemento almacenado durante mucho tiempo puede estar expuesto a condiciones ambientales desfavorables, como la humedad o cambios de temperatura. Esto puede provocar la formación de compuestos no deseados en el cemento, como la </w:t>
      </w:r>
      <w:proofErr w:type="spellStart"/>
      <w:r w:rsidRPr="009C292D">
        <w:t>etringita</w:t>
      </w:r>
      <w:proofErr w:type="spellEnd"/>
      <w:r w:rsidRPr="009C292D">
        <w:t>, que puede afectar negativamente la resistencia a compresión y la durabilidad del concreto</w:t>
      </w:r>
      <w:r>
        <w:t xml:space="preserve"> </w:t>
      </w:r>
      <w:sdt>
        <w:sdtPr>
          <w:id w:val="502249967"/>
          <w:citation/>
        </w:sdtPr>
        <w:sdtEndPr/>
        <w:sdtContent>
          <w:r>
            <w:fldChar w:fldCharType="begin"/>
          </w:r>
          <w:r>
            <w:instrText xml:space="preserve"> CITATION Vis16 \l 10250 </w:instrText>
          </w:r>
          <w:r>
            <w:fldChar w:fldCharType="separate"/>
          </w:r>
          <w:r w:rsidR="00F46785">
            <w:rPr>
              <w:noProof/>
            </w:rPr>
            <w:t>(Vistín, 2016)</w:t>
          </w:r>
          <w:r>
            <w:fldChar w:fldCharType="end"/>
          </w:r>
        </w:sdtContent>
      </w:sdt>
      <w:r w:rsidRPr="009C292D">
        <w:t>.</w:t>
      </w:r>
    </w:p>
    <w:p w14:paraId="42564310" w14:textId="747527D2" w:rsidR="000A1B4E" w:rsidRDefault="009C292D" w:rsidP="009C292D">
      <w:pPr>
        <w:ind w:left="720" w:firstLine="720"/>
        <w:rPr>
          <w:rFonts w:cs="Arial"/>
          <w:szCs w:val="24"/>
        </w:rPr>
      </w:pPr>
      <w:r w:rsidRPr="009C292D">
        <w:t>En cuanto a la durabilidad del concreto, el cemento almacenado durante mucho tiempo puede volverse menos resistente</w:t>
      </w:r>
      <w:r w:rsidRPr="009C292D">
        <w:rPr>
          <w:rFonts w:cs="Arial"/>
          <w:szCs w:val="24"/>
        </w:rPr>
        <w:t xml:space="preserve"> a los ataques químicos y físicos, como la corrosión, la abrasión o la carbonatación. Esto puede provocar un deterioro prematuro del concreto y reducir su vida útil</w:t>
      </w:r>
      <w:r>
        <w:rPr>
          <w:rFonts w:cs="Arial"/>
          <w:szCs w:val="24"/>
        </w:rPr>
        <w:t xml:space="preserve"> </w:t>
      </w:r>
      <w:sdt>
        <w:sdtPr>
          <w:id w:val="-499203900"/>
          <w:citation/>
        </w:sdtPr>
        <w:sdtEndPr/>
        <w:sdtContent>
          <w:r>
            <w:fldChar w:fldCharType="begin"/>
          </w:r>
          <w:r>
            <w:instrText xml:space="preserve"> CITATION Can18 \l 10250 </w:instrText>
          </w:r>
          <w:r>
            <w:fldChar w:fldCharType="separate"/>
          </w:r>
          <w:r w:rsidR="00F46785">
            <w:rPr>
              <w:noProof/>
            </w:rPr>
            <w:t>(Cana &amp; Quispe, 2018)</w:t>
          </w:r>
          <w:r>
            <w:fldChar w:fldCharType="end"/>
          </w:r>
        </w:sdtContent>
      </w:sdt>
      <w:r w:rsidRPr="009C292D">
        <w:rPr>
          <w:rFonts w:cs="Arial"/>
          <w:szCs w:val="24"/>
        </w:rPr>
        <w:t>.</w:t>
      </w:r>
    </w:p>
    <w:p w14:paraId="72B7734E" w14:textId="02CF797E" w:rsidR="000A1B4E" w:rsidRDefault="000A1B4E" w:rsidP="0091021F">
      <w:pPr>
        <w:ind w:left="720"/>
        <w:rPr>
          <w:rFonts w:cs="Arial"/>
          <w:szCs w:val="24"/>
        </w:rPr>
      </w:pPr>
    </w:p>
    <w:p w14:paraId="71182923" w14:textId="5395FD55" w:rsidR="008B1594" w:rsidRPr="00013917" w:rsidRDefault="008B1594" w:rsidP="00213A5C">
      <w:pPr>
        <w:pStyle w:val="Ttulo2"/>
        <w:rPr>
          <w:rFonts w:cs="Arial"/>
          <w:szCs w:val="24"/>
        </w:rPr>
      </w:pPr>
      <w:bookmarkStart w:id="40" w:name="_Toc155349018"/>
      <w:r>
        <w:rPr>
          <w:rFonts w:cs="Arial"/>
          <w:szCs w:val="24"/>
        </w:rPr>
        <w:lastRenderedPageBreak/>
        <w:t>Marco conceptual</w:t>
      </w:r>
      <w:bookmarkEnd w:id="40"/>
      <w:r>
        <w:rPr>
          <w:rFonts w:cs="Arial"/>
          <w:szCs w:val="24"/>
        </w:rPr>
        <w:t xml:space="preserve"> </w:t>
      </w:r>
    </w:p>
    <w:p w14:paraId="00F4A1E4" w14:textId="215DE3E0" w:rsidR="005567CA" w:rsidRDefault="00B503D5" w:rsidP="00096048">
      <w:pPr>
        <w:pStyle w:val="Ttulo3"/>
      </w:pPr>
      <w:bookmarkStart w:id="41" w:name="_Toc155349019"/>
      <w:r w:rsidRPr="00B503D5">
        <w:t>Cemento Portland</w:t>
      </w:r>
      <w:bookmarkEnd w:id="41"/>
    </w:p>
    <w:p w14:paraId="0C97325F" w14:textId="7CE66402" w:rsidR="0074740C" w:rsidRDefault="00D870B3" w:rsidP="0074740C">
      <w:pPr>
        <w:ind w:left="720"/>
        <w:rPr>
          <w:rFonts w:cs="Arial"/>
          <w:szCs w:val="24"/>
        </w:rPr>
      </w:pPr>
      <w:r w:rsidRPr="00D870B3">
        <w:rPr>
          <w:rFonts w:cs="Arial"/>
          <w:szCs w:val="24"/>
        </w:rPr>
        <w:t xml:space="preserve">El cemento es un material de construcción </w:t>
      </w:r>
      <w:r w:rsidR="009B6572">
        <w:rPr>
          <w:rFonts w:cs="Arial"/>
          <w:szCs w:val="24"/>
        </w:rPr>
        <w:t>usa</w:t>
      </w:r>
      <w:r w:rsidRPr="00D870B3">
        <w:rPr>
          <w:rFonts w:cs="Arial"/>
          <w:szCs w:val="24"/>
        </w:rPr>
        <w:t xml:space="preserve">do en la construcción </w:t>
      </w:r>
      <w:r w:rsidR="009B6572">
        <w:rPr>
          <w:rFonts w:cs="Arial"/>
          <w:szCs w:val="24"/>
        </w:rPr>
        <w:t>por</w:t>
      </w:r>
      <w:r w:rsidRPr="00D870B3">
        <w:rPr>
          <w:rFonts w:cs="Arial"/>
          <w:szCs w:val="24"/>
        </w:rPr>
        <w:t xml:space="preserve"> su resistencia y durabilidad.</w:t>
      </w:r>
      <w:r w:rsidRPr="00D870B3">
        <w:t xml:space="preserve"> </w:t>
      </w:r>
      <w:r>
        <w:rPr>
          <w:rFonts w:cs="Arial"/>
          <w:szCs w:val="24"/>
        </w:rPr>
        <w:t>E</w:t>
      </w:r>
      <w:r w:rsidRPr="00D870B3">
        <w:rPr>
          <w:rFonts w:cs="Arial"/>
          <w:szCs w:val="24"/>
        </w:rPr>
        <w:t xml:space="preserve">l cemento es </w:t>
      </w:r>
      <w:r>
        <w:rPr>
          <w:rFonts w:cs="Arial"/>
          <w:szCs w:val="24"/>
        </w:rPr>
        <w:t>“</w:t>
      </w:r>
      <w:r w:rsidRPr="00D870B3">
        <w:rPr>
          <w:rFonts w:cs="Arial"/>
          <w:szCs w:val="24"/>
        </w:rPr>
        <w:t>un polvo fino formado por la pulverización de Clinker de cemento junto con una pequeña cantidad de sulfato de calcio</w:t>
      </w:r>
      <w:r>
        <w:rPr>
          <w:rFonts w:cs="Arial"/>
          <w:szCs w:val="24"/>
        </w:rPr>
        <w:t>”</w:t>
      </w:r>
      <w:r w:rsidRPr="00D870B3">
        <w:rPr>
          <w:rFonts w:cs="Arial"/>
          <w:szCs w:val="24"/>
        </w:rPr>
        <w:t>. Este proceso de pulverización ayuda a obtener un polvo homogéneo que puede mezclarse con otros materiales para formar concreto</w:t>
      </w:r>
      <w:r>
        <w:rPr>
          <w:rFonts w:cs="Arial"/>
          <w:szCs w:val="24"/>
        </w:rPr>
        <w:t xml:space="preserve"> </w:t>
      </w:r>
      <w:sdt>
        <w:sdtPr>
          <w:rPr>
            <w:rFonts w:cs="Arial"/>
            <w:szCs w:val="24"/>
          </w:rPr>
          <w:id w:val="-1111976732"/>
          <w:citation/>
        </w:sdtPr>
        <w:sdtEndPr/>
        <w:sdtContent>
          <w:r>
            <w:rPr>
              <w:rFonts w:cs="Arial"/>
              <w:szCs w:val="24"/>
            </w:rPr>
            <w:fldChar w:fldCharType="begin"/>
          </w:r>
          <w:r>
            <w:rPr>
              <w:rFonts w:cs="Arial"/>
              <w:szCs w:val="24"/>
            </w:rPr>
            <w:instrText xml:space="preserve"> CITATION Cah22 \l 1033 </w:instrText>
          </w:r>
          <w:r>
            <w:rPr>
              <w:rFonts w:cs="Arial"/>
              <w:szCs w:val="24"/>
            </w:rPr>
            <w:fldChar w:fldCharType="separate"/>
          </w:r>
          <w:r w:rsidR="00F46785" w:rsidRPr="00F46785">
            <w:rPr>
              <w:rFonts w:cs="Arial"/>
              <w:noProof/>
              <w:szCs w:val="24"/>
            </w:rPr>
            <w:t>(Cahuana et al., 2022)</w:t>
          </w:r>
          <w:r>
            <w:rPr>
              <w:rFonts w:cs="Arial"/>
              <w:szCs w:val="24"/>
            </w:rPr>
            <w:fldChar w:fldCharType="end"/>
          </w:r>
        </w:sdtContent>
      </w:sdt>
      <w:r>
        <w:rPr>
          <w:rFonts w:cs="Arial"/>
          <w:szCs w:val="24"/>
        </w:rPr>
        <w:t xml:space="preserve">. </w:t>
      </w:r>
      <w:r w:rsidR="0074740C" w:rsidRPr="0074740C">
        <w:rPr>
          <w:rFonts w:cs="Arial"/>
          <w:szCs w:val="24"/>
        </w:rPr>
        <w:t xml:space="preserve">Material cascajoso derivado de la producción de </w:t>
      </w:r>
      <w:r w:rsidR="00766848" w:rsidRPr="0074740C">
        <w:rPr>
          <w:rFonts w:cs="Arial"/>
          <w:szCs w:val="24"/>
        </w:rPr>
        <w:t>Clinker</w:t>
      </w:r>
      <w:r w:rsidR="0074740C" w:rsidRPr="0074740C">
        <w:rPr>
          <w:rFonts w:cs="Arial"/>
          <w:szCs w:val="24"/>
        </w:rPr>
        <w:t>, que se obtiene moliendo y mezclando primero minerales calizos (por ejemplo, piedra caliza, sílice y alúmina), calentándolos a altas temperaturas y añadiendo después yeso y cociéndolos para mejorar sus propiedades</w:t>
      </w:r>
      <w:r>
        <w:rPr>
          <w:rFonts w:cs="Arial"/>
          <w:szCs w:val="24"/>
        </w:rPr>
        <w:t>; d</w:t>
      </w:r>
      <w:r w:rsidR="0074740C" w:rsidRPr="0074740C">
        <w:rPr>
          <w:rFonts w:cs="Arial"/>
          <w:szCs w:val="24"/>
        </w:rPr>
        <w:t xml:space="preserve">urante </w:t>
      </w:r>
      <w:r w:rsidR="00CA4E7D">
        <w:rPr>
          <w:rFonts w:cs="Arial"/>
          <w:szCs w:val="24"/>
        </w:rPr>
        <w:t>la</w:t>
      </w:r>
      <w:r w:rsidR="0074740C" w:rsidRPr="0074740C">
        <w:rPr>
          <w:rFonts w:cs="Arial"/>
          <w:szCs w:val="24"/>
        </w:rPr>
        <w:t xml:space="preserve"> </w:t>
      </w:r>
      <w:r w:rsidR="00CA4E7D" w:rsidRPr="0074740C">
        <w:rPr>
          <w:rFonts w:cs="Arial"/>
          <w:szCs w:val="24"/>
        </w:rPr>
        <w:t>elaboración</w:t>
      </w:r>
      <w:r w:rsidR="0074740C" w:rsidRPr="0074740C">
        <w:rPr>
          <w:rFonts w:cs="Arial"/>
          <w:szCs w:val="24"/>
        </w:rPr>
        <w:t xml:space="preserve"> del cemento, a veces se mezclan otros minerales para dar al material acabado determinadas propiedades </w:t>
      </w:r>
      <w:sdt>
        <w:sdtPr>
          <w:rPr>
            <w:rFonts w:cs="Arial"/>
            <w:szCs w:val="24"/>
          </w:rPr>
          <w:id w:val="-652682869"/>
          <w:citation/>
        </w:sdtPr>
        <w:sdtEndPr/>
        <w:sdtContent>
          <w:r w:rsidR="002D73C6">
            <w:rPr>
              <w:rFonts w:cs="Arial"/>
              <w:szCs w:val="24"/>
            </w:rPr>
            <w:fldChar w:fldCharType="begin"/>
          </w:r>
          <w:r w:rsidR="002D73C6">
            <w:rPr>
              <w:rFonts w:cs="Arial"/>
              <w:szCs w:val="24"/>
            </w:rPr>
            <w:instrText xml:space="preserve"> CITATION Pau17 \l 10250 </w:instrText>
          </w:r>
          <w:r w:rsidR="002D73C6">
            <w:rPr>
              <w:rFonts w:cs="Arial"/>
              <w:szCs w:val="24"/>
            </w:rPr>
            <w:fldChar w:fldCharType="separate"/>
          </w:r>
          <w:r w:rsidR="00F46785" w:rsidRPr="00F46785">
            <w:rPr>
              <w:rFonts w:cs="Arial"/>
              <w:noProof/>
              <w:szCs w:val="24"/>
            </w:rPr>
            <w:t>(Paulino &amp; Espino, 2017)</w:t>
          </w:r>
          <w:r w:rsidR="002D73C6">
            <w:rPr>
              <w:rFonts w:cs="Arial"/>
              <w:szCs w:val="24"/>
            </w:rPr>
            <w:fldChar w:fldCharType="end"/>
          </w:r>
        </w:sdtContent>
      </w:sdt>
      <w:r w:rsidR="0074740C" w:rsidRPr="0074740C">
        <w:rPr>
          <w:rFonts w:cs="Arial"/>
          <w:szCs w:val="24"/>
        </w:rPr>
        <w:t>.</w:t>
      </w:r>
    </w:p>
    <w:p w14:paraId="01C68407" w14:textId="082F0C12" w:rsidR="00B00E40" w:rsidRDefault="00CA4B02" w:rsidP="00CA4B02">
      <w:pPr>
        <w:pStyle w:val="Tablasyfiguras"/>
        <w:rPr>
          <w:rFonts w:cs="Arial"/>
          <w:szCs w:val="24"/>
        </w:rPr>
      </w:pPr>
      <w:bookmarkStart w:id="42" w:name="_Toc161614194"/>
      <w:r w:rsidRPr="00CA4B02">
        <w:rPr>
          <w:b/>
          <w:bCs/>
          <w:i w:val="0"/>
          <w:iCs w:val="0"/>
        </w:rPr>
        <w:t xml:space="preserve">Figura </w:t>
      </w:r>
      <w:r w:rsidRPr="00CA4B02">
        <w:rPr>
          <w:b/>
          <w:bCs/>
          <w:i w:val="0"/>
          <w:iCs w:val="0"/>
        </w:rPr>
        <w:fldChar w:fldCharType="begin"/>
      </w:r>
      <w:r w:rsidRPr="00CA4B02">
        <w:rPr>
          <w:b/>
          <w:bCs/>
          <w:i w:val="0"/>
          <w:iCs w:val="0"/>
        </w:rPr>
        <w:instrText xml:space="preserve"> SEQ Figura \* ARABIC </w:instrText>
      </w:r>
      <w:r w:rsidRPr="00CA4B02">
        <w:rPr>
          <w:b/>
          <w:bCs/>
          <w:i w:val="0"/>
          <w:iCs w:val="0"/>
        </w:rPr>
        <w:fldChar w:fldCharType="separate"/>
      </w:r>
      <w:r w:rsidR="004E4574">
        <w:rPr>
          <w:b/>
          <w:bCs/>
          <w:i w:val="0"/>
          <w:iCs w:val="0"/>
          <w:noProof/>
        </w:rPr>
        <w:t>2</w:t>
      </w:r>
      <w:r w:rsidRPr="00CA4B02">
        <w:rPr>
          <w:b/>
          <w:bCs/>
          <w:i w:val="0"/>
          <w:iCs w:val="0"/>
        </w:rPr>
        <w:fldChar w:fldCharType="end"/>
      </w:r>
      <w:r w:rsidRPr="00CA4B02">
        <w:rPr>
          <w:b/>
          <w:bCs/>
          <w:i w:val="0"/>
          <w:iCs w:val="0"/>
        </w:rPr>
        <w:t xml:space="preserve"> </w:t>
      </w:r>
      <w:r w:rsidRPr="00CA4B02">
        <w:rPr>
          <w:b/>
          <w:bCs/>
          <w:i w:val="0"/>
          <w:iCs w:val="0"/>
        </w:rPr>
        <w:br/>
      </w:r>
      <w:r w:rsidR="00B00E40">
        <w:rPr>
          <w:rFonts w:cs="Arial"/>
          <w:szCs w:val="24"/>
        </w:rPr>
        <w:t>Cemento Portland</w:t>
      </w:r>
      <w:bookmarkEnd w:id="42"/>
      <w:r w:rsidR="00B00E40">
        <w:rPr>
          <w:rFonts w:cs="Arial"/>
          <w:szCs w:val="24"/>
        </w:rPr>
        <w:t xml:space="preserve"> </w:t>
      </w:r>
    </w:p>
    <w:p w14:paraId="32BC477A" w14:textId="6ACE16FE" w:rsidR="00B00E40" w:rsidRDefault="00B00E40" w:rsidP="0074740C">
      <w:pPr>
        <w:ind w:left="720"/>
        <w:rPr>
          <w:rFonts w:cs="Arial"/>
          <w:szCs w:val="24"/>
        </w:rPr>
      </w:pPr>
      <w:r>
        <w:rPr>
          <w:rFonts w:cs="Arial"/>
          <w:noProof/>
          <w:lang w:val="en-US"/>
        </w:rPr>
        <w:drawing>
          <wp:inline distT="0" distB="0" distL="0" distR="0" wp14:anchorId="7F550AF3" wp14:editId="65647279">
            <wp:extent cx="5040000" cy="2964909"/>
            <wp:effectExtent l="0" t="0" r="8255" b="6985"/>
            <wp:docPr id="5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a:ext>
                      </a:extLst>
                    </a:blip>
                    <a:srcRect/>
                    <a:stretch>
                      <a:fillRect/>
                    </a:stretch>
                  </pic:blipFill>
                  <pic:spPr bwMode="auto">
                    <a:xfrm>
                      <a:off x="0" y="0"/>
                      <a:ext cx="5040000" cy="2964909"/>
                    </a:xfrm>
                    <a:prstGeom prst="rect">
                      <a:avLst/>
                    </a:prstGeom>
                    <a:noFill/>
                    <a:ln>
                      <a:noFill/>
                    </a:ln>
                  </pic:spPr>
                </pic:pic>
              </a:graphicData>
            </a:graphic>
          </wp:inline>
        </w:drawing>
      </w:r>
    </w:p>
    <w:p w14:paraId="6431499E" w14:textId="5BF403A3" w:rsidR="00B00E40" w:rsidRDefault="00B00E40" w:rsidP="00CA4B02">
      <w:pPr>
        <w:pStyle w:val="Nota"/>
      </w:pPr>
      <w:r>
        <w:t xml:space="preserve">Nota: </w:t>
      </w:r>
      <w:sdt>
        <w:sdtPr>
          <w:id w:val="1445734341"/>
          <w:citation/>
        </w:sdtPr>
        <w:sdtEndPr/>
        <w:sdtContent>
          <w:r w:rsidR="00CA4B02">
            <w:fldChar w:fldCharType="begin"/>
          </w:r>
          <w:r w:rsidR="00CA4B02">
            <w:instrText xml:space="preserve"> CITATION Con23 \l 10250 </w:instrText>
          </w:r>
          <w:r w:rsidR="00CA4B02">
            <w:fldChar w:fldCharType="separate"/>
          </w:r>
          <w:r w:rsidR="00F46785">
            <w:rPr>
              <w:noProof/>
            </w:rPr>
            <w:t>(Construyendo Seguro, 2023)</w:t>
          </w:r>
          <w:r w:rsidR="00CA4B02">
            <w:fldChar w:fldCharType="end"/>
          </w:r>
        </w:sdtContent>
      </w:sdt>
      <w:r w:rsidR="00CA4B02">
        <w:t xml:space="preserve">. </w:t>
      </w:r>
    </w:p>
    <w:p w14:paraId="502CE1EC" w14:textId="77777777" w:rsidR="005B21AB" w:rsidRDefault="005B21AB" w:rsidP="00CA4B02">
      <w:pPr>
        <w:pStyle w:val="Nota"/>
      </w:pPr>
    </w:p>
    <w:p w14:paraId="181ADCF8" w14:textId="0A1AA902" w:rsidR="0074740C" w:rsidRPr="00D870B3" w:rsidRDefault="0074740C" w:rsidP="00D870B3">
      <w:pPr>
        <w:pStyle w:val="Prrafodelista"/>
        <w:numPr>
          <w:ilvl w:val="3"/>
          <w:numId w:val="1"/>
        </w:numPr>
        <w:ind w:left="720"/>
        <w:rPr>
          <w:rFonts w:cs="Arial"/>
          <w:b/>
          <w:bCs/>
          <w:szCs w:val="24"/>
        </w:rPr>
      </w:pPr>
      <w:r w:rsidRPr="00D870B3">
        <w:rPr>
          <w:rFonts w:cs="Arial"/>
          <w:b/>
          <w:bCs/>
          <w:szCs w:val="24"/>
        </w:rPr>
        <w:lastRenderedPageBreak/>
        <w:t>Composición química</w:t>
      </w:r>
      <w:r w:rsidR="00D870B3" w:rsidRPr="00D870B3">
        <w:rPr>
          <w:rFonts w:cs="Arial"/>
          <w:b/>
          <w:bCs/>
          <w:szCs w:val="24"/>
        </w:rPr>
        <w:t xml:space="preserve"> </w:t>
      </w:r>
    </w:p>
    <w:p w14:paraId="69E00CAF" w14:textId="0C44CF99" w:rsidR="00D870B3" w:rsidRPr="0074740C" w:rsidRDefault="0074740C" w:rsidP="00D870B3">
      <w:pPr>
        <w:ind w:left="720"/>
        <w:rPr>
          <w:rFonts w:cs="Arial"/>
          <w:szCs w:val="24"/>
        </w:rPr>
      </w:pPr>
      <w:r w:rsidRPr="0074740C">
        <w:rPr>
          <w:rFonts w:cs="Arial"/>
          <w:szCs w:val="24"/>
        </w:rPr>
        <w:t xml:space="preserve">El cemento duro hidráulico se produce moliendo </w:t>
      </w:r>
      <w:r w:rsidR="001F4D27" w:rsidRPr="0074740C">
        <w:rPr>
          <w:rFonts w:cs="Arial"/>
          <w:szCs w:val="24"/>
        </w:rPr>
        <w:t>Clinker</w:t>
      </w:r>
      <w:r w:rsidRPr="0074740C">
        <w:rPr>
          <w:rFonts w:cs="Arial"/>
          <w:szCs w:val="24"/>
        </w:rPr>
        <w:t xml:space="preserve"> compuesto de calcio, sílice, aluminio y hierro</w:t>
      </w:r>
      <w:r w:rsidR="00BC2DEE" w:rsidRPr="005D367C">
        <w:rPr>
          <w:rFonts w:cs="Arial"/>
        </w:rPr>
        <w:t xml:space="preserve"> </w:t>
      </w:r>
      <w:sdt>
        <w:sdtPr>
          <w:rPr>
            <w:rFonts w:cs="Arial"/>
          </w:rPr>
          <w:id w:val="-140421730"/>
          <w:citation/>
        </w:sdtPr>
        <w:sdtEndPr/>
        <w:sdtContent>
          <w:r w:rsidR="001F4D27">
            <w:rPr>
              <w:rFonts w:cs="Arial"/>
            </w:rPr>
            <w:fldChar w:fldCharType="begin"/>
          </w:r>
          <w:r w:rsidR="001F4D27">
            <w:rPr>
              <w:rFonts w:cs="Arial"/>
            </w:rPr>
            <w:instrText xml:space="preserve"> CITATION Flo18 \l 10250 </w:instrText>
          </w:r>
          <w:r w:rsidR="001F4D27">
            <w:rPr>
              <w:rFonts w:cs="Arial"/>
            </w:rPr>
            <w:fldChar w:fldCharType="separate"/>
          </w:r>
          <w:r w:rsidR="00F46785" w:rsidRPr="00F46785">
            <w:rPr>
              <w:rFonts w:cs="Arial"/>
              <w:noProof/>
            </w:rPr>
            <w:t>(Flores, 2018)</w:t>
          </w:r>
          <w:r w:rsidR="001F4D27">
            <w:rPr>
              <w:rFonts w:cs="Arial"/>
            </w:rPr>
            <w:fldChar w:fldCharType="end"/>
          </w:r>
        </w:sdtContent>
      </w:sdt>
      <w:r w:rsidR="00BC2DEE">
        <w:rPr>
          <w:rFonts w:cs="Arial"/>
        </w:rPr>
        <w:t>. Así mismo,</w:t>
      </w:r>
      <w:r w:rsidR="00D870B3">
        <w:rPr>
          <w:rFonts w:cs="Arial"/>
        </w:rPr>
        <w:t xml:space="preserve"> Mejía</w:t>
      </w:r>
      <w:r w:rsidR="00BC2DEE">
        <w:rPr>
          <w:rFonts w:cs="Arial"/>
        </w:rPr>
        <w:t xml:space="preserve"> </w:t>
      </w:r>
      <w:sdt>
        <w:sdtPr>
          <w:rPr>
            <w:rFonts w:cs="Arial"/>
          </w:rPr>
          <w:id w:val="1930615688"/>
          <w:citation/>
        </w:sdtPr>
        <w:sdtEndPr/>
        <w:sdtContent>
          <w:r w:rsidR="001F4D27">
            <w:rPr>
              <w:rFonts w:cs="Arial"/>
            </w:rPr>
            <w:fldChar w:fldCharType="begin"/>
          </w:r>
          <w:r w:rsidR="00D870B3">
            <w:rPr>
              <w:rFonts w:cs="Arial"/>
            </w:rPr>
            <w:instrText xml:space="preserve">CITATION Mej21 \n  \t  \l 10250 </w:instrText>
          </w:r>
          <w:r w:rsidR="001F4D27">
            <w:rPr>
              <w:rFonts w:cs="Arial"/>
            </w:rPr>
            <w:fldChar w:fldCharType="separate"/>
          </w:r>
          <w:r w:rsidR="00F46785" w:rsidRPr="00F46785">
            <w:rPr>
              <w:rFonts w:cs="Arial"/>
              <w:noProof/>
            </w:rPr>
            <w:t>(2021)</w:t>
          </w:r>
          <w:r w:rsidR="001F4D27">
            <w:rPr>
              <w:rFonts w:cs="Arial"/>
            </w:rPr>
            <w:fldChar w:fldCharType="end"/>
          </w:r>
        </w:sdtContent>
      </w:sdt>
      <w:r w:rsidR="001F4D27">
        <w:rPr>
          <w:rFonts w:cs="Arial"/>
        </w:rPr>
        <w:t xml:space="preserve"> </w:t>
      </w:r>
      <w:r w:rsidR="00BC2DEE">
        <w:rPr>
          <w:rFonts w:cs="Arial"/>
        </w:rPr>
        <w:t xml:space="preserve">argumenta que el cemento, está integrado por silicato </w:t>
      </w:r>
      <w:proofErr w:type="spellStart"/>
      <w:r w:rsidR="00BC2DEE">
        <w:rPr>
          <w:rFonts w:cs="Arial"/>
        </w:rPr>
        <w:t>bicálcico</w:t>
      </w:r>
      <w:proofErr w:type="spellEnd"/>
      <w:r w:rsidR="00BC2DEE">
        <w:rPr>
          <w:rFonts w:cs="Arial"/>
        </w:rPr>
        <w:t xml:space="preserve"> y </w:t>
      </w:r>
      <w:proofErr w:type="spellStart"/>
      <w:r w:rsidR="00BC2DEE">
        <w:rPr>
          <w:rFonts w:cs="Arial"/>
        </w:rPr>
        <w:t>tricálcico</w:t>
      </w:r>
      <w:proofErr w:type="spellEnd"/>
      <w:r w:rsidR="00BC2DEE">
        <w:rPr>
          <w:rFonts w:cs="Arial"/>
        </w:rPr>
        <w:t xml:space="preserve">, </w:t>
      </w:r>
      <w:proofErr w:type="spellStart"/>
      <w:r w:rsidR="00BC2DEE">
        <w:rPr>
          <w:rFonts w:cs="Arial"/>
        </w:rPr>
        <w:t>fero</w:t>
      </w:r>
      <w:proofErr w:type="spellEnd"/>
      <w:r w:rsidR="00BC2DEE">
        <w:rPr>
          <w:rFonts w:cs="Arial"/>
        </w:rPr>
        <w:t xml:space="preserve">-aluminato </w:t>
      </w:r>
      <w:proofErr w:type="spellStart"/>
      <w:r w:rsidR="00BC2DEE">
        <w:rPr>
          <w:rFonts w:cs="Arial"/>
        </w:rPr>
        <w:t>tetracálcico</w:t>
      </w:r>
      <w:proofErr w:type="spellEnd"/>
      <w:r w:rsidR="00BC2DEE">
        <w:rPr>
          <w:rFonts w:cs="Arial"/>
        </w:rPr>
        <w:t xml:space="preserve">, aluminato </w:t>
      </w:r>
      <w:proofErr w:type="spellStart"/>
      <w:r w:rsidR="00BC2DEE">
        <w:rPr>
          <w:rFonts w:cs="Arial"/>
        </w:rPr>
        <w:t>tricálcico</w:t>
      </w:r>
      <w:proofErr w:type="spellEnd"/>
      <w:r w:rsidR="00BC2DEE">
        <w:rPr>
          <w:rFonts w:cs="Arial"/>
        </w:rPr>
        <w:t xml:space="preserve">, y compuestos secundarios, como, óxido de magnesio, anhídrido sulfúrico, entre otros. </w:t>
      </w:r>
      <w:r w:rsidR="00D870B3">
        <w:rPr>
          <w:rFonts w:cs="Arial"/>
        </w:rPr>
        <w:t xml:space="preserve">Por tanto, el cemento </w:t>
      </w:r>
      <w:r w:rsidR="00D870B3">
        <w:rPr>
          <w:rFonts w:cs="Arial"/>
          <w:szCs w:val="24"/>
        </w:rPr>
        <w:t>t</w:t>
      </w:r>
      <w:r w:rsidR="00D870B3" w:rsidRPr="0074740C">
        <w:rPr>
          <w:rFonts w:cs="Arial"/>
          <w:szCs w:val="24"/>
        </w:rPr>
        <w:t>iene propiedades hidráulicas y está compuesto por un 65% de cal, un 20% de sílice, un 10% de alúmina y óxido de hierro y un 5% de otros ingredientes</w:t>
      </w:r>
      <w:r w:rsidR="00D870B3">
        <w:rPr>
          <w:rFonts w:cs="Arial"/>
          <w:szCs w:val="24"/>
        </w:rPr>
        <w:t xml:space="preserve"> </w:t>
      </w:r>
      <w:sdt>
        <w:sdtPr>
          <w:rPr>
            <w:rFonts w:cs="Arial"/>
            <w:szCs w:val="24"/>
          </w:rPr>
          <w:id w:val="-462971612"/>
          <w:citation/>
        </w:sdtPr>
        <w:sdtEndPr/>
        <w:sdtContent>
          <w:r w:rsidR="00D870B3">
            <w:rPr>
              <w:rFonts w:cs="Arial"/>
              <w:szCs w:val="24"/>
            </w:rPr>
            <w:fldChar w:fldCharType="begin"/>
          </w:r>
          <w:r w:rsidR="00D870B3">
            <w:rPr>
              <w:rFonts w:cs="Arial"/>
              <w:szCs w:val="24"/>
            </w:rPr>
            <w:instrText xml:space="preserve"> CITATION Cah22 \l 1033 </w:instrText>
          </w:r>
          <w:r w:rsidR="00D870B3">
            <w:rPr>
              <w:rFonts w:cs="Arial"/>
              <w:szCs w:val="24"/>
            </w:rPr>
            <w:fldChar w:fldCharType="separate"/>
          </w:r>
          <w:r w:rsidR="00F46785" w:rsidRPr="00F46785">
            <w:rPr>
              <w:rFonts w:cs="Arial"/>
              <w:noProof/>
              <w:szCs w:val="24"/>
            </w:rPr>
            <w:t>(Cahuana et al., 2022)</w:t>
          </w:r>
          <w:r w:rsidR="00D870B3">
            <w:rPr>
              <w:rFonts w:cs="Arial"/>
              <w:szCs w:val="24"/>
            </w:rPr>
            <w:fldChar w:fldCharType="end"/>
          </w:r>
        </w:sdtContent>
      </w:sdt>
      <w:r w:rsidR="00D870B3" w:rsidRPr="0074740C">
        <w:rPr>
          <w:rFonts w:cs="Arial"/>
          <w:szCs w:val="24"/>
        </w:rPr>
        <w:t>.</w:t>
      </w:r>
    </w:p>
    <w:p w14:paraId="4D1C2661" w14:textId="4992C191" w:rsidR="00BC2DEE" w:rsidRDefault="00D870B3" w:rsidP="0074740C">
      <w:pPr>
        <w:ind w:left="720"/>
        <w:rPr>
          <w:rFonts w:cs="Arial"/>
        </w:rPr>
      </w:pPr>
      <m:oMath>
        <m:r>
          <w:rPr>
            <w:rFonts w:ascii="Cambria Math" w:hAnsi="Cambria Math" w:cs="Arial"/>
          </w:rPr>
          <m:t>CaO+Si+</m:t>
        </m:r>
        <m:sSub>
          <m:sSubPr>
            <m:ctrlPr>
              <w:rPr>
                <w:rFonts w:ascii="Cambria Math" w:hAnsi="Cambria Math" w:cs="Arial"/>
                <w:i/>
              </w:rPr>
            </m:ctrlPr>
          </m:sSubPr>
          <m:e>
            <m:r>
              <w:rPr>
                <w:rFonts w:ascii="Cambria Math" w:hAnsi="Cambria Math" w:cs="Arial"/>
              </w:rPr>
              <m:t>Al</m:t>
            </m:r>
          </m:e>
          <m:sub>
            <m:r>
              <w:rPr>
                <w:rFonts w:ascii="Cambria Math" w:hAnsi="Cambria Math" w:cs="Arial"/>
              </w:rPr>
              <m:t>2</m:t>
            </m:r>
          </m:sub>
        </m:sSub>
        <m:sSub>
          <m:sSubPr>
            <m:ctrlPr>
              <w:rPr>
                <w:rFonts w:ascii="Cambria Math" w:hAnsi="Cambria Math" w:cs="Arial"/>
                <w:i/>
              </w:rPr>
            </m:ctrlPr>
          </m:sSubPr>
          <m:e>
            <m:r>
              <w:rPr>
                <w:rFonts w:ascii="Cambria Math" w:hAnsi="Cambria Math" w:cs="Arial"/>
              </w:rPr>
              <m:t>O</m:t>
            </m:r>
          </m:e>
          <m:sub>
            <m:r>
              <w:rPr>
                <w:rFonts w:ascii="Cambria Math" w:hAnsi="Cambria Math" w:cs="Arial"/>
              </w:rPr>
              <m:t>3</m:t>
            </m:r>
          </m:sub>
        </m:sSub>
        <m:r>
          <w:rPr>
            <w:rFonts w:ascii="Cambria Math" w:hAnsi="Cambria Math" w:cs="Arial"/>
          </w:rPr>
          <m:t>+</m:t>
        </m:r>
        <m:sSub>
          <m:sSubPr>
            <m:ctrlPr>
              <w:rPr>
                <w:rFonts w:ascii="Cambria Math" w:hAnsi="Cambria Math" w:cs="Arial"/>
                <w:i/>
              </w:rPr>
            </m:ctrlPr>
          </m:sSubPr>
          <m:e>
            <m:r>
              <w:rPr>
                <w:rFonts w:ascii="Cambria Math" w:hAnsi="Cambria Math" w:cs="Arial"/>
              </w:rPr>
              <m:t>Fe</m:t>
            </m:r>
          </m:e>
          <m:sub>
            <m:r>
              <w:rPr>
                <w:rFonts w:ascii="Cambria Math" w:hAnsi="Cambria Math" w:cs="Arial"/>
              </w:rPr>
              <m:t>2</m:t>
            </m:r>
          </m:sub>
        </m:sSub>
        <m:sSub>
          <m:sSubPr>
            <m:ctrlPr>
              <w:rPr>
                <w:rFonts w:ascii="Cambria Math" w:hAnsi="Cambria Math" w:cs="Arial"/>
                <w:i/>
              </w:rPr>
            </m:ctrlPr>
          </m:sSubPr>
          <m:e>
            <m:r>
              <w:rPr>
                <w:rFonts w:ascii="Cambria Math" w:hAnsi="Cambria Math" w:cs="Arial"/>
              </w:rPr>
              <m:t>O</m:t>
            </m:r>
          </m:e>
          <m:sub>
            <m:r>
              <w:rPr>
                <w:rFonts w:ascii="Cambria Math" w:hAnsi="Cambria Math" w:cs="Arial"/>
              </w:rPr>
              <m:t>3</m:t>
            </m:r>
          </m:sub>
        </m:sSub>
        <m:r>
          <w:rPr>
            <w:rFonts w:ascii="Cambria Math" w:hAnsi="Cambria Math" w:cs="Arial"/>
          </w:rPr>
          <m:t>=Cal+Silicio+Alumina+óxido hierro</m:t>
        </m:r>
      </m:oMath>
      <w:r>
        <w:rPr>
          <w:rFonts w:eastAsiaTheme="minorEastAsia" w:cs="Arial"/>
        </w:rPr>
        <w:t xml:space="preserve">   (1)</w:t>
      </w:r>
    </w:p>
    <w:p w14:paraId="621C7B57" w14:textId="02045342" w:rsidR="00BC2DEE" w:rsidRDefault="00D870B3" w:rsidP="00D870B3">
      <w:pPr>
        <w:pStyle w:val="Normala127"/>
      </w:pPr>
      <w:r>
        <w:t>Donde, Cao es carbonato de calcio, Al2O3 es óxido de aluminio, Si es un elemento químico metaloide conocido como silicio, Fe2O3 es el trióxido de di hierro u óxido de hierro</w:t>
      </w:r>
      <w:r w:rsidR="00BC2DEE" w:rsidRPr="005D367C">
        <w:t xml:space="preserve"> </w:t>
      </w:r>
      <w:sdt>
        <w:sdtPr>
          <w:id w:val="1607460143"/>
          <w:citation/>
        </w:sdtPr>
        <w:sdtEndPr/>
        <w:sdtContent>
          <w:r w:rsidR="006A5C52">
            <w:fldChar w:fldCharType="begin"/>
          </w:r>
          <w:r w:rsidR="006A5C52">
            <w:instrText xml:space="preserve"> CITATION Dud77 \l 10250 </w:instrText>
          </w:r>
          <w:r w:rsidR="006A5C52">
            <w:fldChar w:fldCharType="separate"/>
          </w:r>
          <w:r w:rsidR="00F46785">
            <w:rPr>
              <w:noProof/>
            </w:rPr>
            <w:t>(Duda, 1977)</w:t>
          </w:r>
          <w:r w:rsidR="006A5C52">
            <w:fldChar w:fldCharType="end"/>
          </w:r>
        </w:sdtContent>
      </w:sdt>
      <w:r w:rsidR="00BC2DEE">
        <w:t>.</w:t>
      </w:r>
    </w:p>
    <w:p w14:paraId="79B49297" w14:textId="6D60082F" w:rsidR="00BC2DEE" w:rsidRDefault="00BC2DEE" w:rsidP="00BC2DEE">
      <w:pPr>
        <w:pStyle w:val="Tablasyfiguras"/>
      </w:pPr>
      <w:bookmarkStart w:id="43" w:name="_Toc153697959"/>
      <w:r w:rsidRPr="00F30D0A">
        <w:rPr>
          <w:b/>
          <w:bCs/>
          <w:i w:val="0"/>
          <w:iCs w:val="0"/>
        </w:rPr>
        <w:t xml:space="preserve">Tabla </w:t>
      </w:r>
      <w:r w:rsidRPr="00F30D0A">
        <w:rPr>
          <w:b/>
          <w:bCs/>
          <w:i w:val="0"/>
          <w:iCs w:val="0"/>
        </w:rPr>
        <w:fldChar w:fldCharType="begin"/>
      </w:r>
      <w:r w:rsidRPr="00F30D0A">
        <w:rPr>
          <w:b/>
          <w:bCs/>
          <w:i w:val="0"/>
          <w:iCs w:val="0"/>
        </w:rPr>
        <w:instrText xml:space="preserve"> SEQ Tabla \* ARABIC </w:instrText>
      </w:r>
      <w:r w:rsidRPr="00F30D0A">
        <w:rPr>
          <w:b/>
          <w:bCs/>
          <w:i w:val="0"/>
          <w:iCs w:val="0"/>
        </w:rPr>
        <w:fldChar w:fldCharType="separate"/>
      </w:r>
      <w:r w:rsidR="004E4574">
        <w:rPr>
          <w:b/>
          <w:bCs/>
          <w:i w:val="0"/>
          <w:iCs w:val="0"/>
          <w:noProof/>
        </w:rPr>
        <w:t>3</w:t>
      </w:r>
      <w:r w:rsidRPr="00F30D0A">
        <w:rPr>
          <w:b/>
          <w:bCs/>
          <w:i w:val="0"/>
          <w:iCs w:val="0"/>
        </w:rPr>
        <w:fldChar w:fldCharType="end"/>
      </w:r>
      <w:r w:rsidRPr="00F30D0A">
        <w:rPr>
          <w:b/>
          <w:bCs/>
          <w:i w:val="0"/>
          <w:iCs w:val="0"/>
        </w:rPr>
        <w:t xml:space="preserve"> </w:t>
      </w:r>
      <w:r>
        <w:t>Principales compuestos del cemento</w:t>
      </w:r>
      <w:bookmarkEnd w:id="43"/>
    </w:p>
    <w:tbl>
      <w:tblPr>
        <w:tblStyle w:val="Tabladecuadrcula5oscura-nfasis6"/>
        <w:tblW w:w="8159" w:type="dxa"/>
        <w:tblInd w:w="709"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691"/>
        <w:gridCol w:w="1843"/>
        <w:gridCol w:w="1049"/>
        <w:gridCol w:w="1226"/>
        <w:gridCol w:w="1350"/>
      </w:tblGrid>
      <w:tr w:rsidR="00BC2DEE" w:rsidRPr="003A3B57" w14:paraId="28D575B0" w14:textId="77777777" w:rsidTr="00766848">
        <w:trPr>
          <w:cnfStyle w:val="100000000000" w:firstRow="1" w:lastRow="0" w:firstColumn="0" w:lastColumn="0" w:oddVBand="0" w:evenVBand="0" w:oddHBand="0"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2691" w:type="dxa"/>
            <w:tcBorders>
              <w:top w:val="single" w:sz="4" w:space="0" w:color="auto"/>
              <w:left w:val="none" w:sz="0" w:space="0" w:color="auto"/>
              <w:bottom w:val="single" w:sz="4" w:space="0" w:color="auto"/>
              <w:right w:val="none" w:sz="0" w:space="0" w:color="auto"/>
            </w:tcBorders>
            <w:shd w:val="clear" w:color="auto" w:fill="auto"/>
            <w:vAlign w:val="center"/>
            <w:hideMark/>
          </w:tcPr>
          <w:p w14:paraId="1F68B0D4" w14:textId="77777777" w:rsidR="00BC2DEE" w:rsidRPr="003A3B57" w:rsidRDefault="00BC2DEE" w:rsidP="007672C7">
            <w:pPr>
              <w:spacing w:line="360" w:lineRule="auto"/>
              <w:jc w:val="center"/>
              <w:rPr>
                <w:rFonts w:cs="Arial"/>
                <w:b w:val="0"/>
                <w:color w:val="auto"/>
                <w:sz w:val="20"/>
                <w:szCs w:val="20"/>
              </w:rPr>
            </w:pPr>
            <w:r w:rsidRPr="003A3B57">
              <w:rPr>
                <w:rFonts w:cs="Arial"/>
                <w:b w:val="0"/>
                <w:color w:val="auto"/>
                <w:sz w:val="20"/>
                <w:szCs w:val="20"/>
              </w:rPr>
              <w:t>Nombre</w:t>
            </w:r>
          </w:p>
        </w:tc>
        <w:tc>
          <w:tcPr>
            <w:tcW w:w="1843" w:type="dxa"/>
            <w:tcBorders>
              <w:top w:val="single" w:sz="4" w:space="0" w:color="auto"/>
              <w:left w:val="none" w:sz="0" w:space="0" w:color="auto"/>
              <w:bottom w:val="single" w:sz="4" w:space="0" w:color="auto"/>
              <w:right w:val="none" w:sz="0" w:space="0" w:color="auto"/>
            </w:tcBorders>
            <w:shd w:val="clear" w:color="auto" w:fill="auto"/>
            <w:vAlign w:val="center"/>
            <w:hideMark/>
          </w:tcPr>
          <w:p w14:paraId="0E54862B" w14:textId="77777777" w:rsidR="00BC2DEE" w:rsidRPr="003A3B57" w:rsidRDefault="00BC2DEE" w:rsidP="007672C7">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20"/>
                <w:szCs w:val="20"/>
              </w:rPr>
            </w:pPr>
            <w:r w:rsidRPr="003A3B57">
              <w:rPr>
                <w:rFonts w:cs="Arial"/>
                <w:b w:val="0"/>
                <w:color w:val="auto"/>
                <w:sz w:val="20"/>
                <w:szCs w:val="20"/>
              </w:rPr>
              <w:t>Composición</w:t>
            </w:r>
          </w:p>
        </w:tc>
        <w:tc>
          <w:tcPr>
            <w:tcW w:w="1049" w:type="dxa"/>
            <w:tcBorders>
              <w:top w:val="single" w:sz="4" w:space="0" w:color="auto"/>
              <w:left w:val="none" w:sz="0" w:space="0" w:color="auto"/>
              <w:bottom w:val="single" w:sz="4" w:space="0" w:color="auto"/>
              <w:right w:val="none" w:sz="0" w:space="0" w:color="auto"/>
            </w:tcBorders>
            <w:shd w:val="clear" w:color="auto" w:fill="auto"/>
            <w:vAlign w:val="center"/>
            <w:hideMark/>
          </w:tcPr>
          <w:p w14:paraId="5BABC83B" w14:textId="77777777" w:rsidR="00BC2DEE" w:rsidRPr="003A3B57" w:rsidRDefault="00BC2DEE" w:rsidP="007672C7">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20"/>
                <w:szCs w:val="20"/>
              </w:rPr>
            </w:pPr>
            <w:r w:rsidRPr="003A3B57">
              <w:rPr>
                <w:rFonts w:cs="Arial"/>
                <w:b w:val="0"/>
                <w:color w:val="auto"/>
                <w:sz w:val="20"/>
                <w:szCs w:val="20"/>
              </w:rPr>
              <w:t>Formula Abreviada</w:t>
            </w:r>
          </w:p>
        </w:tc>
        <w:tc>
          <w:tcPr>
            <w:tcW w:w="1226" w:type="dxa"/>
            <w:tcBorders>
              <w:top w:val="single" w:sz="4" w:space="0" w:color="auto"/>
              <w:left w:val="none" w:sz="0" w:space="0" w:color="auto"/>
              <w:bottom w:val="single" w:sz="4" w:space="0" w:color="auto"/>
              <w:right w:val="none" w:sz="0" w:space="0" w:color="auto"/>
            </w:tcBorders>
            <w:shd w:val="clear" w:color="auto" w:fill="auto"/>
            <w:vAlign w:val="center"/>
            <w:hideMark/>
          </w:tcPr>
          <w:p w14:paraId="682D6A81" w14:textId="77777777" w:rsidR="00BC2DEE" w:rsidRPr="003A3B57" w:rsidRDefault="00BC2DEE" w:rsidP="007672C7">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20"/>
                <w:szCs w:val="20"/>
              </w:rPr>
            </w:pPr>
            <w:r w:rsidRPr="003A3B57">
              <w:rPr>
                <w:rFonts w:cs="Arial"/>
                <w:b w:val="0"/>
                <w:color w:val="auto"/>
                <w:sz w:val="20"/>
                <w:szCs w:val="20"/>
              </w:rPr>
              <w:t>Nombre del Mineral</w:t>
            </w:r>
          </w:p>
        </w:tc>
        <w:tc>
          <w:tcPr>
            <w:tcW w:w="1350" w:type="dxa"/>
            <w:tcBorders>
              <w:top w:val="single" w:sz="4" w:space="0" w:color="auto"/>
              <w:left w:val="none" w:sz="0" w:space="0" w:color="auto"/>
              <w:bottom w:val="single" w:sz="4" w:space="0" w:color="auto"/>
              <w:right w:val="none" w:sz="0" w:space="0" w:color="auto"/>
            </w:tcBorders>
            <w:shd w:val="clear" w:color="auto" w:fill="auto"/>
            <w:vAlign w:val="center"/>
            <w:hideMark/>
          </w:tcPr>
          <w:p w14:paraId="315BC65C" w14:textId="77777777" w:rsidR="00BC2DEE" w:rsidRPr="003A3B57" w:rsidRDefault="00BC2DEE" w:rsidP="007672C7">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20"/>
                <w:szCs w:val="20"/>
              </w:rPr>
            </w:pPr>
            <w:r w:rsidRPr="003A3B57">
              <w:rPr>
                <w:rFonts w:cs="Arial"/>
                <w:b w:val="0"/>
                <w:color w:val="auto"/>
                <w:sz w:val="20"/>
                <w:szCs w:val="20"/>
              </w:rPr>
              <w:t>Porcentajes Limites</w:t>
            </w:r>
          </w:p>
        </w:tc>
      </w:tr>
      <w:tr w:rsidR="00BC2DEE" w:rsidRPr="003A3B57" w14:paraId="1CAF6F1A" w14:textId="77777777" w:rsidTr="00766848">
        <w:trPr>
          <w:cnfStyle w:val="000000100000" w:firstRow="0" w:lastRow="0" w:firstColumn="0" w:lastColumn="0" w:oddVBand="0" w:evenVBand="0" w:oddHBand="1" w:evenHBand="0" w:firstRowFirstColumn="0" w:firstRowLastColumn="0" w:lastRowFirstColumn="0" w:lastRowLastColumn="0"/>
          <w:trHeight w:val="99"/>
        </w:trPr>
        <w:tc>
          <w:tcPr>
            <w:cnfStyle w:val="001000000000" w:firstRow="0" w:lastRow="0" w:firstColumn="1" w:lastColumn="0" w:oddVBand="0" w:evenVBand="0" w:oddHBand="0" w:evenHBand="0" w:firstRowFirstColumn="0" w:firstRowLastColumn="0" w:lastRowFirstColumn="0" w:lastRowLastColumn="0"/>
            <w:tcW w:w="2691" w:type="dxa"/>
            <w:tcBorders>
              <w:top w:val="single" w:sz="4" w:space="0" w:color="auto"/>
              <w:left w:val="none" w:sz="0" w:space="0" w:color="auto"/>
            </w:tcBorders>
            <w:shd w:val="clear" w:color="auto" w:fill="auto"/>
            <w:vAlign w:val="center"/>
            <w:hideMark/>
          </w:tcPr>
          <w:p w14:paraId="2010B89B" w14:textId="77777777" w:rsidR="00BC2DEE" w:rsidRPr="003A3B57" w:rsidRDefault="00BC2DEE" w:rsidP="007672C7">
            <w:pPr>
              <w:spacing w:line="360" w:lineRule="auto"/>
              <w:jc w:val="center"/>
              <w:rPr>
                <w:rFonts w:cs="Arial"/>
                <w:b w:val="0"/>
                <w:color w:val="auto"/>
                <w:sz w:val="20"/>
                <w:szCs w:val="20"/>
              </w:rPr>
            </w:pPr>
            <w:r w:rsidRPr="003A3B57">
              <w:rPr>
                <w:rFonts w:cs="Arial"/>
                <w:b w:val="0"/>
                <w:color w:val="auto"/>
                <w:sz w:val="20"/>
                <w:szCs w:val="20"/>
              </w:rPr>
              <w:t>Silicato Tricálcico</w:t>
            </w:r>
          </w:p>
        </w:tc>
        <w:tc>
          <w:tcPr>
            <w:tcW w:w="1843" w:type="dxa"/>
            <w:tcBorders>
              <w:top w:val="single" w:sz="4" w:space="0" w:color="auto"/>
            </w:tcBorders>
            <w:shd w:val="clear" w:color="auto" w:fill="auto"/>
            <w:vAlign w:val="center"/>
            <w:hideMark/>
          </w:tcPr>
          <w:p w14:paraId="3C86D9B7" w14:textId="77777777" w:rsidR="00BC2DEE" w:rsidRPr="003A3B57" w:rsidRDefault="00BC2DEE" w:rsidP="007672C7">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bCs/>
                <w:sz w:val="20"/>
                <w:szCs w:val="20"/>
              </w:rPr>
            </w:pPr>
            <w:r w:rsidRPr="003A3B57">
              <w:rPr>
                <w:rFonts w:cs="Arial"/>
                <w:bCs/>
                <w:sz w:val="20"/>
                <w:szCs w:val="20"/>
              </w:rPr>
              <w:t>3Ca0Si02</w:t>
            </w:r>
          </w:p>
        </w:tc>
        <w:tc>
          <w:tcPr>
            <w:tcW w:w="1049" w:type="dxa"/>
            <w:tcBorders>
              <w:top w:val="single" w:sz="4" w:space="0" w:color="auto"/>
            </w:tcBorders>
            <w:shd w:val="clear" w:color="auto" w:fill="auto"/>
            <w:vAlign w:val="center"/>
            <w:hideMark/>
          </w:tcPr>
          <w:p w14:paraId="1C5B1F4B" w14:textId="77777777" w:rsidR="00BC2DEE" w:rsidRPr="003A3B57" w:rsidRDefault="00BC2DEE" w:rsidP="007672C7">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bCs/>
                <w:sz w:val="20"/>
                <w:szCs w:val="20"/>
              </w:rPr>
            </w:pPr>
            <w:r w:rsidRPr="003A3B57">
              <w:rPr>
                <w:rFonts w:cs="Arial"/>
                <w:bCs/>
                <w:sz w:val="20"/>
                <w:szCs w:val="20"/>
              </w:rPr>
              <w:t>C3S</w:t>
            </w:r>
          </w:p>
        </w:tc>
        <w:tc>
          <w:tcPr>
            <w:tcW w:w="1226" w:type="dxa"/>
            <w:tcBorders>
              <w:top w:val="single" w:sz="4" w:space="0" w:color="auto"/>
            </w:tcBorders>
            <w:shd w:val="clear" w:color="auto" w:fill="auto"/>
            <w:vAlign w:val="center"/>
            <w:hideMark/>
          </w:tcPr>
          <w:p w14:paraId="6ECC439B" w14:textId="77777777" w:rsidR="00BC2DEE" w:rsidRPr="003A3B57" w:rsidRDefault="00BC2DEE" w:rsidP="007672C7">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bCs/>
                <w:sz w:val="20"/>
                <w:szCs w:val="20"/>
              </w:rPr>
            </w:pPr>
            <w:r w:rsidRPr="003A3B57">
              <w:rPr>
                <w:rFonts w:cs="Arial"/>
                <w:bCs/>
                <w:sz w:val="20"/>
                <w:szCs w:val="20"/>
              </w:rPr>
              <w:t>Alita</w:t>
            </w:r>
          </w:p>
        </w:tc>
        <w:tc>
          <w:tcPr>
            <w:tcW w:w="1350" w:type="dxa"/>
            <w:tcBorders>
              <w:top w:val="single" w:sz="4" w:space="0" w:color="auto"/>
            </w:tcBorders>
            <w:shd w:val="clear" w:color="auto" w:fill="auto"/>
            <w:vAlign w:val="center"/>
            <w:hideMark/>
          </w:tcPr>
          <w:p w14:paraId="2D4A7677" w14:textId="6BCD983D" w:rsidR="00BC2DEE" w:rsidRPr="003A3B57" w:rsidRDefault="00766848" w:rsidP="007672C7">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bCs/>
                <w:sz w:val="20"/>
                <w:szCs w:val="20"/>
              </w:rPr>
            </w:pPr>
            <w:r>
              <w:rPr>
                <w:rFonts w:cs="Arial"/>
                <w:bCs/>
                <w:sz w:val="20"/>
                <w:szCs w:val="20"/>
              </w:rPr>
              <w:t>30-60</w:t>
            </w:r>
          </w:p>
        </w:tc>
      </w:tr>
      <w:tr w:rsidR="00BC2DEE" w:rsidRPr="003A3B57" w14:paraId="6D844839" w14:textId="77777777" w:rsidTr="00766848">
        <w:trPr>
          <w:trHeight w:val="233"/>
        </w:trPr>
        <w:tc>
          <w:tcPr>
            <w:cnfStyle w:val="001000000000" w:firstRow="0" w:lastRow="0" w:firstColumn="1" w:lastColumn="0" w:oddVBand="0" w:evenVBand="0" w:oddHBand="0" w:evenHBand="0" w:firstRowFirstColumn="0" w:firstRowLastColumn="0" w:lastRowFirstColumn="0" w:lastRowLastColumn="0"/>
            <w:tcW w:w="2691" w:type="dxa"/>
            <w:tcBorders>
              <w:left w:val="none" w:sz="0" w:space="0" w:color="auto"/>
            </w:tcBorders>
            <w:shd w:val="clear" w:color="auto" w:fill="auto"/>
            <w:vAlign w:val="center"/>
            <w:hideMark/>
          </w:tcPr>
          <w:p w14:paraId="1145F0F2" w14:textId="77777777" w:rsidR="00BC2DEE" w:rsidRPr="003A3B57" w:rsidRDefault="00BC2DEE" w:rsidP="007672C7">
            <w:pPr>
              <w:spacing w:line="360" w:lineRule="auto"/>
              <w:jc w:val="center"/>
              <w:rPr>
                <w:rFonts w:cs="Arial"/>
                <w:b w:val="0"/>
                <w:color w:val="auto"/>
                <w:sz w:val="20"/>
                <w:szCs w:val="20"/>
              </w:rPr>
            </w:pPr>
            <w:r w:rsidRPr="003A3B57">
              <w:rPr>
                <w:rFonts w:cs="Arial"/>
                <w:b w:val="0"/>
                <w:color w:val="auto"/>
                <w:sz w:val="20"/>
                <w:szCs w:val="20"/>
              </w:rPr>
              <w:t xml:space="preserve">Silicato </w:t>
            </w:r>
            <w:proofErr w:type="spellStart"/>
            <w:r w:rsidRPr="003A3B57">
              <w:rPr>
                <w:rFonts w:cs="Arial"/>
                <w:b w:val="0"/>
                <w:color w:val="auto"/>
                <w:sz w:val="20"/>
                <w:szCs w:val="20"/>
              </w:rPr>
              <w:t>Bicálcico</w:t>
            </w:r>
            <w:proofErr w:type="spellEnd"/>
          </w:p>
        </w:tc>
        <w:tc>
          <w:tcPr>
            <w:tcW w:w="1843" w:type="dxa"/>
            <w:shd w:val="clear" w:color="auto" w:fill="auto"/>
            <w:vAlign w:val="center"/>
            <w:hideMark/>
          </w:tcPr>
          <w:p w14:paraId="433925BE" w14:textId="77777777" w:rsidR="00BC2DEE" w:rsidRPr="003A3B57" w:rsidRDefault="00BC2DEE" w:rsidP="007672C7">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Cs/>
                <w:sz w:val="20"/>
                <w:szCs w:val="20"/>
              </w:rPr>
            </w:pPr>
            <w:r w:rsidRPr="003A3B57">
              <w:rPr>
                <w:rFonts w:cs="Arial"/>
                <w:bCs/>
                <w:sz w:val="20"/>
                <w:szCs w:val="20"/>
              </w:rPr>
              <w:t>2Ca0 Si02</w:t>
            </w:r>
          </w:p>
        </w:tc>
        <w:tc>
          <w:tcPr>
            <w:tcW w:w="1049" w:type="dxa"/>
            <w:shd w:val="clear" w:color="auto" w:fill="auto"/>
            <w:vAlign w:val="center"/>
            <w:hideMark/>
          </w:tcPr>
          <w:p w14:paraId="0269BBD9" w14:textId="77777777" w:rsidR="00BC2DEE" w:rsidRPr="003A3B57" w:rsidRDefault="00BC2DEE" w:rsidP="007672C7">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Cs/>
                <w:sz w:val="20"/>
                <w:szCs w:val="20"/>
              </w:rPr>
            </w:pPr>
            <w:r w:rsidRPr="003A3B57">
              <w:rPr>
                <w:rFonts w:cs="Arial"/>
                <w:bCs/>
                <w:sz w:val="20"/>
                <w:szCs w:val="20"/>
              </w:rPr>
              <w:t>C2S</w:t>
            </w:r>
          </w:p>
        </w:tc>
        <w:tc>
          <w:tcPr>
            <w:tcW w:w="1226" w:type="dxa"/>
            <w:shd w:val="clear" w:color="auto" w:fill="auto"/>
            <w:vAlign w:val="center"/>
            <w:hideMark/>
          </w:tcPr>
          <w:p w14:paraId="2D5834CC" w14:textId="77777777" w:rsidR="00BC2DEE" w:rsidRPr="003A3B57" w:rsidRDefault="00BC2DEE" w:rsidP="007672C7">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Cs/>
                <w:sz w:val="20"/>
                <w:szCs w:val="20"/>
              </w:rPr>
            </w:pPr>
            <w:r w:rsidRPr="003A3B57">
              <w:rPr>
                <w:rFonts w:cs="Arial"/>
                <w:bCs/>
                <w:sz w:val="20"/>
                <w:szCs w:val="20"/>
              </w:rPr>
              <w:t>Be lita</w:t>
            </w:r>
          </w:p>
        </w:tc>
        <w:tc>
          <w:tcPr>
            <w:tcW w:w="1350" w:type="dxa"/>
            <w:shd w:val="clear" w:color="auto" w:fill="auto"/>
            <w:vAlign w:val="center"/>
            <w:hideMark/>
          </w:tcPr>
          <w:p w14:paraId="2BEE3C19" w14:textId="19E2DB00" w:rsidR="00BC2DEE" w:rsidRPr="003A3B57" w:rsidRDefault="00766848" w:rsidP="007672C7">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Cs/>
                <w:sz w:val="20"/>
                <w:szCs w:val="20"/>
              </w:rPr>
            </w:pPr>
            <w:r>
              <w:rPr>
                <w:rFonts w:cs="Arial"/>
                <w:bCs/>
                <w:sz w:val="20"/>
                <w:szCs w:val="20"/>
              </w:rPr>
              <w:t>15-37</w:t>
            </w:r>
          </w:p>
        </w:tc>
      </w:tr>
      <w:tr w:rsidR="00BC2DEE" w:rsidRPr="003A3B57" w14:paraId="2D7ED34A" w14:textId="77777777" w:rsidTr="00766848">
        <w:trPr>
          <w:cnfStyle w:val="000000100000" w:firstRow="0" w:lastRow="0" w:firstColumn="0" w:lastColumn="0" w:oddVBand="0" w:evenVBand="0" w:oddHBand="1" w:evenHBand="0" w:firstRowFirstColumn="0" w:firstRowLastColumn="0" w:lastRowFirstColumn="0" w:lastRowLastColumn="0"/>
          <w:trHeight w:val="138"/>
        </w:trPr>
        <w:tc>
          <w:tcPr>
            <w:cnfStyle w:val="001000000000" w:firstRow="0" w:lastRow="0" w:firstColumn="1" w:lastColumn="0" w:oddVBand="0" w:evenVBand="0" w:oddHBand="0" w:evenHBand="0" w:firstRowFirstColumn="0" w:firstRowLastColumn="0" w:lastRowFirstColumn="0" w:lastRowLastColumn="0"/>
            <w:tcW w:w="2691" w:type="dxa"/>
            <w:tcBorders>
              <w:left w:val="none" w:sz="0" w:space="0" w:color="auto"/>
            </w:tcBorders>
            <w:shd w:val="clear" w:color="auto" w:fill="auto"/>
            <w:vAlign w:val="center"/>
            <w:hideMark/>
          </w:tcPr>
          <w:p w14:paraId="06D394F1" w14:textId="77777777" w:rsidR="00BC2DEE" w:rsidRPr="003A3B57" w:rsidRDefault="00BC2DEE" w:rsidP="007672C7">
            <w:pPr>
              <w:spacing w:line="360" w:lineRule="auto"/>
              <w:jc w:val="center"/>
              <w:rPr>
                <w:rFonts w:cs="Arial"/>
                <w:b w:val="0"/>
                <w:color w:val="auto"/>
                <w:sz w:val="20"/>
                <w:szCs w:val="20"/>
              </w:rPr>
            </w:pPr>
            <w:r w:rsidRPr="003A3B57">
              <w:rPr>
                <w:rFonts w:cs="Arial"/>
                <w:b w:val="0"/>
                <w:color w:val="auto"/>
                <w:sz w:val="20"/>
                <w:szCs w:val="20"/>
              </w:rPr>
              <w:t>Aluminato Tricálcico</w:t>
            </w:r>
          </w:p>
        </w:tc>
        <w:tc>
          <w:tcPr>
            <w:tcW w:w="1843" w:type="dxa"/>
            <w:shd w:val="clear" w:color="auto" w:fill="auto"/>
            <w:vAlign w:val="center"/>
            <w:hideMark/>
          </w:tcPr>
          <w:p w14:paraId="7E059A1E" w14:textId="77777777" w:rsidR="00BC2DEE" w:rsidRPr="003A3B57" w:rsidRDefault="00BC2DEE" w:rsidP="007672C7">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bCs/>
                <w:sz w:val="20"/>
                <w:szCs w:val="20"/>
              </w:rPr>
            </w:pPr>
            <w:r w:rsidRPr="003A3B57">
              <w:rPr>
                <w:rFonts w:cs="Arial"/>
                <w:bCs/>
                <w:sz w:val="20"/>
                <w:szCs w:val="20"/>
              </w:rPr>
              <w:t>3Ca0AI203</w:t>
            </w:r>
          </w:p>
        </w:tc>
        <w:tc>
          <w:tcPr>
            <w:tcW w:w="1049" w:type="dxa"/>
            <w:shd w:val="clear" w:color="auto" w:fill="auto"/>
            <w:vAlign w:val="center"/>
            <w:hideMark/>
          </w:tcPr>
          <w:p w14:paraId="37F6766C" w14:textId="77777777" w:rsidR="00BC2DEE" w:rsidRPr="003A3B57" w:rsidRDefault="00BC2DEE" w:rsidP="007672C7">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bCs/>
                <w:sz w:val="20"/>
                <w:szCs w:val="20"/>
              </w:rPr>
            </w:pPr>
            <w:r w:rsidRPr="003A3B57">
              <w:rPr>
                <w:rFonts w:cs="Arial"/>
                <w:bCs/>
                <w:sz w:val="20"/>
                <w:szCs w:val="20"/>
              </w:rPr>
              <w:t>C3A</w:t>
            </w:r>
          </w:p>
        </w:tc>
        <w:tc>
          <w:tcPr>
            <w:tcW w:w="1226" w:type="dxa"/>
            <w:shd w:val="clear" w:color="auto" w:fill="auto"/>
            <w:vAlign w:val="center"/>
            <w:hideMark/>
          </w:tcPr>
          <w:p w14:paraId="0529DB17" w14:textId="77777777" w:rsidR="00BC2DEE" w:rsidRPr="003A3B57" w:rsidRDefault="00BC2DEE" w:rsidP="007672C7">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bCs/>
                <w:sz w:val="20"/>
                <w:szCs w:val="20"/>
              </w:rPr>
            </w:pPr>
            <w:r w:rsidRPr="003A3B57">
              <w:rPr>
                <w:rFonts w:cs="Arial"/>
                <w:bCs/>
                <w:sz w:val="20"/>
                <w:szCs w:val="20"/>
              </w:rPr>
              <w:t>-------</w:t>
            </w:r>
          </w:p>
        </w:tc>
        <w:tc>
          <w:tcPr>
            <w:tcW w:w="1350" w:type="dxa"/>
            <w:shd w:val="clear" w:color="auto" w:fill="auto"/>
            <w:vAlign w:val="center"/>
            <w:hideMark/>
          </w:tcPr>
          <w:p w14:paraId="31C6AA44" w14:textId="0F18693E" w:rsidR="00BC2DEE" w:rsidRPr="003A3B57" w:rsidRDefault="00766848" w:rsidP="007672C7">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bCs/>
                <w:sz w:val="20"/>
                <w:szCs w:val="20"/>
              </w:rPr>
            </w:pPr>
            <w:r>
              <w:rPr>
                <w:rFonts w:cs="Arial"/>
                <w:bCs/>
                <w:sz w:val="20"/>
                <w:szCs w:val="20"/>
              </w:rPr>
              <w:t>7-15</w:t>
            </w:r>
          </w:p>
        </w:tc>
      </w:tr>
      <w:tr w:rsidR="00BC2DEE" w:rsidRPr="003A3B57" w14:paraId="7434CFFF" w14:textId="77777777" w:rsidTr="00766848">
        <w:trPr>
          <w:trHeight w:val="99"/>
        </w:trPr>
        <w:tc>
          <w:tcPr>
            <w:cnfStyle w:val="001000000000" w:firstRow="0" w:lastRow="0" w:firstColumn="1" w:lastColumn="0" w:oddVBand="0" w:evenVBand="0" w:oddHBand="0" w:evenHBand="0" w:firstRowFirstColumn="0" w:firstRowLastColumn="0" w:lastRowFirstColumn="0" w:lastRowLastColumn="0"/>
            <w:tcW w:w="2691" w:type="dxa"/>
            <w:tcBorders>
              <w:left w:val="none" w:sz="0" w:space="0" w:color="auto"/>
              <w:bottom w:val="none" w:sz="0" w:space="0" w:color="auto"/>
            </w:tcBorders>
            <w:shd w:val="clear" w:color="auto" w:fill="auto"/>
            <w:vAlign w:val="center"/>
            <w:hideMark/>
          </w:tcPr>
          <w:p w14:paraId="757C7687" w14:textId="77777777" w:rsidR="00BC2DEE" w:rsidRPr="003A3B57" w:rsidRDefault="00BC2DEE" w:rsidP="007672C7">
            <w:pPr>
              <w:spacing w:line="360" w:lineRule="auto"/>
              <w:jc w:val="center"/>
              <w:rPr>
                <w:rFonts w:cs="Arial"/>
                <w:b w:val="0"/>
                <w:color w:val="auto"/>
                <w:sz w:val="20"/>
                <w:szCs w:val="20"/>
              </w:rPr>
            </w:pPr>
            <w:r w:rsidRPr="003A3B57">
              <w:rPr>
                <w:rFonts w:cs="Arial"/>
                <w:b w:val="0"/>
                <w:color w:val="auto"/>
                <w:sz w:val="20"/>
                <w:szCs w:val="20"/>
              </w:rPr>
              <w:t xml:space="preserve">Ferrito Aluminato </w:t>
            </w:r>
            <w:proofErr w:type="spellStart"/>
            <w:r w:rsidRPr="003A3B57">
              <w:rPr>
                <w:rFonts w:cs="Arial"/>
                <w:b w:val="0"/>
                <w:color w:val="auto"/>
                <w:sz w:val="20"/>
                <w:szCs w:val="20"/>
              </w:rPr>
              <w:t>tetracalcico</w:t>
            </w:r>
            <w:proofErr w:type="spellEnd"/>
          </w:p>
        </w:tc>
        <w:tc>
          <w:tcPr>
            <w:tcW w:w="1843" w:type="dxa"/>
            <w:shd w:val="clear" w:color="auto" w:fill="auto"/>
            <w:vAlign w:val="center"/>
            <w:hideMark/>
          </w:tcPr>
          <w:p w14:paraId="42DBFF2C" w14:textId="77777777" w:rsidR="00BC2DEE" w:rsidRPr="003A3B57" w:rsidRDefault="00BC2DEE" w:rsidP="007672C7">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Cs/>
                <w:sz w:val="20"/>
                <w:szCs w:val="20"/>
              </w:rPr>
            </w:pPr>
            <w:r w:rsidRPr="003A3B57">
              <w:rPr>
                <w:rFonts w:cs="Arial"/>
                <w:bCs/>
                <w:sz w:val="20"/>
                <w:szCs w:val="20"/>
              </w:rPr>
              <w:t>4Ca0 Al203 Fe03</w:t>
            </w:r>
          </w:p>
        </w:tc>
        <w:tc>
          <w:tcPr>
            <w:tcW w:w="1049" w:type="dxa"/>
            <w:shd w:val="clear" w:color="auto" w:fill="auto"/>
            <w:vAlign w:val="center"/>
            <w:hideMark/>
          </w:tcPr>
          <w:p w14:paraId="0CD904A4" w14:textId="77777777" w:rsidR="00BC2DEE" w:rsidRPr="003A3B57" w:rsidRDefault="00BC2DEE" w:rsidP="007672C7">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Cs/>
                <w:sz w:val="20"/>
                <w:szCs w:val="20"/>
              </w:rPr>
            </w:pPr>
            <w:r w:rsidRPr="003A3B57">
              <w:rPr>
                <w:rFonts w:cs="Arial"/>
                <w:bCs/>
                <w:sz w:val="20"/>
                <w:szCs w:val="20"/>
              </w:rPr>
              <w:t>C4AF</w:t>
            </w:r>
          </w:p>
        </w:tc>
        <w:tc>
          <w:tcPr>
            <w:tcW w:w="1226" w:type="dxa"/>
            <w:shd w:val="clear" w:color="auto" w:fill="auto"/>
            <w:vAlign w:val="center"/>
            <w:hideMark/>
          </w:tcPr>
          <w:p w14:paraId="7C93D041" w14:textId="77777777" w:rsidR="00BC2DEE" w:rsidRPr="003A3B57" w:rsidRDefault="00BC2DEE" w:rsidP="007672C7">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Cs/>
                <w:sz w:val="20"/>
                <w:szCs w:val="20"/>
              </w:rPr>
            </w:pPr>
            <w:r w:rsidRPr="003A3B57">
              <w:rPr>
                <w:rFonts w:cs="Arial"/>
                <w:bCs/>
                <w:sz w:val="20"/>
                <w:szCs w:val="20"/>
              </w:rPr>
              <w:t>Celita Clara o Ferrito</w:t>
            </w:r>
          </w:p>
        </w:tc>
        <w:tc>
          <w:tcPr>
            <w:tcW w:w="1350" w:type="dxa"/>
            <w:shd w:val="clear" w:color="auto" w:fill="auto"/>
            <w:vAlign w:val="center"/>
            <w:hideMark/>
          </w:tcPr>
          <w:p w14:paraId="4DA95528" w14:textId="5B1E50E3" w:rsidR="00BC2DEE" w:rsidRPr="003A3B57" w:rsidRDefault="00766848" w:rsidP="007672C7">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bCs/>
                <w:sz w:val="20"/>
                <w:szCs w:val="20"/>
              </w:rPr>
            </w:pPr>
            <w:r>
              <w:rPr>
                <w:rFonts w:cs="Arial"/>
                <w:bCs/>
                <w:sz w:val="20"/>
                <w:szCs w:val="20"/>
              </w:rPr>
              <w:t>7-10</w:t>
            </w:r>
          </w:p>
        </w:tc>
      </w:tr>
    </w:tbl>
    <w:p w14:paraId="291C5C21" w14:textId="2EAD4CA4" w:rsidR="00BC2DEE" w:rsidRDefault="00BC2DEE" w:rsidP="00BC2DEE">
      <w:pPr>
        <w:pStyle w:val="Notas"/>
      </w:pPr>
      <w:r w:rsidRPr="003A3B57">
        <w:t xml:space="preserve">Nota: </w:t>
      </w:r>
      <w:sdt>
        <w:sdtPr>
          <w:id w:val="1552810337"/>
          <w:citation/>
        </w:sdtPr>
        <w:sdtEndPr/>
        <w:sdtContent>
          <w:r w:rsidR="006A5C52">
            <w:fldChar w:fldCharType="begin"/>
          </w:r>
          <w:r w:rsidR="006A5C52">
            <w:instrText xml:space="preserve">CITATION Loa14 \p 16 \l 10250 </w:instrText>
          </w:r>
          <w:r w:rsidR="006A5C52">
            <w:fldChar w:fldCharType="separate"/>
          </w:r>
          <w:r w:rsidR="00F46785">
            <w:rPr>
              <w:noProof/>
            </w:rPr>
            <w:t>(Loayza, 2014, pág. 16)</w:t>
          </w:r>
          <w:r w:rsidR="006A5C52">
            <w:fldChar w:fldCharType="end"/>
          </w:r>
        </w:sdtContent>
      </w:sdt>
      <w:r>
        <w:t xml:space="preserve">. </w:t>
      </w:r>
    </w:p>
    <w:p w14:paraId="40072672" w14:textId="17B13D4A" w:rsidR="00BC2DEE" w:rsidRDefault="00BC2DEE" w:rsidP="00BC2DEE">
      <w:pPr>
        <w:pStyle w:val="Tablasyfiguras"/>
        <w:rPr>
          <w:rFonts w:cs="Arial"/>
        </w:rPr>
      </w:pPr>
      <w:bookmarkStart w:id="44" w:name="_Toc161614195"/>
      <w:r w:rsidRPr="003A3B57">
        <w:rPr>
          <w:b/>
          <w:bCs/>
          <w:i w:val="0"/>
          <w:iCs w:val="0"/>
        </w:rPr>
        <w:t xml:space="preserve">Figura </w:t>
      </w:r>
      <w:r w:rsidRPr="003A3B57">
        <w:rPr>
          <w:b/>
          <w:bCs/>
          <w:i w:val="0"/>
          <w:iCs w:val="0"/>
        </w:rPr>
        <w:fldChar w:fldCharType="begin"/>
      </w:r>
      <w:r w:rsidRPr="003A3B57">
        <w:rPr>
          <w:b/>
          <w:bCs/>
          <w:i w:val="0"/>
          <w:iCs w:val="0"/>
        </w:rPr>
        <w:instrText xml:space="preserve"> SEQ Figura \* ARABIC </w:instrText>
      </w:r>
      <w:r w:rsidRPr="003A3B57">
        <w:rPr>
          <w:b/>
          <w:bCs/>
          <w:i w:val="0"/>
          <w:iCs w:val="0"/>
        </w:rPr>
        <w:fldChar w:fldCharType="separate"/>
      </w:r>
      <w:r w:rsidR="004E4574">
        <w:rPr>
          <w:b/>
          <w:bCs/>
          <w:i w:val="0"/>
          <w:iCs w:val="0"/>
          <w:noProof/>
        </w:rPr>
        <w:t>3</w:t>
      </w:r>
      <w:r w:rsidRPr="003A3B57">
        <w:rPr>
          <w:b/>
          <w:bCs/>
          <w:i w:val="0"/>
          <w:iCs w:val="0"/>
        </w:rPr>
        <w:fldChar w:fldCharType="end"/>
      </w:r>
      <w:r w:rsidRPr="003A3B57">
        <w:rPr>
          <w:b/>
          <w:bCs/>
          <w:i w:val="0"/>
          <w:iCs w:val="0"/>
        </w:rPr>
        <w:t xml:space="preserve"> </w:t>
      </w:r>
      <w:r>
        <w:rPr>
          <w:rFonts w:cs="Arial"/>
        </w:rPr>
        <w:t>Componentes del cemento Portland</w:t>
      </w:r>
      <w:bookmarkEnd w:id="44"/>
      <w:r>
        <w:rPr>
          <w:rFonts w:cs="Arial"/>
        </w:rPr>
        <w:t xml:space="preserve"> </w:t>
      </w:r>
    </w:p>
    <w:p w14:paraId="6D5AAFB0" w14:textId="6942D28E" w:rsidR="00BC2DEE" w:rsidRDefault="00DB403A" w:rsidP="00BC2DEE">
      <w:pPr>
        <w:ind w:left="720"/>
        <w:rPr>
          <w:rFonts w:cs="Arial"/>
        </w:rPr>
      </w:pPr>
      <w:r>
        <w:object w:dxaOrig="8053" w:dyaOrig="3120" w14:anchorId="0C00E8FD">
          <v:shape id="_x0000_i1026" type="#_x0000_t75" style="width:403.5pt;height:139.5pt" o:ole="">
            <v:imagedata r:id="rId29" o:title="" croptop="4033f" cropbottom="3781f"/>
          </v:shape>
          <o:OLEObject Type="Embed" ProgID="Visio.Drawing.15" ShapeID="_x0000_i1026" DrawAspect="Content" ObjectID="_1775380407" r:id="rId30"/>
        </w:object>
      </w:r>
    </w:p>
    <w:p w14:paraId="4B12EFB1" w14:textId="303326AB" w:rsidR="00BC2DEE" w:rsidRPr="00B01233" w:rsidRDefault="00BC2DEE" w:rsidP="00BC2DEE">
      <w:pPr>
        <w:pStyle w:val="Notas"/>
        <w:rPr>
          <w:color w:val="0D0D0D" w:themeColor="text1" w:themeTint="F2"/>
        </w:rPr>
      </w:pPr>
      <w:r w:rsidRPr="00B01233">
        <w:rPr>
          <w:color w:val="0D0D0D" w:themeColor="text1" w:themeTint="F2"/>
        </w:rPr>
        <w:t>Nota: Adaptado de</w:t>
      </w:r>
      <w:r w:rsidR="006B7346">
        <w:rPr>
          <w:color w:val="0D0D0D" w:themeColor="text1" w:themeTint="F2"/>
        </w:rPr>
        <w:t xml:space="preserve"> </w:t>
      </w:r>
      <w:sdt>
        <w:sdtPr>
          <w:rPr>
            <w:color w:val="0D0D0D" w:themeColor="text1" w:themeTint="F2"/>
          </w:rPr>
          <w:id w:val="1480572968"/>
          <w:citation/>
        </w:sdtPr>
        <w:sdtEndPr/>
        <w:sdtContent>
          <w:r w:rsidR="006B7346">
            <w:rPr>
              <w:color w:val="0D0D0D" w:themeColor="text1" w:themeTint="F2"/>
            </w:rPr>
            <w:fldChar w:fldCharType="begin"/>
          </w:r>
          <w:r w:rsidR="006B7346">
            <w:rPr>
              <w:color w:val="0D0D0D" w:themeColor="text1" w:themeTint="F2"/>
            </w:rPr>
            <w:instrText xml:space="preserve"> CITATION Mej21 \l 10250 </w:instrText>
          </w:r>
          <w:r w:rsidR="006B7346">
            <w:rPr>
              <w:color w:val="0D0D0D" w:themeColor="text1" w:themeTint="F2"/>
            </w:rPr>
            <w:fldChar w:fldCharType="separate"/>
          </w:r>
          <w:r w:rsidR="00F46785" w:rsidRPr="00F46785">
            <w:rPr>
              <w:noProof/>
              <w:color w:val="0D0D0D" w:themeColor="text1" w:themeTint="F2"/>
            </w:rPr>
            <w:t>(Mejía, 2021)</w:t>
          </w:r>
          <w:r w:rsidR="006B7346">
            <w:rPr>
              <w:color w:val="0D0D0D" w:themeColor="text1" w:themeTint="F2"/>
            </w:rPr>
            <w:fldChar w:fldCharType="end"/>
          </w:r>
        </w:sdtContent>
      </w:sdt>
      <w:r w:rsidRPr="00B01233">
        <w:rPr>
          <w:color w:val="0D0D0D" w:themeColor="text1" w:themeTint="F2"/>
        </w:rPr>
        <w:t xml:space="preserve">. </w:t>
      </w:r>
    </w:p>
    <w:p w14:paraId="04972085" w14:textId="331151CE" w:rsidR="00FB3ADF" w:rsidRPr="00096048" w:rsidRDefault="00BC2DEE" w:rsidP="00D870B3">
      <w:pPr>
        <w:pStyle w:val="Prrafodelista"/>
        <w:numPr>
          <w:ilvl w:val="3"/>
          <w:numId w:val="1"/>
        </w:numPr>
        <w:ind w:left="720"/>
        <w:rPr>
          <w:rFonts w:cs="Arial"/>
          <w:b/>
          <w:bCs/>
          <w:szCs w:val="24"/>
        </w:rPr>
      </w:pPr>
      <w:r w:rsidRPr="00096048">
        <w:rPr>
          <w:rFonts w:cs="Arial"/>
          <w:b/>
          <w:bCs/>
          <w:szCs w:val="24"/>
        </w:rPr>
        <w:lastRenderedPageBreak/>
        <w:t>Características</w:t>
      </w:r>
    </w:p>
    <w:p w14:paraId="4A40B6D2" w14:textId="436A27EC" w:rsidR="00BC2DEE" w:rsidRDefault="00BC2DEE" w:rsidP="00BC2DEE">
      <w:pPr>
        <w:ind w:left="720"/>
      </w:pPr>
      <w:r w:rsidRPr="008A314C">
        <w:t xml:space="preserve">Tiene las siguientes características: </w:t>
      </w:r>
      <w:sdt>
        <w:sdtPr>
          <w:id w:val="-484468927"/>
          <w:citation/>
        </w:sdtPr>
        <w:sdtEndPr/>
        <w:sdtContent>
          <w:r w:rsidR="00041269">
            <w:fldChar w:fldCharType="begin"/>
          </w:r>
          <w:r w:rsidR="00041269">
            <w:instrText xml:space="preserve"> CITATION San14 \l 10250 </w:instrText>
          </w:r>
          <w:r w:rsidR="00041269">
            <w:fldChar w:fldCharType="separate"/>
          </w:r>
          <w:r w:rsidR="00F46785">
            <w:rPr>
              <w:noProof/>
            </w:rPr>
            <w:t>(Sanjuán &amp; Chinchón, 2014)</w:t>
          </w:r>
          <w:r w:rsidR="00041269">
            <w:fldChar w:fldCharType="end"/>
          </w:r>
        </w:sdtContent>
      </w:sdt>
    </w:p>
    <w:p w14:paraId="2FB283B0" w14:textId="62E469D6" w:rsidR="00BC2DEE" w:rsidRPr="00147295" w:rsidRDefault="00CA4E7D" w:rsidP="0040390C">
      <w:pPr>
        <w:pStyle w:val="Prrafodelista"/>
        <w:numPr>
          <w:ilvl w:val="0"/>
          <w:numId w:val="4"/>
        </w:numPr>
        <w:ind w:left="1080"/>
        <w:rPr>
          <w:rFonts w:cs="Arial"/>
        </w:rPr>
      </w:pPr>
      <w:r>
        <w:rPr>
          <w:rFonts w:cs="Arial"/>
        </w:rPr>
        <w:t>C</w:t>
      </w:r>
      <w:r w:rsidR="0036191A" w:rsidRPr="0036191A">
        <w:rPr>
          <w:rFonts w:cs="Arial"/>
        </w:rPr>
        <w:t>onglomerante que se u</w:t>
      </w:r>
      <w:r>
        <w:rPr>
          <w:rFonts w:cs="Arial"/>
        </w:rPr>
        <w:t>s</w:t>
      </w:r>
      <w:r w:rsidR="0036191A" w:rsidRPr="0036191A">
        <w:rPr>
          <w:rFonts w:cs="Arial"/>
        </w:rPr>
        <w:t>a para unir y consolidar diferentes elementos.</w:t>
      </w:r>
      <w:r w:rsidR="00920F6F" w:rsidRPr="00920F6F">
        <w:rPr>
          <w:rFonts w:cs="Arial"/>
        </w:rPr>
        <w:t xml:space="preserve"> Es un polvo fino que se mezcla con agua para formar una pasta, que posteriormente se endurece y se convierte en un material sólido y resistente.</w:t>
      </w:r>
      <w:r w:rsidR="0036191A">
        <w:rPr>
          <w:rFonts w:cs="Arial"/>
        </w:rPr>
        <w:t xml:space="preserve"> </w:t>
      </w:r>
      <w:r w:rsidR="00BC2DEE" w:rsidRPr="00147295">
        <w:rPr>
          <w:rFonts w:cs="Arial"/>
        </w:rPr>
        <w:t>Amasado con agua, el cemento fragua y endurece tanto en el aire como sumergido en agua.</w:t>
      </w:r>
    </w:p>
    <w:p w14:paraId="6E72B1E7" w14:textId="498FB36C" w:rsidR="00BC2DEE" w:rsidRDefault="00BC2DEE" w:rsidP="0040390C">
      <w:pPr>
        <w:pStyle w:val="Prrafodelista"/>
        <w:numPr>
          <w:ilvl w:val="0"/>
          <w:numId w:val="4"/>
        </w:numPr>
        <w:ind w:left="1080"/>
        <w:rPr>
          <w:rFonts w:cs="Arial"/>
        </w:rPr>
      </w:pPr>
      <w:r w:rsidRPr="00147295">
        <w:rPr>
          <w:rFonts w:cs="Arial"/>
        </w:rPr>
        <w:t xml:space="preserve">Su uso habitual es en </w:t>
      </w:r>
      <w:r w:rsidR="007B3A4F" w:rsidRPr="00147295">
        <w:rPr>
          <w:rFonts w:cs="Arial"/>
        </w:rPr>
        <w:t>mezcolanza</w:t>
      </w:r>
      <w:r w:rsidRPr="00147295">
        <w:rPr>
          <w:rFonts w:cs="Arial"/>
        </w:rPr>
        <w:t xml:space="preserve"> con otros materiales, </w:t>
      </w:r>
      <w:r w:rsidR="007B3A4F" w:rsidRPr="00147295">
        <w:rPr>
          <w:rFonts w:cs="Arial"/>
        </w:rPr>
        <w:t>fundamentalmente</w:t>
      </w:r>
      <w:r w:rsidRPr="00147295">
        <w:rPr>
          <w:rFonts w:cs="Arial"/>
        </w:rPr>
        <w:t xml:space="preserve"> con áridos para morteros y </w:t>
      </w:r>
      <w:r w:rsidR="007E414B">
        <w:rPr>
          <w:rFonts w:cs="Arial"/>
        </w:rPr>
        <w:t>concreto</w:t>
      </w:r>
      <w:r w:rsidRPr="00147295">
        <w:rPr>
          <w:rFonts w:cs="Arial"/>
        </w:rPr>
        <w:t>.</w:t>
      </w:r>
    </w:p>
    <w:p w14:paraId="6841FE69" w14:textId="55EA8E8D" w:rsidR="00920F6F" w:rsidRPr="00147295" w:rsidRDefault="00920F6F" w:rsidP="0040390C">
      <w:pPr>
        <w:pStyle w:val="Prrafodelista"/>
        <w:numPr>
          <w:ilvl w:val="0"/>
          <w:numId w:val="4"/>
        </w:numPr>
        <w:ind w:left="1080"/>
        <w:rPr>
          <w:rFonts w:cs="Arial"/>
        </w:rPr>
      </w:pPr>
      <w:r w:rsidRPr="00920F6F">
        <w:rPr>
          <w:rFonts w:cs="Arial"/>
        </w:rPr>
        <w:t>Es un material durable y resistente a la compresión, lo que lo hace adecuado para soportar cargas pesadas.</w:t>
      </w:r>
    </w:p>
    <w:p w14:paraId="411FE93F" w14:textId="2BF92DF6" w:rsidR="00BC2DEE" w:rsidRPr="00920F6F" w:rsidRDefault="00BC2DEE" w:rsidP="0040390C">
      <w:pPr>
        <w:pStyle w:val="Prrafodelista"/>
        <w:numPr>
          <w:ilvl w:val="0"/>
          <w:numId w:val="4"/>
        </w:numPr>
        <w:ind w:left="1080"/>
        <w:rPr>
          <w:rFonts w:cs="Arial"/>
          <w:b/>
        </w:rPr>
      </w:pPr>
      <w:r w:rsidRPr="00147295">
        <w:rPr>
          <w:rFonts w:cs="Arial"/>
        </w:rPr>
        <w:t>A diferencia del yeso, raras</w:t>
      </w:r>
      <w:r>
        <w:t xml:space="preserve"> veces se u</w:t>
      </w:r>
      <w:r w:rsidR="007B3A4F">
        <w:t>s</w:t>
      </w:r>
      <w:r>
        <w:t xml:space="preserve">a el cemento solo, amasado con agua y </w:t>
      </w:r>
      <w:r w:rsidR="007B3A4F">
        <w:t>constituyendo</w:t>
      </w:r>
      <w:r>
        <w:t xml:space="preserve"> una pasta pura.</w:t>
      </w:r>
    </w:p>
    <w:p w14:paraId="137526D1" w14:textId="03720F31" w:rsidR="00920F6F" w:rsidRDefault="00920F6F" w:rsidP="0040390C">
      <w:pPr>
        <w:pStyle w:val="Prrafodelista"/>
        <w:numPr>
          <w:ilvl w:val="0"/>
          <w:numId w:val="4"/>
        </w:numPr>
        <w:ind w:left="1080"/>
        <w:rPr>
          <w:rFonts w:cs="Arial"/>
          <w:bCs/>
        </w:rPr>
      </w:pPr>
      <w:r w:rsidRPr="00920F6F">
        <w:rPr>
          <w:rFonts w:cs="Arial"/>
          <w:bCs/>
        </w:rPr>
        <w:t>Se adhiere bien a otros materiales, lo que permite su aplicación en estructuras concreto armado.</w:t>
      </w:r>
    </w:p>
    <w:p w14:paraId="49BD718A" w14:textId="0BC15791" w:rsidR="00920F6F" w:rsidRDefault="00920F6F" w:rsidP="0040390C">
      <w:pPr>
        <w:pStyle w:val="Prrafodelista"/>
        <w:numPr>
          <w:ilvl w:val="0"/>
          <w:numId w:val="4"/>
        </w:numPr>
        <w:ind w:left="1080"/>
        <w:rPr>
          <w:rFonts w:cs="Arial"/>
          <w:bCs/>
        </w:rPr>
      </w:pPr>
      <w:r w:rsidRPr="00920F6F">
        <w:rPr>
          <w:rFonts w:cs="Arial"/>
          <w:bCs/>
        </w:rPr>
        <w:t>Es un material versátil, que se puede mezclar con otros agregados como arena, grava u otros aditivos para obtener diferentes propiedades y usos específicos.</w:t>
      </w:r>
    </w:p>
    <w:p w14:paraId="1349125F" w14:textId="6A257619" w:rsidR="00920F6F" w:rsidRDefault="00920F6F" w:rsidP="0040390C">
      <w:pPr>
        <w:pStyle w:val="Prrafodelista"/>
        <w:numPr>
          <w:ilvl w:val="0"/>
          <w:numId w:val="4"/>
        </w:numPr>
        <w:ind w:left="1080"/>
        <w:rPr>
          <w:rFonts w:cs="Arial"/>
          <w:bCs/>
        </w:rPr>
      </w:pPr>
      <w:r w:rsidRPr="00920F6F">
        <w:rPr>
          <w:rFonts w:cs="Arial"/>
          <w:bCs/>
        </w:rPr>
        <w:t>Tiene propiedades de resistencia al agua y al fuego, lo que lo hace adecuado para aplicaciones en estructuras expuestas a condiciones adversas.</w:t>
      </w:r>
    </w:p>
    <w:p w14:paraId="3A3094BE" w14:textId="4513D03B" w:rsidR="00920F6F" w:rsidRDefault="00920F6F" w:rsidP="0040390C">
      <w:pPr>
        <w:pStyle w:val="Prrafodelista"/>
        <w:numPr>
          <w:ilvl w:val="0"/>
          <w:numId w:val="4"/>
        </w:numPr>
        <w:ind w:left="1080"/>
        <w:rPr>
          <w:rFonts w:cs="Arial"/>
          <w:bCs/>
        </w:rPr>
      </w:pPr>
      <w:r w:rsidRPr="00920F6F">
        <w:rPr>
          <w:rFonts w:cs="Arial"/>
          <w:bCs/>
        </w:rPr>
        <w:t>Es un material económico y fácil de producir, lo que lo convierte en un recurso ampliamente u</w:t>
      </w:r>
      <w:r w:rsidR="007B3A4F">
        <w:rPr>
          <w:rFonts w:cs="Arial"/>
          <w:bCs/>
        </w:rPr>
        <w:t>s</w:t>
      </w:r>
      <w:r w:rsidRPr="00920F6F">
        <w:rPr>
          <w:rFonts w:cs="Arial"/>
          <w:bCs/>
        </w:rPr>
        <w:t>ado en la construcción.</w:t>
      </w:r>
    </w:p>
    <w:p w14:paraId="36B08D0B" w14:textId="1F2019F0" w:rsidR="00920F6F" w:rsidRDefault="00920F6F" w:rsidP="0040390C">
      <w:pPr>
        <w:pStyle w:val="Prrafodelista"/>
        <w:numPr>
          <w:ilvl w:val="0"/>
          <w:numId w:val="4"/>
        </w:numPr>
        <w:ind w:left="1080"/>
        <w:rPr>
          <w:rFonts w:cs="Arial"/>
          <w:bCs/>
        </w:rPr>
      </w:pPr>
      <w:r w:rsidRPr="00920F6F">
        <w:rPr>
          <w:rFonts w:cs="Arial"/>
          <w:bCs/>
        </w:rPr>
        <w:t>A pesar de sus ventajas, el cemento también tiene algunas limitaciones, como su fragilidad frente a esfuerzos de tracción y su impacto ambiental en su proceso de producción.</w:t>
      </w:r>
    </w:p>
    <w:p w14:paraId="2D8FD8FE" w14:textId="5398AE75" w:rsidR="005B21AB" w:rsidRDefault="005B21AB" w:rsidP="005B21AB">
      <w:pPr>
        <w:pStyle w:val="Prrafodelista"/>
        <w:ind w:left="1080"/>
        <w:rPr>
          <w:rFonts w:cs="Arial"/>
          <w:bCs/>
        </w:rPr>
      </w:pPr>
    </w:p>
    <w:p w14:paraId="2369A036" w14:textId="77777777" w:rsidR="005B21AB" w:rsidRDefault="005B21AB" w:rsidP="005B21AB">
      <w:pPr>
        <w:pStyle w:val="Prrafodelista"/>
        <w:ind w:left="1080"/>
        <w:rPr>
          <w:rFonts w:cs="Arial"/>
          <w:bCs/>
        </w:rPr>
      </w:pPr>
    </w:p>
    <w:p w14:paraId="549EA83C" w14:textId="3A7C187D" w:rsidR="00BC2DEE" w:rsidRPr="00096048" w:rsidRDefault="00BC2DEE" w:rsidP="00D870B3">
      <w:pPr>
        <w:pStyle w:val="Prrafodelista"/>
        <w:numPr>
          <w:ilvl w:val="3"/>
          <w:numId w:val="1"/>
        </w:numPr>
        <w:ind w:left="720"/>
        <w:rPr>
          <w:rFonts w:cs="Arial"/>
          <w:b/>
          <w:bCs/>
          <w:szCs w:val="24"/>
        </w:rPr>
      </w:pPr>
      <w:r w:rsidRPr="00096048">
        <w:rPr>
          <w:rFonts w:cs="Arial"/>
          <w:b/>
          <w:bCs/>
          <w:szCs w:val="24"/>
        </w:rPr>
        <w:lastRenderedPageBreak/>
        <w:t>Fabricación</w:t>
      </w:r>
    </w:p>
    <w:p w14:paraId="0AFAD588" w14:textId="44E8C6A4" w:rsidR="00CA018A" w:rsidRPr="00CA018A" w:rsidRDefault="00CA018A" w:rsidP="003A173D">
      <w:pPr>
        <w:ind w:left="720"/>
        <w:rPr>
          <w:rFonts w:cs="Arial"/>
        </w:rPr>
      </w:pPr>
      <w:r w:rsidRPr="00CA018A">
        <w:rPr>
          <w:rFonts w:cs="Arial"/>
        </w:rPr>
        <w:t>El proceso de producción del cemento consta de</w:t>
      </w:r>
      <w:r w:rsidR="003A4776">
        <w:rPr>
          <w:rFonts w:cs="Arial"/>
        </w:rPr>
        <w:t xml:space="preserve">: </w:t>
      </w:r>
      <w:sdt>
        <w:sdtPr>
          <w:rPr>
            <w:rFonts w:cs="Arial"/>
          </w:rPr>
          <w:id w:val="1941799153"/>
          <w:citation/>
        </w:sdtPr>
        <w:sdtEndPr/>
        <w:sdtContent>
          <w:r w:rsidR="003A4776">
            <w:rPr>
              <w:rFonts w:cs="Arial"/>
            </w:rPr>
            <w:fldChar w:fldCharType="begin"/>
          </w:r>
          <w:r w:rsidR="003A4776">
            <w:rPr>
              <w:rFonts w:cs="Arial"/>
            </w:rPr>
            <w:instrText xml:space="preserve"> CITATION Cah22 \l 1033 </w:instrText>
          </w:r>
          <w:r w:rsidR="003A4776">
            <w:rPr>
              <w:rFonts w:cs="Arial"/>
            </w:rPr>
            <w:fldChar w:fldCharType="separate"/>
          </w:r>
          <w:r w:rsidR="00F46785" w:rsidRPr="00F46785">
            <w:rPr>
              <w:rFonts w:cs="Arial"/>
              <w:noProof/>
            </w:rPr>
            <w:t>(Cahuana et al., 2022)</w:t>
          </w:r>
          <w:r w:rsidR="003A4776">
            <w:rPr>
              <w:rFonts w:cs="Arial"/>
            </w:rPr>
            <w:fldChar w:fldCharType="end"/>
          </w:r>
        </w:sdtContent>
      </w:sdt>
    </w:p>
    <w:p w14:paraId="53DE89BD" w14:textId="2D6B0C3D" w:rsidR="00CA018A" w:rsidRPr="00CA018A" w:rsidRDefault="00041269" w:rsidP="00B00E40">
      <w:pPr>
        <w:pStyle w:val="Prrafodelista"/>
        <w:numPr>
          <w:ilvl w:val="0"/>
          <w:numId w:val="5"/>
        </w:numPr>
        <w:ind w:left="1080"/>
        <w:rPr>
          <w:rFonts w:cs="Arial"/>
        </w:rPr>
      </w:pPr>
      <w:r w:rsidRPr="00ED4109">
        <w:rPr>
          <w:rFonts w:cs="Arial"/>
          <w:b/>
          <w:bCs/>
        </w:rPr>
        <w:t>E</w:t>
      </w:r>
      <w:r w:rsidR="00CA018A" w:rsidRPr="00ED4109">
        <w:rPr>
          <w:rFonts w:cs="Arial"/>
          <w:b/>
          <w:bCs/>
        </w:rPr>
        <w:t>xtracción.</w:t>
      </w:r>
      <w:r w:rsidR="00CA018A" w:rsidRPr="00CA018A">
        <w:rPr>
          <w:rFonts w:cs="Arial"/>
        </w:rPr>
        <w:t xml:space="preserve"> Para las materias primas duras, como la caliza y la pizarra, se utilizan voladuras controladas para extraer las materias primas seleccionadas, mientras </w:t>
      </w:r>
      <w:r w:rsidRPr="00CA018A">
        <w:rPr>
          <w:rFonts w:cs="Arial"/>
        </w:rPr>
        <w:t>que,</w:t>
      </w:r>
      <w:r w:rsidR="00CA018A" w:rsidRPr="00CA018A">
        <w:rPr>
          <w:rFonts w:cs="Arial"/>
        </w:rPr>
        <w:t xml:space="preserve"> para las materias primas blandas, como la marga, se utilizan excavadoras. </w:t>
      </w:r>
    </w:p>
    <w:p w14:paraId="1B56EE81" w14:textId="7EC15A98" w:rsidR="00CA018A" w:rsidRPr="00CA018A" w:rsidRDefault="00CA018A" w:rsidP="00B00E40">
      <w:pPr>
        <w:pStyle w:val="Prrafodelista"/>
        <w:numPr>
          <w:ilvl w:val="0"/>
          <w:numId w:val="5"/>
        </w:numPr>
        <w:ind w:left="1080"/>
        <w:rPr>
          <w:rFonts w:cs="Arial"/>
        </w:rPr>
      </w:pPr>
      <w:r w:rsidRPr="00ED4109">
        <w:rPr>
          <w:rFonts w:cs="Arial"/>
          <w:b/>
          <w:bCs/>
        </w:rPr>
        <w:t>Trituración.</w:t>
      </w:r>
      <w:r w:rsidRPr="00CA018A">
        <w:rPr>
          <w:rFonts w:cs="Arial"/>
        </w:rPr>
        <w:t xml:space="preserve"> La materia prima extraída se tritura hasta alcanzar un tamaño adecuado para la molienda (normalmente inferior a 10 cm) y se transporta a la fábrica de cemento. </w:t>
      </w:r>
    </w:p>
    <w:p w14:paraId="71089258" w14:textId="351E05F8" w:rsidR="00CA018A" w:rsidRPr="00CA018A" w:rsidRDefault="00CA018A" w:rsidP="00B00E40">
      <w:pPr>
        <w:pStyle w:val="Prrafodelista"/>
        <w:numPr>
          <w:ilvl w:val="0"/>
          <w:numId w:val="5"/>
        </w:numPr>
        <w:ind w:left="1080"/>
        <w:rPr>
          <w:rFonts w:cs="Arial"/>
        </w:rPr>
      </w:pPr>
      <w:r w:rsidRPr="00ED4109">
        <w:rPr>
          <w:rFonts w:cs="Arial"/>
          <w:b/>
          <w:bCs/>
        </w:rPr>
        <w:t>Pre</w:t>
      </w:r>
      <w:r w:rsidR="00ED4109">
        <w:rPr>
          <w:rFonts w:cs="Arial"/>
          <w:b/>
          <w:bCs/>
        </w:rPr>
        <w:t xml:space="preserve"> </w:t>
      </w:r>
      <w:r w:rsidRPr="00ED4109">
        <w:rPr>
          <w:rFonts w:cs="Arial"/>
          <w:b/>
          <w:bCs/>
        </w:rPr>
        <w:t>homogeneización.</w:t>
      </w:r>
      <w:r w:rsidRPr="00CA018A">
        <w:rPr>
          <w:rFonts w:cs="Arial"/>
        </w:rPr>
        <w:t xml:space="preserve"> Mezcla de materias primas trituradas para obtener una composición química, en la que se conoce la composición de cada materia prima. Los cambios en la composición química de las materias primas se supervisan y controlan para </w:t>
      </w:r>
      <w:r w:rsidR="007B3A4F" w:rsidRPr="00CA018A">
        <w:rPr>
          <w:rFonts w:cs="Arial"/>
        </w:rPr>
        <w:t>lograr</w:t>
      </w:r>
      <w:r w:rsidRPr="00CA018A">
        <w:rPr>
          <w:rFonts w:cs="Arial"/>
        </w:rPr>
        <w:t xml:space="preserve"> una composición homogénea y óptima.</w:t>
      </w:r>
    </w:p>
    <w:p w14:paraId="70E31EBF" w14:textId="0138E0EB" w:rsidR="00CA018A" w:rsidRPr="00CA018A" w:rsidRDefault="00CA018A" w:rsidP="00B00E40">
      <w:pPr>
        <w:pStyle w:val="Prrafodelista"/>
        <w:numPr>
          <w:ilvl w:val="0"/>
          <w:numId w:val="5"/>
        </w:numPr>
        <w:ind w:left="1080"/>
        <w:rPr>
          <w:rFonts w:cs="Arial"/>
        </w:rPr>
      </w:pPr>
      <w:r w:rsidRPr="00ED4109">
        <w:rPr>
          <w:rFonts w:cs="Arial"/>
          <w:b/>
          <w:bCs/>
        </w:rPr>
        <w:t>Molienda de la materia prima.</w:t>
      </w:r>
      <w:r w:rsidRPr="00CA018A">
        <w:rPr>
          <w:rFonts w:cs="Arial"/>
        </w:rPr>
        <w:t xml:space="preserve"> Las materias primas se muelen para obtener un polvo fino denominado </w:t>
      </w:r>
      <w:r w:rsidR="00ED4109">
        <w:rPr>
          <w:rFonts w:cs="Arial"/>
        </w:rPr>
        <w:t>“</w:t>
      </w:r>
      <w:r w:rsidRPr="00CA018A">
        <w:rPr>
          <w:rFonts w:cs="Arial"/>
        </w:rPr>
        <w:t>polvo de materia prima</w:t>
      </w:r>
      <w:r w:rsidR="00ED4109">
        <w:rPr>
          <w:rFonts w:cs="Arial"/>
        </w:rPr>
        <w:t>”</w:t>
      </w:r>
      <w:r w:rsidRPr="00CA018A">
        <w:rPr>
          <w:rFonts w:cs="Arial"/>
        </w:rPr>
        <w:t>. Los molinos están equipados con separadores de alto rendimiento para reducir el sobre</w:t>
      </w:r>
      <w:r w:rsidR="00ED4109">
        <w:rPr>
          <w:rFonts w:cs="Arial"/>
        </w:rPr>
        <w:t xml:space="preserve"> </w:t>
      </w:r>
      <w:r w:rsidRPr="00CA018A">
        <w:rPr>
          <w:rFonts w:cs="Arial"/>
        </w:rPr>
        <w:t xml:space="preserve">molido. Cuanto más fina sea la molienda, mayor será el consumo de energía. Normalmente, se requieren tamaños de partícula de 125 </w:t>
      </w:r>
      <w:proofErr w:type="spellStart"/>
      <w:r w:rsidRPr="00CA018A">
        <w:rPr>
          <w:rFonts w:cs="Arial"/>
        </w:rPr>
        <w:t>μm</w:t>
      </w:r>
      <w:proofErr w:type="spellEnd"/>
      <w:r w:rsidRPr="00CA018A">
        <w:rPr>
          <w:rFonts w:cs="Arial"/>
        </w:rPr>
        <w:t xml:space="preserve"> y 45 </w:t>
      </w:r>
      <w:proofErr w:type="spellStart"/>
      <w:r w:rsidRPr="00CA018A">
        <w:rPr>
          <w:rFonts w:cs="Arial"/>
        </w:rPr>
        <w:t>μm</w:t>
      </w:r>
      <w:proofErr w:type="spellEnd"/>
      <w:r w:rsidRPr="00CA018A">
        <w:rPr>
          <w:rFonts w:cs="Arial"/>
        </w:rPr>
        <w:t xml:space="preserve"> o menos para el carbonato cálcico y el cuarzo, respectivamente, para una mezcla completa en el horno. Por último, el crudo entra en el silo para su homogeneización y almacenamiento, donde se controla y regula su composición química para garantizar la calidad del cemento.</w:t>
      </w:r>
    </w:p>
    <w:p w14:paraId="541F6B10" w14:textId="06FC3A55" w:rsidR="00CA018A" w:rsidRPr="00CA018A" w:rsidRDefault="00CA018A" w:rsidP="00B00E40">
      <w:pPr>
        <w:pStyle w:val="Prrafodelista"/>
        <w:numPr>
          <w:ilvl w:val="0"/>
          <w:numId w:val="5"/>
        </w:numPr>
        <w:ind w:left="1080"/>
        <w:rPr>
          <w:rFonts w:cs="Arial"/>
        </w:rPr>
      </w:pPr>
      <w:r w:rsidRPr="00ED4109">
        <w:rPr>
          <w:rFonts w:cs="Arial"/>
          <w:b/>
          <w:bCs/>
        </w:rPr>
        <w:t>Precalentamiento.</w:t>
      </w:r>
      <w:r w:rsidRPr="00CA018A">
        <w:rPr>
          <w:rFonts w:cs="Arial"/>
        </w:rPr>
        <w:t xml:space="preserve"> La </w:t>
      </w:r>
      <w:r w:rsidR="003A4776">
        <w:rPr>
          <w:rFonts w:cs="Arial"/>
        </w:rPr>
        <w:t>materia</w:t>
      </w:r>
      <w:r w:rsidRPr="00CA018A">
        <w:rPr>
          <w:rFonts w:cs="Arial"/>
        </w:rPr>
        <w:t xml:space="preserve"> cruda se introduce en un sistema de precalentamiento para iniciar el tratamiento térmico antes de entrar en el horno rotatorio. Durante este proceso, la </w:t>
      </w:r>
      <w:r w:rsidR="003A4776">
        <w:rPr>
          <w:rFonts w:cs="Arial"/>
        </w:rPr>
        <w:t>materia</w:t>
      </w:r>
      <w:r w:rsidRPr="00CA018A">
        <w:rPr>
          <w:rFonts w:cs="Arial"/>
        </w:rPr>
        <w:t xml:space="preserve"> pasa por un ciclón en el sistema de </w:t>
      </w:r>
      <w:r w:rsidRPr="00CA018A">
        <w:rPr>
          <w:rFonts w:cs="Arial"/>
        </w:rPr>
        <w:lastRenderedPageBreak/>
        <w:t xml:space="preserve">precalentamiento y los productos de la combustión en el horno ascienden en sentido inverso. Para aumentar la eficacia térmica, se suelen utilizar cinco o seis ciclones, en función del contenido de humedad. La temperatura se eleva a más de 900°C. Una vez dentro del horno, la </w:t>
      </w:r>
      <w:r w:rsidR="003A4776">
        <w:rPr>
          <w:rFonts w:cs="Arial"/>
        </w:rPr>
        <w:t>materia</w:t>
      </w:r>
      <w:r w:rsidRPr="00CA018A">
        <w:rPr>
          <w:rFonts w:cs="Arial"/>
        </w:rPr>
        <w:t xml:space="preserve"> cruda se seca </w:t>
      </w:r>
      <w:r w:rsidR="003A4776" w:rsidRPr="00CA018A">
        <w:rPr>
          <w:rFonts w:cs="Arial"/>
        </w:rPr>
        <w:t>ágilmente</w:t>
      </w:r>
      <w:r w:rsidRPr="00CA018A">
        <w:rPr>
          <w:rFonts w:cs="Arial"/>
        </w:rPr>
        <w:t>.</w:t>
      </w:r>
    </w:p>
    <w:p w14:paraId="545B3162" w14:textId="2C534D41" w:rsidR="00CA018A" w:rsidRPr="00CA018A" w:rsidRDefault="00CA018A" w:rsidP="00B00E40">
      <w:pPr>
        <w:pStyle w:val="Prrafodelista"/>
        <w:numPr>
          <w:ilvl w:val="0"/>
          <w:numId w:val="5"/>
        </w:numPr>
        <w:ind w:left="1080"/>
        <w:rPr>
          <w:rFonts w:cs="Arial"/>
        </w:rPr>
      </w:pPr>
      <w:r w:rsidRPr="00ED4109">
        <w:rPr>
          <w:rFonts w:cs="Arial"/>
          <w:b/>
          <w:bCs/>
        </w:rPr>
        <w:t>Pre</w:t>
      </w:r>
      <w:r w:rsidR="00ED4109">
        <w:rPr>
          <w:rFonts w:cs="Arial"/>
          <w:b/>
          <w:bCs/>
        </w:rPr>
        <w:t xml:space="preserve"> </w:t>
      </w:r>
      <w:r w:rsidRPr="00ED4109">
        <w:rPr>
          <w:rFonts w:cs="Arial"/>
          <w:b/>
          <w:bCs/>
        </w:rPr>
        <w:t>secado.</w:t>
      </w:r>
      <w:r w:rsidRPr="00CA018A">
        <w:rPr>
          <w:rFonts w:cs="Arial"/>
        </w:rPr>
        <w:t xml:space="preserve"> Entre el 95% y el 97% de la harina cruda se calcina en un pre</w:t>
      </w:r>
      <w:r w:rsidR="00ED4109">
        <w:rPr>
          <w:rFonts w:cs="Arial"/>
        </w:rPr>
        <w:t xml:space="preserve"> </w:t>
      </w:r>
      <w:r w:rsidRPr="00CA018A">
        <w:rPr>
          <w:rFonts w:cs="Arial"/>
        </w:rPr>
        <w:t xml:space="preserve">calcinador antes de entrar en el horno rotatorio. Este proceso descompone químicamente el CaCO3 en </w:t>
      </w:r>
      <w:proofErr w:type="spellStart"/>
      <w:r w:rsidRPr="00CA018A">
        <w:rPr>
          <w:rFonts w:cs="Arial"/>
        </w:rPr>
        <w:t>CaO</w:t>
      </w:r>
      <w:proofErr w:type="spellEnd"/>
      <w:r w:rsidRPr="00CA018A">
        <w:rPr>
          <w:rFonts w:cs="Arial"/>
        </w:rPr>
        <w:t xml:space="preserve"> y CO2. La presencia de cal libre indica que parte del </w:t>
      </w:r>
      <w:proofErr w:type="spellStart"/>
      <w:r w:rsidRPr="00CA018A">
        <w:rPr>
          <w:rFonts w:cs="Arial"/>
        </w:rPr>
        <w:t>CaO</w:t>
      </w:r>
      <w:proofErr w:type="spellEnd"/>
      <w:r w:rsidRPr="00CA018A">
        <w:rPr>
          <w:rFonts w:cs="Arial"/>
        </w:rPr>
        <w:t xml:space="preserve"> ha reaccionado con los minerales de silicato. La calcinación requiere un tiempo de residencia de 2 segundos para que los gases salgan del horno a una temperatura de 880°C, que varía de 4 a 6 segundos si se utilizan combustibles alternativos. El tiempo de residencia y la geometría del horno dependen, por tanto, del grado de combustión completa del combustible.</w:t>
      </w:r>
    </w:p>
    <w:p w14:paraId="49825E02" w14:textId="65030703" w:rsidR="00CA018A" w:rsidRPr="00CA018A" w:rsidRDefault="00ED4109" w:rsidP="00B00E40">
      <w:pPr>
        <w:pStyle w:val="Prrafodelista"/>
        <w:numPr>
          <w:ilvl w:val="0"/>
          <w:numId w:val="5"/>
        </w:numPr>
        <w:ind w:left="1080"/>
        <w:rPr>
          <w:rFonts w:cs="Arial"/>
        </w:rPr>
      </w:pPr>
      <w:proofErr w:type="spellStart"/>
      <w:r>
        <w:rPr>
          <w:rFonts w:cs="Arial"/>
          <w:b/>
          <w:bCs/>
        </w:rPr>
        <w:t>C</w:t>
      </w:r>
      <w:r w:rsidR="00CA018A" w:rsidRPr="00ED4109">
        <w:rPr>
          <w:rFonts w:cs="Arial"/>
          <w:b/>
          <w:bCs/>
        </w:rPr>
        <w:t>linkering</w:t>
      </w:r>
      <w:proofErr w:type="spellEnd"/>
      <w:r w:rsidR="00CA018A" w:rsidRPr="00ED4109">
        <w:rPr>
          <w:rFonts w:cs="Arial"/>
          <w:b/>
          <w:bCs/>
        </w:rPr>
        <w:t>.</w:t>
      </w:r>
      <w:r w:rsidR="00CA018A" w:rsidRPr="00CA018A">
        <w:rPr>
          <w:rFonts w:cs="Arial"/>
        </w:rPr>
        <w:t xml:space="preserve"> La harina calcinada entra en el horno rotatorio a una temperatura máxima de 1350-1450°C. El horno gira de 3 a 5 revoluciones por minuto y la harina entra en la zona de combustión. Bajo la influencia de las altas temperaturas, se producen reacciones químicas y físicas para formar el </w:t>
      </w:r>
      <w:proofErr w:type="spellStart"/>
      <w:r w:rsidR="00CA018A" w:rsidRPr="00CA018A">
        <w:rPr>
          <w:rFonts w:cs="Arial"/>
        </w:rPr>
        <w:t>clínker</w:t>
      </w:r>
      <w:proofErr w:type="spellEnd"/>
      <w:r w:rsidR="00CA018A" w:rsidRPr="00CA018A">
        <w:rPr>
          <w:rFonts w:cs="Arial"/>
        </w:rPr>
        <w:t>; el CaCO3 completa el resto de la calcinación en el pre</w:t>
      </w:r>
      <w:r>
        <w:rPr>
          <w:rFonts w:cs="Arial"/>
        </w:rPr>
        <w:t xml:space="preserve"> </w:t>
      </w:r>
      <w:r w:rsidR="00CA018A" w:rsidRPr="00CA018A">
        <w:rPr>
          <w:rFonts w:cs="Arial"/>
        </w:rPr>
        <w:t>calcinador.</w:t>
      </w:r>
    </w:p>
    <w:p w14:paraId="396FE634" w14:textId="7F088969" w:rsidR="00BC2DEE" w:rsidRDefault="00CA018A" w:rsidP="00B00E40">
      <w:pPr>
        <w:pStyle w:val="Prrafodelista"/>
        <w:numPr>
          <w:ilvl w:val="0"/>
          <w:numId w:val="5"/>
        </w:numPr>
        <w:ind w:left="1080"/>
      </w:pPr>
      <w:r w:rsidRPr="00ED4109">
        <w:rPr>
          <w:rFonts w:cs="Arial"/>
          <w:b/>
          <w:bCs/>
        </w:rPr>
        <w:t>Enfriamiento y almacenamiento.</w:t>
      </w:r>
      <w:r w:rsidRPr="00CA018A">
        <w:rPr>
          <w:rFonts w:cs="Arial"/>
        </w:rPr>
        <w:t xml:space="preserve"> El </w:t>
      </w:r>
      <w:r w:rsidR="00ED4109" w:rsidRPr="00CA018A">
        <w:rPr>
          <w:rFonts w:cs="Arial"/>
        </w:rPr>
        <w:t>Clinker</w:t>
      </w:r>
      <w:r w:rsidRPr="00CA018A">
        <w:rPr>
          <w:rFonts w:cs="Arial"/>
        </w:rPr>
        <w:t xml:space="preserve"> entra en un enfriador diseñado para reducir </w:t>
      </w:r>
      <w:r w:rsidR="007B3A4F" w:rsidRPr="00CA018A">
        <w:rPr>
          <w:rFonts w:cs="Arial"/>
        </w:rPr>
        <w:t>velozmente</w:t>
      </w:r>
      <w:r w:rsidRPr="00CA018A">
        <w:rPr>
          <w:rFonts w:cs="Arial"/>
        </w:rPr>
        <w:t xml:space="preserve"> la temperatura de más de 1000°C a 100°C. Un enfriador de parrilla empuja el aire de combustión a través del </w:t>
      </w:r>
      <w:r w:rsidR="00ED4109" w:rsidRPr="00CA018A">
        <w:rPr>
          <w:rFonts w:cs="Arial"/>
        </w:rPr>
        <w:t>Clinker</w:t>
      </w:r>
      <w:r w:rsidRPr="00CA018A">
        <w:rPr>
          <w:rFonts w:cs="Arial"/>
        </w:rPr>
        <w:t xml:space="preserve">. El sistema mejora la eficiencia energética al aprovechar la energía y hacer circular el aire de combustión calentado. A continuación, el </w:t>
      </w:r>
      <w:r w:rsidR="00ED4109" w:rsidRPr="00CA018A">
        <w:rPr>
          <w:rFonts w:cs="Arial"/>
        </w:rPr>
        <w:t>Clinker</w:t>
      </w:r>
      <w:r w:rsidRPr="00CA018A">
        <w:rPr>
          <w:rFonts w:cs="Arial"/>
        </w:rPr>
        <w:t xml:space="preserve"> se almacena para su uso en la planta o se transporta para su venta. Un funcionamiento correcto impide que disminuya el contenido de C3S y aumente la cal libre.</w:t>
      </w:r>
    </w:p>
    <w:p w14:paraId="1277D5DD" w14:textId="7A3F8598" w:rsidR="00C56621" w:rsidRDefault="00C56621" w:rsidP="00B00E40">
      <w:pPr>
        <w:pStyle w:val="Prrafodelista"/>
        <w:numPr>
          <w:ilvl w:val="0"/>
          <w:numId w:val="5"/>
        </w:numPr>
        <w:ind w:left="1080"/>
      </w:pPr>
      <w:r w:rsidRPr="00ED4109">
        <w:rPr>
          <w:b/>
          <w:bCs/>
        </w:rPr>
        <w:lastRenderedPageBreak/>
        <w:t>Mezcla.</w:t>
      </w:r>
      <w:r>
        <w:t xml:space="preserve"> El </w:t>
      </w:r>
      <w:r w:rsidR="00ED4109">
        <w:t>Clinker</w:t>
      </w:r>
      <w:r>
        <w:t xml:space="preserve"> se almacena o transporta y se mezcla con otros minerales para fabricar cemento. Todos los tipos de cemento contienen entre un 4 y un 5% de yeso para regular el </w:t>
      </w:r>
      <w:r w:rsidR="007B3A4F">
        <w:t>lapso</w:t>
      </w:r>
      <w:r>
        <w:t xml:space="preserve"> de fraguado. Parte del </w:t>
      </w:r>
      <w:r w:rsidR="00ED4109">
        <w:t>Clinker</w:t>
      </w:r>
      <w:r>
        <w:t xml:space="preserve"> se sustituye cuando la escoria, las cenizas volantes, la piedra caliza y otros materiales se muelen o mezclan para producir cemento mezclado.</w:t>
      </w:r>
    </w:p>
    <w:p w14:paraId="51D24E2E" w14:textId="71F5090F" w:rsidR="00BC2DEE" w:rsidRDefault="00ED4109" w:rsidP="00B00E40">
      <w:pPr>
        <w:pStyle w:val="Prrafodelista"/>
        <w:numPr>
          <w:ilvl w:val="0"/>
          <w:numId w:val="5"/>
        </w:numPr>
        <w:ind w:left="1080"/>
      </w:pPr>
      <w:r w:rsidRPr="005C2C07">
        <w:rPr>
          <w:b/>
          <w:bCs/>
        </w:rPr>
        <w:t>M</w:t>
      </w:r>
      <w:r w:rsidR="00C56621" w:rsidRPr="005C2C07">
        <w:rPr>
          <w:b/>
          <w:bCs/>
        </w:rPr>
        <w:t>olienda.</w:t>
      </w:r>
      <w:r w:rsidR="00C56621">
        <w:t xml:space="preserve"> La mezcla enfriada de </w:t>
      </w:r>
      <w:r>
        <w:t>Clinker</w:t>
      </w:r>
      <w:r w:rsidR="00C56621">
        <w:t xml:space="preserve"> y yeso se muele hasta obtener un polvo gris uniforme llamado cemento Portland. La molienda se realiza en molinos de bolas, molinos verticales y prensas de rodillos. Estos últimos son más eficientes desde el punto de vista energético. Los molinos verticales consumen un 30% menos de energía que los molinos de bolas.</w:t>
      </w:r>
    </w:p>
    <w:p w14:paraId="15481F1A" w14:textId="0CF574F9" w:rsidR="00BC2DEE" w:rsidRPr="00172516" w:rsidRDefault="00BC2DEE" w:rsidP="00BC2DEE">
      <w:pPr>
        <w:pStyle w:val="Tablasyfiguras"/>
      </w:pPr>
      <w:bookmarkStart w:id="45" w:name="_Toc161614196"/>
      <w:r w:rsidRPr="00172516">
        <w:rPr>
          <w:b/>
          <w:bCs/>
          <w:i w:val="0"/>
          <w:iCs w:val="0"/>
        </w:rPr>
        <w:t xml:space="preserve">Figura </w:t>
      </w:r>
      <w:r w:rsidRPr="00172516">
        <w:rPr>
          <w:b/>
          <w:bCs/>
          <w:i w:val="0"/>
          <w:iCs w:val="0"/>
        </w:rPr>
        <w:fldChar w:fldCharType="begin"/>
      </w:r>
      <w:r w:rsidRPr="00172516">
        <w:rPr>
          <w:b/>
          <w:bCs/>
          <w:i w:val="0"/>
          <w:iCs w:val="0"/>
        </w:rPr>
        <w:instrText xml:space="preserve"> SEQ Figura \* ARABIC </w:instrText>
      </w:r>
      <w:r w:rsidRPr="00172516">
        <w:rPr>
          <w:b/>
          <w:bCs/>
          <w:i w:val="0"/>
          <w:iCs w:val="0"/>
        </w:rPr>
        <w:fldChar w:fldCharType="separate"/>
      </w:r>
      <w:r w:rsidR="004E4574">
        <w:rPr>
          <w:b/>
          <w:bCs/>
          <w:i w:val="0"/>
          <w:iCs w:val="0"/>
          <w:noProof/>
        </w:rPr>
        <w:t>4</w:t>
      </w:r>
      <w:r w:rsidRPr="00172516">
        <w:rPr>
          <w:b/>
          <w:bCs/>
          <w:i w:val="0"/>
          <w:iCs w:val="0"/>
        </w:rPr>
        <w:fldChar w:fldCharType="end"/>
      </w:r>
      <w:r w:rsidRPr="00172516">
        <w:rPr>
          <w:b/>
          <w:bCs/>
          <w:i w:val="0"/>
          <w:iCs w:val="0"/>
        </w:rPr>
        <w:t xml:space="preserve"> </w:t>
      </w:r>
      <w:r w:rsidRPr="00172516">
        <w:t>Proceso de fabricación del cemento portland</w:t>
      </w:r>
      <w:bookmarkEnd w:id="45"/>
    </w:p>
    <w:p w14:paraId="090C4E41" w14:textId="15A6E6C7" w:rsidR="001D426C" w:rsidRDefault="001D426C" w:rsidP="00BC2DEE">
      <w:pPr>
        <w:rPr>
          <w:rStyle w:val="NotasCar"/>
        </w:rPr>
      </w:pPr>
      <w:r w:rsidRPr="001D426C">
        <w:rPr>
          <w:rStyle w:val="NotasCar"/>
          <w:noProof/>
          <w:lang w:val="en-US"/>
        </w:rPr>
        <w:drawing>
          <wp:inline distT="0" distB="0" distL="0" distR="0" wp14:anchorId="3EF02CF2" wp14:editId="0DF933B8">
            <wp:extent cx="5846571" cy="4501055"/>
            <wp:effectExtent l="0" t="0" r="1905" b="0"/>
            <wp:docPr id="5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hqprint">
                      <a:extLst>
                        <a:ext uri="{28A0092B-C50C-407E-A947-70E740481C1C}">
                          <a14:useLocalDpi xmlns:a14="http://schemas.microsoft.com/office/drawing/2010/main"/>
                        </a:ext>
                      </a:extLst>
                    </a:blip>
                    <a:srcRect/>
                    <a:stretch/>
                  </pic:blipFill>
                  <pic:spPr bwMode="auto">
                    <a:xfrm>
                      <a:off x="0" y="0"/>
                      <a:ext cx="5865783" cy="4515846"/>
                    </a:xfrm>
                    <a:prstGeom prst="rect">
                      <a:avLst/>
                    </a:prstGeom>
                    <a:ln>
                      <a:noFill/>
                    </a:ln>
                    <a:extLst>
                      <a:ext uri="{53640926-AAD7-44D8-BBD7-CCE9431645EC}">
                        <a14:shadowObscured xmlns:a14="http://schemas.microsoft.com/office/drawing/2010/main"/>
                      </a:ext>
                    </a:extLst>
                  </pic:spPr>
                </pic:pic>
              </a:graphicData>
            </a:graphic>
          </wp:inline>
        </w:drawing>
      </w:r>
    </w:p>
    <w:p w14:paraId="7D926FA9" w14:textId="357FA418" w:rsidR="00BC2DEE" w:rsidRDefault="00BC2DEE" w:rsidP="00BC2DEE">
      <w:pPr>
        <w:pStyle w:val="Notas"/>
        <w:rPr>
          <w:rStyle w:val="NotasCar"/>
        </w:rPr>
      </w:pPr>
      <w:r w:rsidRPr="00172516">
        <w:rPr>
          <w:rStyle w:val="NotasCar"/>
        </w:rPr>
        <w:t>Nota:</w:t>
      </w:r>
      <w:r w:rsidR="001D426C">
        <w:rPr>
          <w:rStyle w:val="NotasCar"/>
        </w:rPr>
        <w:t xml:space="preserve"> Adaptado de </w:t>
      </w:r>
      <w:sdt>
        <w:sdtPr>
          <w:rPr>
            <w:rStyle w:val="NotasCar"/>
          </w:rPr>
          <w:id w:val="246467915"/>
          <w:citation/>
        </w:sdtPr>
        <w:sdtEndPr>
          <w:rPr>
            <w:rStyle w:val="NotasCar"/>
          </w:rPr>
        </w:sdtEndPr>
        <w:sdtContent>
          <w:r w:rsidR="001D426C">
            <w:rPr>
              <w:rStyle w:val="NotasCar"/>
            </w:rPr>
            <w:fldChar w:fldCharType="begin"/>
          </w:r>
          <w:r w:rsidR="001D426C">
            <w:rPr>
              <w:rStyle w:val="NotasCar"/>
            </w:rPr>
            <w:instrText xml:space="preserve"> CITATION Gil10 \l 10250 </w:instrText>
          </w:r>
          <w:r w:rsidR="001D426C">
            <w:rPr>
              <w:rStyle w:val="NotasCar"/>
            </w:rPr>
            <w:fldChar w:fldCharType="separate"/>
          </w:r>
          <w:r w:rsidR="00F46785">
            <w:rPr>
              <w:noProof/>
            </w:rPr>
            <w:t>(Gilvonio, 2010)</w:t>
          </w:r>
          <w:r w:rsidR="001D426C">
            <w:rPr>
              <w:rStyle w:val="NotasCar"/>
            </w:rPr>
            <w:fldChar w:fldCharType="end"/>
          </w:r>
        </w:sdtContent>
      </w:sdt>
      <w:r>
        <w:rPr>
          <w:rStyle w:val="NotasCar"/>
        </w:rPr>
        <w:t xml:space="preserve">. </w:t>
      </w:r>
    </w:p>
    <w:p w14:paraId="279F95BE" w14:textId="329FD57A" w:rsidR="00D870B3" w:rsidRPr="00D870B3" w:rsidRDefault="00D870B3" w:rsidP="00D870B3">
      <w:pPr>
        <w:pStyle w:val="Prrafodelista"/>
        <w:numPr>
          <w:ilvl w:val="3"/>
          <w:numId w:val="1"/>
        </w:numPr>
        <w:ind w:left="720"/>
        <w:rPr>
          <w:rFonts w:cs="Arial"/>
          <w:b/>
          <w:bCs/>
          <w:szCs w:val="24"/>
        </w:rPr>
      </w:pPr>
      <w:r w:rsidRPr="00D870B3">
        <w:rPr>
          <w:rFonts w:cs="Arial"/>
          <w:b/>
          <w:bCs/>
          <w:szCs w:val="24"/>
        </w:rPr>
        <w:lastRenderedPageBreak/>
        <w:t>Tipos</w:t>
      </w:r>
      <w:r w:rsidR="001D426C">
        <w:rPr>
          <w:rFonts w:cs="Arial"/>
          <w:b/>
          <w:bCs/>
          <w:szCs w:val="24"/>
        </w:rPr>
        <w:t xml:space="preserve"> de cemento </w:t>
      </w:r>
    </w:p>
    <w:p w14:paraId="30405EE2" w14:textId="0C4E5A0A" w:rsidR="00D870B3" w:rsidRPr="00B01233" w:rsidRDefault="00D870B3" w:rsidP="00D870B3">
      <w:pPr>
        <w:ind w:left="720"/>
        <w:rPr>
          <w:rFonts w:cs="Arial"/>
          <w:color w:val="0D0D0D" w:themeColor="text1" w:themeTint="F2"/>
        </w:rPr>
      </w:pPr>
      <w:r w:rsidRPr="00B01233">
        <w:rPr>
          <w:rFonts w:cs="Arial"/>
          <w:color w:val="0D0D0D" w:themeColor="text1" w:themeTint="F2"/>
        </w:rPr>
        <w:t xml:space="preserve">Estos son: </w:t>
      </w:r>
      <w:sdt>
        <w:sdtPr>
          <w:rPr>
            <w:rFonts w:cs="Arial"/>
            <w:color w:val="0D0D0D" w:themeColor="text1" w:themeTint="F2"/>
          </w:rPr>
          <w:id w:val="-44531105"/>
          <w:citation/>
        </w:sdtPr>
        <w:sdtEndPr/>
        <w:sdtContent>
          <w:r>
            <w:rPr>
              <w:rFonts w:cs="Arial"/>
              <w:color w:val="0D0D0D" w:themeColor="text1" w:themeTint="F2"/>
            </w:rPr>
            <w:fldChar w:fldCharType="begin"/>
          </w:r>
          <w:r>
            <w:rPr>
              <w:rFonts w:cs="Arial"/>
              <w:color w:val="0D0D0D" w:themeColor="text1" w:themeTint="F2"/>
            </w:rPr>
            <w:instrText xml:space="preserve"> CITATION Bel18 \l 10250 </w:instrText>
          </w:r>
          <w:r>
            <w:rPr>
              <w:rFonts w:cs="Arial"/>
              <w:color w:val="0D0D0D" w:themeColor="text1" w:themeTint="F2"/>
            </w:rPr>
            <w:fldChar w:fldCharType="separate"/>
          </w:r>
          <w:r w:rsidR="00F46785" w:rsidRPr="00F46785">
            <w:rPr>
              <w:rFonts w:cs="Arial"/>
              <w:noProof/>
              <w:color w:val="0D0D0D" w:themeColor="text1" w:themeTint="F2"/>
            </w:rPr>
            <w:t>(Belito &amp; Paucar, 2018)</w:t>
          </w:r>
          <w:r>
            <w:rPr>
              <w:rFonts w:cs="Arial"/>
              <w:color w:val="0D0D0D" w:themeColor="text1" w:themeTint="F2"/>
            </w:rPr>
            <w:fldChar w:fldCharType="end"/>
          </w:r>
        </w:sdtContent>
      </w:sdt>
    </w:p>
    <w:p w14:paraId="6D114BF0" w14:textId="01240B52" w:rsidR="001D426C" w:rsidRPr="001D426C" w:rsidRDefault="001D426C" w:rsidP="001D426C">
      <w:pPr>
        <w:pStyle w:val="Prrafodelista"/>
        <w:numPr>
          <w:ilvl w:val="0"/>
          <w:numId w:val="4"/>
        </w:numPr>
        <w:ind w:left="1080"/>
        <w:rPr>
          <w:color w:val="0D0D0D" w:themeColor="text1" w:themeTint="F2"/>
        </w:rPr>
      </w:pPr>
      <w:r>
        <w:rPr>
          <w:color w:val="0D0D0D" w:themeColor="text1" w:themeTint="F2"/>
        </w:rPr>
        <w:t>T</w:t>
      </w:r>
      <w:r w:rsidRPr="001D426C">
        <w:rPr>
          <w:color w:val="0D0D0D" w:themeColor="text1" w:themeTint="F2"/>
        </w:rPr>
        <w:t xml:space="preserve">ipo I: </w:t>
      </w:r>
      <w:r w:rsidR="00A868C3">
        <w:rPr>
          <w:color w:val="0D0D0D" w:themeColor="text1" w:themeTint="F2"/>
        </w:rPr>
        <w:t>C</w:t>
      </w:r>
      <w:r w:rsidRPr="001D426C">
        <w:rPr>
          <w:color w:val="0D0D0D" w:themeColor="text1" w:themeTint="F2"/>
        </w:rPr>
        <w:t>emento común, u</w:t>
      </w:r>
      <w:r w:rsidR="00A868C3">
        <w:rPr>
          <w:color w:val="0D0D0D" w:themeColor="text1" w:themeTint="F2"/>
        </w:rPr>
        <w:t>s</w:t>
      </w:r>
      <w:r w:rsidRPr="001D426C">
        <w:rPr>
          <w:color w:val="0D0D0D" w:themeColor="text1" w:themeTint="F2"/>
        </w:rPr>
        <w:t>ado para la mayoría de aplicaciones generales.</w:t>
      </w:r>
    </w:p>
    <w:p w14:paraId="183B3D6D" w14:textId="6B7D90D8" w:rsidR="001D426C" w:rsidRPr="001D426C" w:rsidRDefault="001D426C" w:rsidP="001D426C">
      <w:pPr>
        <w:pStyle w:val="Prrafodelista"/>
        <w:numPr>
          <w:ilvl w:val="0"/>
          <w:numId w:val="4"/>
        </w:numPr>
        <w:ind w:left="1080"/>
        <w:rPr>
          <w:color w:val="0D0D0D" w:themeColor="text1" w:themeTint="F2"/>
        </w:rPr>
      </w:pPr>
      <w:r>
        <w:rPr>
          <w:color w:val="0D0D0D" w:themeColor="text1" w:themeTint="F2"/>
        </w:rPr>
        <w:t>T</w:t>
      </w:r>
      <w:r w:rsidRPr="001D426C">
        <w:rPr>
          <w:color w:val="0D0D0D" w:themeColor="text1" w:themeTint="F2"/>
        </w:rPr>
        <w:t>ipo II y IIA: Estos cementos tienen una resistencia mayor a los sulfatos y se utilizan en áreas donde el suelo o el agua tienen contenidos altos de sulfatos.</w:t>
      </w:r>
    </w:p>
    <w:p w14:paraId="0B18E216" w14:textId="5201BF65" w:rsidR="001D426C" w:rsidRPr="001D426C" w:rsidRDefault="001D426C" w:rsidP="001D426C">
      <w:pPr>
        <w:pStyle w:val="Prrafodelista"/>
        <w:numPr>
          <w:ilvl w:val="0"/>
          <w:numId w:val="4"/>
        </w:numPr>
        <w:ind w:left="1080"/>
        <w:rPr>
          <w:color w:val="0D0D0D" w:themeColor="text1" w:themeTint="F2"/>
        </w:rPr>
      </w:pPr>
      <w:r>
        <w:rPr>
          <w:color w:val="0D0D0D" w:themeColor="text1" w:themeTint="F2"/>
        </w:rPr>
        <w:t>T</w:t>
      </w:r>
      <w:r w:rsidRPr="001D426C">
        <w:rPr>
          <w:color w:val="0D0D0D" w:themeColor="text1" w:themeTint="F2"/>
        </w:rPr>
        <w:t>ipo III y IIIA: También conocido como cemento de alta resistencia inicial, desarrollan resistencia rápidamente y s</w:t>
      </w:r>
      <w:r w:rsidR="004C0DF4">
        <w:rPr>
          <w:color w:val="0D0D0D" w:themeColor="text1" w:themeTint="F2"/>
        </w:rPr>
        <w:t xml:space="preserve">e usan </w:t>
      </w:r>
      <w:r w:rsidRPr="001D426C">
        <w:rPr>
          <w:color w:val="0D0D0D" w:themeColor="text1" w:themeTint="F2"/>
        </w:rPr>
        <w:t>principalmente en aplicaciones donde se requiere una resistencia temprana, como en carreteras y puentes.</w:t>
      </w:r>
    </w:p>
    <w:p w14:paraId="0106DAF9" w14:textId="721CB4A8" w:rsidR="001D426C" w:rsidRPr="001D426C" w:rsidRDefault="001D426C" w:rsidP="001D426C">
      <w:pPr>
        <w:pStyle w:val="Prrafodelista"/>
        <w:numPr>
          <w:ilvl w:val="0"/>
          <w:numId w:val="4"/>
        </w:numPr>
        <w:ind w:left="1080"/>
        <w:rPr>
          <w:color w:val="0D0D0D" w:themeColor="text1" w:themeTint="F2"/>
        </w:rPr>
      </w:pPr>
      <w:r>
        <w:rPr>
          <w:color w:val="0D0D0D" w:themeColor="text1" w:themeTint="F2"/>
        </w:rPr>
        <w:t>T</w:t>
      </w:r>
      <w:r w:rsidRPr="001D426C">
        <w:rPr>
          <w:color w:val="0D0D0D" w:themeColor="text1" w:themeTint="F2"/>
        </w:rPr>
        <w:t>ipo IV: Este cemento tiene una baja cantidad de C3A (aluminato tricálcico) y se utiliza en situaciones donde se requiere una baja liberación de calor durante el fraguado, como en la construcción de grandes masas de concreto.</w:t>
      </w:r>
    </w:p>
    <w:p w14:paraId="6949A437" w14:textId="281872B7" w:rsidR="001D426C" w:rsidRPr="001D426C" w:rsidRDefault="001D426C" w:rsidP="001D426C">
      <w:pPr>
        <w:pStyle w:val="Prrafodelista"/>
        <w:numPr>
          <w:ilvl w:val="0"/>
          <w:numId w:val="4"/>
        </w:numPr>
        <w:ind w:left="1080"/>
        <w:rPr>
          <w:color w:val="0D0D0D" w:themeColor="text1" w:themeTint="F2"/>
        </w:rPr>
      </w:pPr>
      <w:r>
        <w:rPr>
          <w:color w:val="0D0D0D" w:themeColor="text1" w:themeTint="F2"/>
        </w:rPr>
        <w:t>T</w:t>
      </w:r>
      <w:r w:rsidRPr="001D426C">
        <w:rPr>
          <w:color w:val="0D0D0D" w:themeColor="text1" w:themeTint="F2"/>
        </w:rPr>
        <w:t>ipo V: Este cemento también tiene una baja cantidad de C3A, pero se utiliza en áreas donde el suelo o el agua tienen contenidos altos de sulfatos.</w:t>
      </w:r>
    </w:p>
    <w:p w14:paraId="7AD749EB" w14:textId="19D436F6" w:rsidR="001D426C" w:rsidRPr="001D426C" w:rsidRDefault="001D426C" w:rsidP="001D426C">
      <w:pPr>
        <w:pStyle w:val="Prrafodelista"/>
        <w:numPr>
          <w:ilvl w:val="0"/>
          <w:numId w:val="4"/>
        </w:numPr>
        <w:ind w:left="1080"/>
        <w:rPr>
          <w:color w:val="0D0D0D" w:themeColor="text1" w:themeTint="F2"/>
        </w:rPr>
      </w:pPr>
      <w:r>
        <w:rPr>
          <w:color w:val="0D0D0D" w:themeColor="text1" w:themeTint="F2"/>
        </w:rPr>
        <w:t>T</w:t>
      </w:r>
      <w:r w:rsidRPr="001D426C">
        <w:rPr>
          <w:color w:val="0D0D0D" w:themeColor="text1" w:themeTint="F2"/>
        </w:rPr>
        <w:t xml:space="preserve">ipo IS e IS(MS): </w:t>
      </w:r>
      <w:r w:rsidR="00A868C3">
        <w:rPr>
          <w:color w:val="0D0D0D" w:themeColor="text1" w:themeTint="F2"/>
        </w:rPr>
        <w:t>M</w:t>
      </w:r>
      <w:r w:rsidRPr="001D426C">
        <w:rPr>
          <w:color w:val="0D0D0D" w:themeColor="text1" w:themeTint="F2"/>
        </w:rPr>
        <w:t xml:space="preserve">ezcla </w:t>
      </w:r>
      <w:r w:rsidR="00CA4E7D">
        <w:rPr>
          <w:color w:val="0D0D0D" w:themeColor="text1" w:themeTint="F2"/>
        </w:rPr>
        <w:t>con</w:t>
      </w:r>
      <w:r w:rsidRPr="001D426C">
        <w:rPr>
          <w:color w:val="0D0D0D" w:themeColor="text1" w:themeTint="F2"/>
        </w:rPr>
        <w:t xml:space="preserve"> escoria, que le</w:t>
      </w:r>
      <w:r w:rsidR="00A868C3">
        <w:rPr>
          <w:color w:val="0D0D0D" w:themeColor="text1" w:themeTint="F2"/>
        </w:rPr>
        <w:t xml:space="preserve"> </w:t>
      </w:r>
      <w:r w:rsidRPr="001D426C">
        <w:rPr>
          <w:color w:val="0D0D0D" w:themeColor="text1" w:themeTint="F2"/>
        </w:rPr>
        <w:t xml:space="preserve">confiere mayor resistencia a los sulfatos y menor liberación de calor </w:t>
      </w:r>
      <w:r w:rsidR="00A868C3">
        <w:rPr>
          <w:color w:val="0D0D0D" w:themeColor="text1" w:themeTint="F2"/>
        </w:rPr>
        <w:t xml:space="preserve">en </w:t>
      </w:r>
      <w:r w:rsidRPr="001D426C">
        <w:rPr>
          <w:color w:val="0D0D0D" w:themeColor="text1" w:themeTint="F2"/>
        </w:rPr>
        <w:t xml:space="preserve">el fraguado. </w:t>
      </w:r>
    </w:p>
    <w:p w14:paraId="6D55BF10" w14:textId="64845189" w:rsidR="00D870B3" w:rsidRPr="00B01233" w:rsidRDefault="001D426C" w:rsidP="001D426C">
      <w:pPr>
        <w:pStyle w:val="Prrafodelista"/>
        <w:numPr>
          <w:ilvl w:val="0"/>
          <w:numId w:val="4"/>
        </w:numPr>
        <w:ind w:left="1080"/>
        <w:rPr>
          <w:rFonts w:cs="Arial"/>
          <w:color w:val="0D0D0D" w:themeColor="text1" w:themeTint="F2"/>
        </w:rPr>
      </w:pPr>
      <w:r>
        <w:rPr>
          <w:color w:val="0D0D0D" w:themeColor="text1" w:themeTint="F2"/>
        </w:rPr>
        <w:t>T</w:t>
      </w:r>
      <w:r w:rsidRPr="001D426C">
        <w:rPr>
          <w:color w:val="0D0D0D" w:themeColor="text1" w:themeTint="F2"/>
        </w:rPr>
        <w:t>ipo IP, P e I(PM): Estos cementos son una mezcla de Portland y puzolanas que pueden ser cenizas volantes, humo de sílice o escoria granulada. Estas mezclas tienen propiedades mejoradas de resistencia a sulfatos y durabilidad.</w:t>
      </w:r>
    </w:p>
    <w:p w14:paraId="0D8FC306" w14:textId="77566699" w:rsidR="00D870B3" w:rsidRDefault="0038613A" w:rsidP="0038613A">
      <w:pPr>
        <w:pStyle w:val="Tablasyfiguras"/>
        <w:rPr>
          <w:rFonts w:cs="Arial"/>
        </w:rPr>
      </w:pPr>
      <w:bookmarkStart w:id="46" w:name="_Toc161614197"/>
      <w:r w:rsidRPr="0038613A">
        <w:rPr>
          <w:b/>
          <w:bCs/>
          <w:i w:val="0"/>
          <w:iCs w:val="0"/>
        </w:rPr>
        <w:t xml:space="preserve">Figura </w:t>
      </w:r>
      <w:r w:rsidRPr="0038613A">
        <w:rPr>
          <w:b/>
          <w:bCs/>
          <w:i w:val="0"/>
          <w:iCs w:val="0"/>
        </w:rPr>
        <w:fldChar w:fldCharType="begin"/>
      </w:r>
      <w:r w:rsidRPr="0038613A">
        <w:rPr>
          <w:b/>
          <w:bCs/>
          <w:i w:val="0"/>
          <w:iCs w:val="0"/>
        </w:rPr>
        <w:instrText xml:space="preserve"> SEQ Figura \* ARABIC </w:instrText>
      </w:r>
      <w:r w:rsidRPr="0038613A">
        <w:rPr>
          <w:b/>
          <w:bCs/>
          <w:i w:val="0"/>
          <w:iCs w:val="0"/>
        </w:rPr>
        <w:fldChar w:fldCharType="separate"/>
      </w:r>
      <w:r w:rsidR="004E4574">
        <w:rPr>
          <w:b/>
          <w:bCs/>
          <w:i w:val="0"/>
          <w:iCs w:val="0"/>
          <w:noProof/>
        </w:rPr>
        <w:t>5</w:t>
      </w:r>
      <w:r w:rsidRPr="0038613A">
        <w:rPr>
          <w:b/>
          <w:bCs/>
          <w:i w:val="0"/>
          <w:iCs w:val="0"/>
        </w:rPr>
        <w:fldChar w:fldCharType="end"/>
      </w:r>
      <w:r w:rsidRPr="0038613A">
        <w:rPr>
          <w:b/>
          <w:bCs/>
          <w:i w:val="0"/>
          <w:iCs w:val="0"/>
        </w:rPr>
        <w:t xml:space="preserve"> </w:t>
      </w:r>
      <w:r>
        <w:rPr>
          <w:rFonts w:cs="Arial"/>
        </w:rPr>
        <w:t>Tipos de Cementos Portland</w:t>
      </w:r>
      <w:bookmarkEnd w:id="46"/>
      <w:r>
        <w:rPr>
          <w:rFonts w:cs="Arial"/>
        </w:rPr>
        <w:t xml:space="preserve"> </w:t>
      </w:r>
    </w:p>
    <w:p w14:paraId="2DFF8826" w14:textId="10F60C69" w:rsidR="0038613A" w:rsidRDefault="009E5C00" w:rsidP="00D870B3">
      <w:pPr>
        <w:ind w:left="720"/>
        <w:rPr>
          <w:rFonts w:cs="Arial"/>
        </w:rPr>
      </w:pPr>
      <w:r>
        <w:rPr>
          <w:rFonts w:cs="Arial"/>
          <w:noProof/>
          <w:lang w:val="en-US"/>
        </w:rPr>
        <w:drawing>
          <wp:inline distT="0" distB="0" distL="0" distR="0" wp14:anchorId="0E755E28" wp14:editId="309641CE">
            <wp:extent cx="5039360" cy="1775242"/>
            <wp:effectExtent l="0" t="0" r="0" b="0"/>
            <wp:docPr id="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2" cstate="hqprint">
                      <a:extLst>
                        <a:ext uri="{28A0092B-C50C-407E-A947-70E740481C1C}">
                          <a14:useLocalDpi xmlns:a14="http://schemas.microsoft.com/office/drawing/2010/main"/>
                        </a:ext>
                      </a:extLst>
                    </a:blip>
                    <a:srcRect/>
                    <a:stretch/>
                  </pic:blipFill>
                  <pic:spPr bwMode="auto">
                    <a:xfrm>
                      <a:off x="0" y="0"/>
                      <a:ext cx="5040000" cy="1775467"/>
                    </a:xfrm>
                    <a:prstGeom prst="rect">
                      <a:avLst/>
                    </a:prstGeom>
                    <a:noFill/>
                    <a:ln>
                      <a:noFill/>
                    </a:ln>
                    <a:extLst>
                      <a:ext uri="{53640926-AAD7-44D8-BBD7-CCE9431645EC}">
                        <a14:shadowObscured xmlns:a14="http://schemas.microsoft.com/office/drawing/2010/main"/>
                      </a:ext>
                    </a:extLst>
                  </pic:spPr>
                </pic:pic>
              </a:graphicData>
            </a:graphic>
          </wp:inline>
        </w:drawing>
      </w:r>
    </w:p>
    <w:p w14:paraId="6F120CA9" w14:textId="3A1FC3FB" w:rsidR="0038613A" w:rsidRDefault="004C0DF4" w:rsidP="004C0DF4">
      <w:pPr>
        <w:pStyle w:val="Nota"/>
      </w:pPr>
      <w:r>
        <w:t xml:space="preserve">Nota: </w:t>
      </w:r>
      <w:sdt>
        <w:sdtPr>
          <w:id w:val="1549187303"/>
          <w:citation/>
        </w:sdtPr>
        <w:sdtEndPr/>
        <w:sdtContent>
          <w:r>
            <w:fldChar w:fldCharType="begin"/>
          </w:r>
          <w:r>
            <w:instrText xml:space="preserve"> CITATION ASO221 \l 10250 </w:instrText>
          </w:r>
          <w:r>
            <w:fldChar w:fldCharType="separate"/>
          </w:r>
          <w:r w:rsidR="00F46785">
            <w:rPr>
              <w:noProof/>
            </w:rPr>
            <w:t>(ASOCEM, 2022b)</w:t>
          </w:r>
          <w:r>
            <w:fldChar w:fldCharType="end"/>
          </w:r>
        </w:sdtContent>
      </w:sdt>
      <w:r>
        <w:t xml:space="preserve">. </w:t>
      </w:r>
    </w:p>
    <w:p w14:paraId="11BCE3B4" w14:textId="3DFEA380" w:rsidR="00D870B3" w:rsidRPr="00D870B3" w:rsidRDefault="00D870B3" w:rsidP="00D870B3">
      <w:pPr>
        <w:pStyle w:val="Prrafodelista"/>
        <w:numPr>
          <w:ilvl w:val="3"/>
          <w:numId w:val="1"/>
        </w:numPr>
        <w:ind w:left="720"/>
        <w:rPr>
          <w:rFonts w:cs="Arial"/>
          <w:b/>
          <w:bCs/>
          <w:szCs w:val="24"/>
        </w:rPr>
      </w:pPr>
      <w:r>
        <w:rPr>
          <w:rFonts w:cs="Arial"/>
          <w:b/>
          <w:bCs/>
          <w:szCs w:val="24"/>
        </w:rPr>
        <w:lastRenderedPageBreak/>
        <w:t xml:space="preserve">Cemento portland tipo I </w:t>
      </w:r>
    </w:p>
    <w:p w14:paraId="7DE00753" w14:textId="0440A717" w:rsidR="00D870B3" w:rsidRPr="004C0DF4" w:rsidRDefault="00CA4E7D" w:rsidP="004C0DF4">
      <w:pPr>
        <w:pStyle w:val="Normala127"/>
        <w:rPr>
          <w:rStyle w:val="NotasCar"/>
          <w:rFonts w:cstheme="minorBidi"/>
          <w:sz w:val="24"/>
        </w:rPr>
      </w:pPr>
      <w:r>
        <w:rPr>
          <w:rStyle w:val="NotasCar"/>
          <w:rFonts w:cstheme="minorBidi"/>
          <w:sz w:val="24"/>
        </w:rPr>
        <w:t>E</w:t>
      </w:r>
      <w:r w:rsidR="004C0DF4" w:rsidRPr="004C0DF4">
        <w:rPr>
          <w:rStyle w:val="NotasCar"/>
          <w:rFonts w:cstheme="minorBidi"/>
          <w:sz w:val="24"/>
        </w:rPr>
        <w:t>s un tipo de cemento utilizado en construcción para una variedad de usos, como la fabricación de concreto, mortero y estuco. Es conocido como el cemento común o estándar y es el tipo más utilizado en la industria de la construcción.</w:t>
      </w:r>
      <w:r w:rsidR="004C0DF4" w:rsidRPr="004C0DF4">
        <w:t xml:space="preserve"> </w:t>
      </w:r>
      <w:r w:rsidR="004C0DF4" w:rsidRPr="004C0DF4">
        <w:rPr>
          <w:rStyle w:val="NotasCar"/>
          <w:rFonts w:cstheme="minorBidi"/>
          <w:sz w:val="24"/>
        </w:rPr>
        <w:t>El cemento Portland Tipo I se obtiene a partir de la pulverización de Clinker de cemento Portland y una pequeña cantidad de yeso. El Clinker de cemento Portland es un material producido mediante la calcinación de una mezcla de piedra caliza, arcilla y otros ingredientes a altas temperaturas. Esta mezcla se muele hasta convertirla en un polvo fino, que es el cemento Portland.</w:t>
      </w:r>
      <w:r w:rsidR="004C0DF4" w:rsidRPr="004C0DF4">
        <w:t xml:space="preserve"> </w:t>
      </w:r>
      <w:r w:rsidR="004C0DF4" w:rsidRPr="004C0DF4">
        <w:rPr>
          <w:rStyle w:val="NotasCar"/>
          <w:rFonts w:cstheme="minorBidi"/>
          <w:sz w:val="24"/>
        </w:rPr>
        <w:t>El cemento Portland Tipo I se caracteriza por tener una resistencia inicial y final alta, lo que lo hace adecuado para aplicaciones que requieran una resistencia temprana. También ofrece una buena trabajabilidad y durabilidad, lo que lo hace adecuado para una variedad de proyectos de construcción.</w:t>
      </w:r>
      <w:r w:rsidR="00E372A7" w:rsidRPr="00E372A7">
        <w:t xml:space="preserve"> </w:t>
      </w:r>
      <w:r w:rsidR="00E372A7" w:rsidRPr="00E372A7">
        <w:rPr>
          <w:rStyle w:val="NotasCar"/>
          <w:rFonts w:cstheme="minorBidi"/>
          <w:sz w:val="24"/>
        </w:rPr>
        <w:t>Es importante tener en cuenta que el cemento Portland Tipo I es resistente a los sulfatos, lo que significa que puede ser utilizado en áreas donde se requiere resistencia a la exposición prolongada al agua o la humedad</w:t>
      </w:r>
      <w:r w:rsidR="00E372A7">
        <w:rPr>
          <w:rStyle w:val="NotasCar"/>
          <w:rFonts w:cstheme="minorBidi"/>
          <w:sz w:val="24"/>
        </w:rPr>
        <w:t xml:space="preserve"> </w:t>
      </w:r>
      <w:sdt>
        <w:sdtPr>
          <w:rPr>
            <w:rFonts w:cs="Arial"/>
          </w:rPr>
          <w:id w:val="-1032807764"/>
          <w:citation/>
        </w:sdtPr>
        <w:sdtEndPr/>
        <w:sdtContent>
          <w:r w:rsidR="00E372A7">
            <w:rPr>
              <w:rFonts w:cs="Arial"/>
            </w:rPr>
            <w:fldChar w:fldCharType="begin"/>
          </w:r>
          <w:r w:rsidR="00E372A7">
            <w:rPr>
              <w:rFonts w:cs="Arial"/>
            </w:rPr>
            <w:instrText xml:space="preserve">CITATION Mej21 \t  \l 10250 </w:instrText>
          </w:r>
          <w:r w:rsidR="00E372A7">
            <w:rPr>
              <w:rFonts w:cs="Arial"/>
            </w:rPr>
            <w:fldChar w:fldCharType="separate"/>
          </w:r>
          <w:r w:rsidR="00F46785" w:rsidRPr="00F46785">
            <w:rPr>
              <w:rFonts w:cs="Arial"/>
              <w:noProof/>
            </w:rPr>
            <w:t>(Mejía, 2021)</w:t>
          </w:r>
          <w:r w:rsidR="00E372A7">
            <w:rPr>
              <w:rFonts w:cs="Arial"/>
            </w:rPr>
            <w:fldChar w:fldCharType="end"/>
          </w:r>
        </w:sdtContent>
      </w:sdt>
      <w:r w:rsidR="00E372A7" w:rsidRPr="00E372A7">
        <w:rPr>
          <w:rStyle w:val="NotasCar"/>
          <w:rFonts w:cstheme="minorBidi"/>
          <w:sz w:val="24"/>
        </w:rPr>
        <w:t>.</w:t>
      </w:r>
    </w:p>
    <w:p w14:paraId="401C08E4" w14:textId="4A9CE465" w:rsidR="0038613A" w:rsidRDefault="0038613A" w:rsidP="0038613A">
      <w:pPr>
        <w:pStyle w:val="Tablasyfiguras"/>
      </w:pPr>
      <w:bookmarkStart w:id="47" w:name="_Toc161614198"/>
      <w:r w:rsidRPr="004C778D">
        <w:rPr>
          <w:b/>
          <w:bCs/>
          <w:i w:val="0"/>
          <w:iCs w:val="0"/>
        </w:rPr>
        <w:t xml:space="preserve">Figura </w:t>
      </w:r>
      <w:r w:rsidRPr="004C778D">
        <w:rPr>
          <w:b/>
          <w:bCs/>
          <w:i w:val="0"/>
          <w:iCs w:val="0"/>
        </w:rPr>
        <w:fldChar w:fldCharType="begin"/>
      </w:r>
      <w:r w:rsidRPr="004C778D">
        <w:rPr>
          <w:b/>
          <w:bCs/>
          <w:i w:val="0"/>
          <w:iCs w:val="0"/>
        </w:rPr>
        <w:instrText xml:space="preserve"> SEQ Figura \* ARABIC </w:instrText>
      </w:r>
      <w:r w:rsidRPr="004C778D">
        <w:rPr>
          <w:b/>
          <w:bCs/>
          <w:i w:val="0"/>
          <w:iCs w:val="0"/>
        </w:rPr>
        <w:fldChar w:fldCharType="separate"/>
      </w:r>
      <w:r w:rsidR="004E4574">
        <w:rPr>
          <w:b/>
          <w:bCs/>
          <w:i w:val="0"/>
          <w:iCs w:val="0"/>
          <w:noProof/>
        </w:rPr>
        <w:t>6</w:t>
      </w:r>
      <w:r w:rsidRPr="004C778D">
        <w:rPr>
          <w:b/>
          <w:bCs/>
          <w:i w:val="0"/>
          <w:iCs w:val="0"/>
        </w:rPr>
        <w:fldChar w:fldCharType="end"/>
      </w:r>
      <w:r w:rsidRPr="004C778D">
        <w:rPr>
          <w:b/>
          <w:bCs/>
          <w:i w:val="0"/>
          <w:iCs w:val="0"/>
        </w:rPr>
        <w:t xml:space="preserve"> </w:t>
      </w:r>
      <w:r>
        <w:t>Cementos Portland Tipo I, Comercializados en Perú</w:t>
      </w:r>
      <w:bookmarkEnd w:id="47"/>
      <w:r>
        <w:t xml:space="preserve"> </w:t>
      </w:r>
    </w:p>
    <w:p w14:paraId="0E8DDFB5" w14:textId="660F4F40" w:rsidR="0038613A" w:rsidRDefault="0038613A" w:rsidP="0038613A">
      <w:pPr>
        <w:ind w:left="720"/>
        <w:rPr>
          <w:rFonts w:cs="Arial"/>
          <w:bCs/>
        </w:rPr>
      </w:pPr>
      <w:r>
        <w:rPr>
          <w:noProof/>
          <w:lang w:val="en-US"/>
        </w:rPr>
        <w:drawing>
          <wp:inline distT="0" distB="0" distL="0" distR="0" wp14:anchorId="5A373FDC" wp14:editId="7DB46B97">
            <wp:extent cx="1924050" cy="1405890"/>
            <wp:effectExtent l="0" t="0" r="0" b="3810"/>
            <wp:docPr id="1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cstate="hqprint">
                      <a:extLst>
                        <a:ext uri="{28A0092B-C50C-407E-A947-70E740481C1C}">
                          <a14:useLocalDpi xmlns:a14="http://schemas.microsoft.com/office/drawing/2010/main"/>
                        </a:ext>
                      </a:extLst>
                    </a:blip>
                    <a:srcRect/>
                    <a:stretch/>
                  </pic:blipFill>
                  <pic:spPr bwMode="auto">
                    <a:xfrm>
                      <a:off x="0" y="0"/>
                      <a:ext cx="1924050" cy="1405890"/>
                    </a:xfrm>
                    <a:prstGeom prst="rect">
                      <a:avLst/>
                    </a:prstGeom>
                    <a:ln w="9525" cap="flat" cmpd="sng" algn="ctr">
                      <a:no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r w:rsidR="004C0DF4">
        <w:rPr>
          <w:noProof/>
          <w:lang w:val="en-US"/>
        </w:rPr>
        <w:drawing>
          <wp:inline distT="0" distB="0" distL="0" distR="0" wp14:anchorId="7460420F" wp14:editId="1507248E">
            <wp:extent cx="2974982" cy="1386349"/>
            <wp:effectExtent l="0" t="0" r="0" b="4445"/>
            <wp:docPr id="5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cstate="hqprint">
                      <a:extLst>
                        <a:ext uri="{28A0092B-C50C-407E-A947-70E740481C1C}">
                          <a14:useLocalDpi xmlns:a14="http://schemas.microsoft.com/office/drawing/2010/main"/>
                        </a:ext>
                      </a:extLst>
                    </a:blip>
                    <a:srcRect/>
                    <a:stretch/>
                  </pic:blipFill>
                  <pic:spPr bwMode="auto">
                    <a:xfrm>
                      <a:off x="0" y="0"/>
                      <a:ext cx="2975610" cy="1386642"/>
                    </a:xfrm>
                    <a:prstGeom prst="rect">
                      <a:avLst/>
                    </a:prstGeom>
                    <a:ln>
                      <a:noFill/>
                    </a:ln>
                    <a:extLst>
                      <a:ext uri="{53640926-AAD7-44D8-BBD7-CCE9431645EC}">
                        <a14:shadowObscured xmlns:a14="http://schemas.microsoft.com/office/drawing/2010/main"/>
                      </a:ext>
                    </a:extLst>
                  </pic:spPr>
                </pic:pic>
              </a:graphicData>
            </a:graphic>
          </wp:inline>
        </w:drawing>
      </w:r>
    </w:p>
    <w:p w14:paraId="73CBE42A" w14:textId="58EE1869" w:rsidR="0038613A" w:rsidRDefault="0038613A" w:rsidP="0038613A">
      <w:pPr>
        <w:pStyle w:val="Notas"/>
        <w:rPr>
          <w:rStyle w:val="NotasCar"/>
        </w:rPr>
      </w:pPr>
      <w:r w:rsidRPr="00172516">
        <w:rPr>
          <w:rStyle w:val="NotasCar"/>
        </w:rPr>
        <w:t xml:space="preserve">Nota: </w:t>
      </w:r>
      <w:sdt>
        <w:sdtPr>
          <w:rPr>
            <w:rStyle w:val="NotasCar"/>
          </w:rPr>
          <w:id w:val="-837458210"/>
          <w:citation/>
        </w:sdtPr>
        <w:sdtEndPr>
          <w:rPr>
            <w:rStyle w:val="NotasCar"/>
          </w:rPr>
        </w:sdtEndPr>
        <w:sdtContent>
          <w:r>
            <w:rPr>
              <w:rStyle w:val="NotasCar"/>
            </w:rPr>
            <w:fldChar w:fldCharType="begin"/>
          </w:r>
          <w:r>
            <w:rPr>
              <w:rStyle w:val="NotasCar"/>
            </w:rPr>
            <w:instrText xml:space="preserve"> CITATION Gue19 \l 10250 </w:instrText>
          </w:r>
          <w:r>
            <w:rPr>
              <w:rStyle w:val="NotasCar"/>
            </w:rPr>
            <w:fldChar w:fldCharType="separate"/>
          </w:r>
          <w:r w:rsidR="00F46785">
            <w:rPr>
              <w:noProof/>
            </w:rPr>
            <w:t>(Guevara &amp; Tantarico, 2019)</w:t>
          </w:r>
          <w:r>
            <w:rPr>
              <w:rStyle w:val="NotasCar"/>
            </w:rPr>
            <w:fldChar w:fldCharType="end"/>
          </w:r>
        </w:sdtContent>
      </w:sdt>
      <w:r>
        <w:rPr>
          <w:rStyle w:val="NotasCar"/>
        </w:rPr>
        <w:t xml:space="preserve">. </w:t>
      </w:r>
    </w:p>
    <w:p w14:paraId="6FFD0F0C" w14:textId="1AEDCE31" w:rsidR="0038613A" w:rsidRPr="004C0DF4" w:rsidRDefault="00E372A7" w:rsidP="004C0DF4">
      <w:pPr>
        <w:pStyle w:val="Normala127"/>
        <w:rPr>
          <w:rStyle w:val="NotasCar"/>
          <w:rFonts w:cstheme="minorBidi"/>
          <w:sz w:val="24"/>
        </w:rPr>
      </w:pPr>
      <w:r w:rsidRPr="00E372A7">
        <w:rPr>
          <w:rStyle w:val="NotasCar"/>
          <w:rFonts w:cstheme="minorBidi"/>
          <w:sz w:val="24"/>
        </w:rPr>
        <w:t>En general, el cemento Portland Tipo I es una excelente opción para la mayoría de los proyectos de construcción debido a su versatilidad y propiedades de resistencia y durabilidad.</w:t>
      </w:r>
    </w:p>
    <w:p w14:paraId="19678F99" w14:textId="3E032241" w:rsidR="00BC2DEE" w:rsidRDefault="00BC2DEE" w:rsidP="00096048">
      <w:pPr>
        <w:pStyle w:val="Ttulo3"/>
        <w:rPr>
          <w:rFonts w:cs="Arial"/>
        </w:rPr>
      </w:pPr>
      <w:bookmarkStart w:id="48" w:name="_Toc155349020"/>
      <w:r w:rsidRPr="00BC2DEE">
        <w:rPr>
          <w:rFonts w:cs="Arial"/>
        </w:rPr>
        <w:lastRenderedPageBreak/>
        <w:t>Agregados</w:t>
      </w:r>
      <w:bookmarkEnd w:id="48"/>
    </w:p>
    <w:p w14:paraId="34DF89C2" w14:textId="77E4642A" w:rsidR="002E3C4A" w:rsidRDefault="002E3C4A" w:rsidP="00F870A8">
      <w:pPr>
        <w:ind w:left="720"/>
        <w:rPr>
          <w:rFonts w:cs="Arial"/>
        </w:rPr>
      </w:pPr>
      <w:r w:rsidRPr="002E3C4A">
        <w:t xml:space="preserve">Los agregados son uno de los componentes principales en la </w:t>
      </w:r>
      <w:r w:rsidR="007B3A4F" w:rsidRPr="002E3C4A">
        <w:t>manufactura</w:t>
      </w:r>
      <w:r w:rsidRPr="002E3C4A">
        <w:t xml:space="preserve"> de concreto. </w:t>
      </w:r>
      <w:r w:rsidR="00C56621" w:rsidRPr="00C56621">
        <w:t xml:space="preserve">Los áridos consistentes en arena y grava constituyen entre el 60% y el 75% del volumen total del </w:t>
      </w:r>
      <w:r w:rsidR="007E414B">
        <w:t>concreto</w:t>
      </w:r>
      <w:r w:rsidR="00C56621" w:rsidRPr="00C56621">
        <w:t xml:space="preserve">. Como ocurre con muchos materiales, es importante seleccionar el árido correcto porque los áridos pueden contener sustancias perjudiciales para el </w:t>
      </w:r>
      <w:r w:rsidR="007E414B">
        <w:t>concreto</w:t>
      </w:r>
      <w:r w:rsidR="00C56621" w:rsidRPr="00C56621">
        <w:t xml:space="preserve">. Los áridos deben estar formados por partículas con una resistencia mecánica y unas condiciones de exposición adecuadas </w:t>
      </w:r>
      <w:sdt>
        <w:sdtPr>
          <w:id w:val="-1514446136"/>
          <w:citation/>
        </w:sdtPr>
        <w:sdtEndPr/>
        <w:sdtContent>
          <w:r w:rsidR="00041269">
            <w:fldChar w:fldCharType="begin"/>
          </w:r>
          <w:r w:rsidR="00041269">
            <w:instrText xml:space="preserve"> CITATION Pau17 \l 10250 </w:instrText>
          </w:r>
          <w:r w:rsidR="00041269">
            <w:fldChar w:fldCharType="separate"/>
          </w:r>
          <w:r w:rsidR="00F46785">
            <w:rPr>
              <w:noProof/>
            </w:rPr>
            <w:t>(Paulino &amp; Espino, 2017)</w:t>
          </w:r>
          <w:r w:rsidR="00041269">
            <w:fldChar w:fldCharType="end"/>
          </w:r>
        </w:sdtContent>
      </w:sdt>
      <w:r w:rsidR="00C56621" w:rsidRPr="00C56621">
        <w:t>.</w:t>
      </w:r>
      <w:r>
        <w:t xml:space="preserve"> </w:t>
      </w:r>
      <w:r w:rsidR="00C56621" w:rsidRPr="00C56621">
        <w:rPr>
          <w:rFonts w:cs="Arial"/>
        </w:rPr>
        <w:t xml:space="preserve">Los áridos son piedras granulares naturales sin forma ni volumen definidos y suelen ser inertes. En función de su </w:t>
      </w:r>
      <w:r w:rsidR="007B3A4F" w:rsidRPr="00C56621">
        <w:rPr>
          <w:rFonts w:cs="Arial"/>
        </w:rPr>
        <w:t>dimensión</w:t>
      </w:r>
      <w:r w:rsidR="00C56621" w:rsidRPr="00C56621">
        <w:rPr>
          <w:rFonts w:cs="Arial"/>
        </w:rPr>
        <w:t xml:space="preserve">, los áridos se clasifican en áridos finos y gruesos. El árido grueso o grava </w:t>
      </w:r>
      <w:r>
        <w:rPr>
          <w:rFonts w:cs="Arial"/>
        </w:rPr>
        <w:t>y la</w:t>
      </w:r>
      <w:r w:rsidR="00C56621" w:rsidRPr="00C56621">
        <w:rPr>
          <w:rFonts w:cs="Arial"/>
        </w:rPr>
        <w:t xml:space="preserve"> arena o árido fino es todo el material que pasa por el tamiz nº 3/8 y queda retenido en el tamiz nº 200, mientras que de 0</w:t>
      </w:r>
      <w:r>
        <w:rPr>
          <w:rFonts w:cs="Arial"/>
        </w:rPr>
        <w:t>.</w:t>
      </w:r>
      <w:r w:rsidR="00C56621" w:rsidRPr="00C56621">
        <w:rPr>
          <w:rFonts w:cs="Arial"/>
        </w:rPr>
        <w:t>06 a 0</w:t>
      </w:r>
      <w:r>
        <w:rPr>
          <w:rFonts w:cs="Arial"/>
        </w:rPr>
        <w:t>.</w:t>
      </w:r>
      <w:r w:rsidR="00C56621" w:rsidRPr="00C56621">
        <w:rPr>
          <w:rFonts w:cs="Arial"/>
        </w:rPr>
        <w:t xml:space="preserve">002 </w:t>
      </w:r>
      <w:r>
        <w:rPr>
          <w:rFonts w:cs="Arial"/>
        </w:rPr>
        <w:t>mm</w:t>
      </w:r>
      <w:r w:rsidR="00C56621" w:rsidRPr="00C56621">
        <w:rPr>
          <w:rFonts w:cs="Arial"/>
        </w:rPr>
        <w:t xml:space="preserve"> se conoce como limo y arcilla mínima y queda retenido en el tamiz nº 4. </w:t>
      </w:r>
    </w:p>
    <w:p w14:paraId="60A246F2" w14:textId="022932DB" w:rsidR="00C56621" w:rsidRPr="00F870A8" w:rsidRDefault="00C56621" w:rsidP="00F870A8">
      <w:pPr>
        <w:ind w:left="720"/>
      </w:pPr>
      <w:r w:rsidRPr="00C56621">
        <w:rPr>
          <w:rFonts w:cs="Arial"/>
        </w:rPr>
        <w:t xml:space="preserve">Los áridos se utilizan en la fabricación de </w:t>
      </w:r>
      <w:r w:rsidR="007E414B">
        <w:rPr>
          <w:rFonts w:cs="Arial"/>
        </w:rPr>
        <w:t>concreto</w:t>
      </w:r>
      <w:r w:rsidRPr="00C56621">
        <w:rPr>
          <w:rFonts w:cs="Arial"/>
        </w:rPr>
        <w:t xml:space="preserve">, mortero y diversos componentes de la construcción, especialmente en las mezclas de </w:t>
      </w:r>
      <w:r w:rsidR="007E414B">
        <w:rPr>
          <w:rFonts w:cs="Arial"/>
        </w:rPr>
        <w:t>concreto</w:t>
      </w:r>
      <w:r w:rsidRPr="00C56621">
        <w:rPr>
          <w:rFonts w:cs="Arial"/>
        </w:rPr>
        <w:t xml:space="preserve">, donde constituyen al menos tres cuartas partes del volumen, por lo que deben seleccionarse y utilizarse cuidadosamente. En las mezclas de </w:t>
      </w:r>
      <w:r w:rsidR="007E414B">
        <w:rPr>
          <w:rFonts w:cs="Arial"/>
        </w:rPr>
        <w:t>concreto</w:t>
      </w:r>
      <w:r w:rsidRPr="00C56621">
        <w:rPr>
          <w:rFonts w:cs="Arial"/>
        </w:rPr>
        <w:t xml:space="preserve">, los áridos se </w:t>
      </w:r>
      <w:r w:rsidRPr="00F870A8">
        <w:t>combinan con cemento y agua (lechada) para formar un material de refuerzo duro y resistente a la abrasión. Las principales funciones de los áridos son</w:t>
      </w:r>
      <w:r w:rsidR="002E3C4A">
        <w:t xml:space="preserve">: </w:t>
      </w:r>
      <w:sdt>
        <w:sdtPr>
          <w:id w:val="-1323807207"/>
          <w:citation/>
        </w:sdtPr>
        <w:sdtEndPr/>
        <w:sdtContent>
          <w:r w:rsidR="00041269">
            <w:fldChar w:fldCharType="begin"/>
          </w:r>
          <w:r w:rsidR="00041269">
            <w:instrText xml:space="preserve"> CITATION Bel18 \l 10250 </w:instrText>
          </w:r>
          <w:r w:rsidR="00041269">
            <w:fldChar w:fldCharType="separate"/>
          </w:r>
          <w:r w:rsidR="00F46785">
            <w:rPr>
              <w:noProof/>
            </w:rPr>
            <w:t>(Belito &amp; Paucar, 2018)</w:t>
          </w:r>
          <w:r w:rsidR="00041269">
            <w:fldChar w:fldCharType="end"/>
          </w:r>
        </w:sdtContent>
      </w:sdt>
      <w:r w:rsidR="00041269">
        <w:t xml:space="preserve">. </w:t>
      </w:r>
    </w:p>
    <w:p w14:paraId="4C88A095" w14:textId="77777777" w:rsidR="00C56621" w:rsidRPr="00F870A8" w:rsidRDefault="00C56621" w:rsidP="002E3C4A">
      <w:pPr>
        <w:pStyle w:val="Prrafodelista"/>
        <w:numPr>
          <w:ilvl w:val="0"/>
          <w:numId w:val="21"/>
        </w:numPr>
        <w:ind w:left="1080"/>
      </w:pPr>
      <w:r w:rsidRPr="00F870A8">
        <w:t>Proporcionar un relleno relativamente barato para el material cementoso.</w:t>
      </w:r>
    </w:p>
    <w:p w14:paraId="308558D5" w14:textId="77777777" w:rsidR="00C56621" w:rsidRPr="00F870A8" w:rsidRDefault="00C56621" w:rsidP="002E3C4A">
      <w:pPr>
        <w:pStyle w:val="Prrafodelista"/>
        <w:numPr>
          <w:ilvl w:val="0"/>
          <w:numId w:val="21"/>
        </w:numPr>
        <w:ind w:left="1080"/>
      </w:pPr>
      <w:r w:rsidRPr="00F870A8">
        <w:t>Proporcionar suficiente masa de partículas para resistir las cargas aplicadas, la abrasión, la penetración de humedad y los efectos climáticos.</w:t>
      </w:r>
    </w:p>
    <w:p w14:paraId="06ADC204" w14:textId="77777777" w:rsidR="00C56621" w:rsidRPr="00F870A8" w:rsidRDefault="00C56621" w:rsidP="002E3C4A">
      <w:pPr>
        <w:pStyle w:val="Prrafodelista"/>
        <w:numPr>
          <w:ilvl w:val="0"/>
          <w:numId w:val="21"/>
        </w:numPr>
        <w:ind w:left="1080"/>
      </w:pPr>
      <w:r w:rsidRPr="00F870A8">
        <w:t>Reducir los cambios de volumen causados por los procesos de fraguado y curado de la pasta de cemento y los cambios en el contenido de agua.</w:t>
      </w:r>
    </w:p>
    <w:p w14:paraId="2F52EED9" w14:textId="6884065E" w:rsidR="00C56621" w:rsidRPr="002F3357" w:rsidRDefault="00C56621" w:rsidP="002F3357">
      <w:pPr>
        <w:pStyle w:val="Prrafodelista"/>
        <w:numPr>
          <w:ilvl w:val="3"/>
          <w:numId w:val="1"/>
        </w:numPr>
        <w:ind w:left="720"/>
        <w:rPr>
          <w:b/>
          <w:bCs/>
        </w:rPr>
      </w:pPr>
      <w:r w:rsidRPr="002F3357">
        <w:rPr>
          <w:b/>
          <w:bCs/>
        </w:rPr>
        <w:lastRenderedPageBreak/>
        <w:t>Árido fino</w:t>
      </w:r>
    </w:p>
    <w:p w14:paraId="1BA1BAAC" w14:textId="1A5875F2" w:rsidR="00C56621" w:rsidRPr="00C56621" w:rsidRDefault="008B6FB4" w:rsidP="00F870A8">
      <w:pPr>
        <w:ind w:left="720"/>
        <w:rPr>
          <w:rFonts w:cs="Arial"/>
          <w:b/>
          <w:i/>
        </w:rPr>
      </w:pPr>
      <w:r w:rsidRPr="008B6FB4">
        <w:t xml:space="preserve">El agregado fino se refiere a partículas de tamaño menor a 5 mm, generalmente arena natural o arena triturada. Estas partículas finas se mezclan con cemento, agua y agregado grueso para formar la pasta de concreto. </w:t>
      </w:r>
      <w:r w:rsidR="00CA4E7D">
        <w:t>A</w:t>
      </w:r>
      <w:r w:rsidRPr="008B6FB4">
        <w:t xml:space="preserve">yuda a rellenar los espacios vacíos entre las partículas de agregado grueso, mejorando la trabajabilidad y la cohesión del concreto. Además, influye en la resistencia, la durabilidad y la apariencia estética del concreto </w:t>
      </w:r>
      <w:sdt>
        <w:sdtPr>
          <w:id w:val="1155879281"/>
          <w:citation/>
        </w:sdtPr>
        <w:sdtEndPr/>
        <w:sdtContent>
          <w:r>
            <w:fldChar w:fldCharType="begin"/>
          </w:r>
          <w:r>
            <w:instrText xml:space="preserve"> CITATION Pau17 \l 10250 </w:instrText>
          </w:r>
          <w:r>
            <w:fldChar w:fldCharType="separate"/>
          </w:r>
          <w:r w:rsidR="00F46785">
            <w:rPr>
              <w:noProof/>
            </w:rPr>
            <w:t>(Paulino &amp; Espino, 2017)</w:t>
          </w:r>
          <w:r>
            <w:fldChar w:fldCharType="end"/>
          </w:r>
        </w:sdtContent>
      </w:sdt>
      <w:r w:rsidRPr="008B6FB4">
        <w:t xml:space="preserve">. </w:t>
      </w:r>
      <w:r w:rsidR="00C56621" w:rsidRPr="00F870A8">
        <w:t>El agregado fino consiste en arena natural o manufacturada que pasa a través de un tamiz de 9</w:t>
      </w:r>
      <w:r>
        <w:t>.</w:t>
      </w:r>
      <w:r w:rsidR="00C56621" w:rsidRPr="00F870A8">
        <w:t>51 mm (3/8</w:t>
      </w:r>
      <w:r>
        <w:t>”</w:t>
      </w:r>
      <w:r w:rsidR="00C56621" w:rsidRPr="00F870A8">
        <w:t>) y es retenida en un tamiz de 74 mm (Nº 200). El agregado fino debe ser firme, estable, limpio, duro y libre de impurezas y materia orgánica</w:t>
      </w:r>
      <w:r>
        <w:t xml:space="preserve"> </w:t>
      </w:r>
      <w:sdt>
        <w:sdtPr>
          <w:rPr>
            <w:rFonts w:cs="Arial"/>
          </w:rPr>
          <w:id w:val="-854111958"/>
          <w:citation/>
        </w:sdtPr>
        <w:sdtEndPr/>
        <w:sdtContent>
          <w:r w:rsidR="00041269">
            <w:rPr>
              <w:rFonts w:cs="Arial"/>
            </w:rPr>
            <w:fldChar w:fldCharType="begin"/>
          </w:r>
          <w:r w:rsidR="00041269">
            <w:rPr>
              <w:rFonts w:cs="Arial"/>
            </w:rPr>
            <w:instrText xml:space="preserve"> CITATION Ter19 \l 10250 </w:instrText>
          </w:r>
          <w:r w:rsidR="00041269">
            <w:rPr>
              <w:rFonts w:cs="Arial"/>
            </w:rPr>
            <w:fldChar w:fldCharType="separate"/>
          </w:r>
          <w:r w:rsidR="00F46785" w:rsidRPr="00F46785">
            <w:rPr>
              <w:rFonts w:cs="Arial"/>
              <w:noProof/>
            </w:rPr>
            <w:t>(Terán M. A., 2019)</w:t>
          </w:r>
          <w:r w:rsidR="00041269">
            <w:rPr>
              <w:rFonts w:cs="Arial"/>
            </w:rPr>
            <w:fldChar w:fldCharType="end"/>
          </w:r>
        </w:sdtContent>
      </w:sdt>
      <w:r w:rsidR="00C56621" w:rsidRPr="00C56621">
        <w:rPr>
          <w:rFonts w:cs="Arial"/>
        </w:rPr>
        <w:t>.</w:t>
      </w:r>
      <w:r>
        <w:rPr>
          <w:rFonts w:cs="Arial"/>
        </w:rPr>
        <w:t xml:space="preserve"> </w:t>
      </w:r>
    </w:p>
    <w:p w14:paraId="26832909" w14:textId="51351DAC" w:rsidR="00C56621" w:rsidRPr="002F3357" w:rsidRDefault="00C56621" w:rsidP="002F3357">
      <w:pPr>
        <w:pStyle w:val="Prrafodelista"/>
        <w:numPr>
          <w:ilvl w:val="3"/>
          <w:numId w:val="1"/>
        </w:numPr>
        <w:ind w:left="720"/>
        <w:rPr>
          <w:b/>
          <w:bCs/>
        </w:rPr>
      </w:pPr>
      <w:r w:rsidRPr="002F3357">
        <w:rPr>
          <w:b/>
          <w:bCs/>
        </w:rPr>
        <w:t>Agregado grueso</w:t>
      </w:r>
    </w:p>
    <w:p w14:paraId="14959EC0" w14:textId="3EAFF8BF" w:rsidR="0084007D" w:rsidRPr="0084007D" w:rsidRDefault="00CA4E7D" w:rsidP="00F870A8">
      <w:pPr>
        <w:ind w:left="720"/>
        <w:rPr>
          <w:rFonts w:cs="Arial"/>
        </w:rPr>
      </w:pPr>
      <w:r>
        <w:rPr>
          <w:rFonts w:cs="Arial"/>
        </w:rPr>
        <w:t>P</w:t>
      </w:r>
      <w:r w:rsidR="008B6FB4" w:rsidRPr="008B6FB4">
        <w:rPr>
          <w:rFonts w:cs="Arial"/>
        </w:rPr>
        <w:t xml:space="preserve">artículas de tamaño mayor a 5 mm, como la grava o la piedra triturada. Estas partículas proporcionan resistencia y estabilidad a las estructuras de concreto. El agregado grueso también proporciona volumen y ayuda a reducir la cantidad de pasta de cemento necesaria en la mezcla. </w:t>
      </w:r>
      <w:r w:rsidR="00C56621" w:rsidRPr="00C56621">
        <w:rPr>
          <w:rFonts w:cs="Arial"/>
        </w:rPr>
        <w:t xml:space="preserve">El agregado grueso se tamiza a través de un tamiz No. 4 y está hecho de roca descompuesta y se clasifica como piedra triturada y grava </w:t>
      </w:r>
      <w:sdt>
        <w:sdtPr>
          <w:rPr>
            <w:rFonts w:cs="Arial"/>
          </w:rPr>
          <w:id w:val="877125454"/>
          <w:citation/>
        </w:sdtPr>
        <w:sdtEndPr/>
        <w:sdtContent>
          <w:r w:rsidR="00945A2B">
            <w:rPr>
              <w:rFonts w:cs="Arial"/>
            </w:rPr>
            <w:fldChar w:fldCharType="begin"/>
          </w:r>
          <w:r w:rsidR="00945A2B">
            <w:rPr>
              <w:rFonts w:cs="Arial"/>
            </w:rPr>
            <w:instrText xml:space="preserve"> CITATION Ávi20 \l 10250 </w:instrText>
          </w:r>
          <w:r w:rsidR="00945A2B">
            <w:rPr>
              <w:rFonts w:cs="Arial"/>
            </w:rPr>
            <w:fldChar w:fldCharType="separate"/>
          </w:r>
          <w:r w:rsidR="00F46785" w:rsidRPr="00F46785">
            <w:rPr>
              <w:rFonts w:cs="Arial"/>
              <w:noProof/>
            </w:rPr>
            <w:t>(Ávila &amp; Jiménez, 2020)</w:t>
          </w:r>
          <w:r w:rsidR="00945A2B">
            <w:rPr>
              <w:rFonts w:cs="Arial"/>
            </w:rPr>
            <w:fldChar w:fldCharType="end"/>
          </w:r>
        </w:sdtContent>
      </w:sdt>
      <w:r w:rsidR="00C56621" w:rsidRPr="00C56621">
        <w:rPr>
          <w:rFonts w:cs="Arial"/>
        </w:rPr>
        <w:t>. Los agregados gruesos son producto de la descomposición fisicoquímica de las rocas causada por fenómenos naturales, pero en la actualidad también son producto de la intervención artificial a través de la trituración mecánica. Para ser u</w:t>
      </w:r>
      <w:r w:rsidR="008B6FB4">
        <w:rPr>
          <w:rFonts w:cs="Arial"/>
        </w:rPr>
        <w:t>s</w:t>
      </w:r>
      <w:r w:rsidR="00C56621" w:rsidRPr="00C56621">
        <w:rPr>
          <w:rFonts w:cs="Arial"/>
        </w:rPr>
        <w:t xml:space="preserve">ado correctamente en obras de construcción, este material debe cumplir ciertas características y sus partículas deben ser resistentes. En general, la granulometría debe cumplir la norma NTP 400.037, y las partículas más finas deben quedar retenidas en la malla </w:t>
      </w:r>
      <w:r w:rsidR="00DE4B21">
        <w:rPr>
          <w:rFonts w:cs="Arial"/>
        </w:rPr>
        <w:t>No.</w:t>
      </w:r>
      <w:r w:rsidR="00C56621" w:rsidRPr="00C56621">
        <w:rPr>
          <w:rFonts w:cs="Arial"/>
        </w:rPr>
        <w:t xml:space="preserve"> 4 (4</w:t>
      </w:r>
      <w:r w:rsidR="00945A2B">
        <w:rPr>
          <w:rFonts w:cs="Arial"/>
        </w:rPr>
        <w:t>.</w:t>
      </w:r>
      <w:r w:rsidR="00C56621" w:rsidRPr="00C56621">
        <w:rPr>
          <w:rFonts w:cs="Arial"/>
        </w:rPr>
        <w:t xml:space="preserve">75 mm) </w:t>
      </w:r>
      <w:sdt>
        <w:sdtPr>
          <w:rPr>
            <w:rFonts w:cs="Arial"/>
          </w:rPr>
          <w:id w:val="-288668402"/>
          <w:citation/>
        </w:sdtPr>
        <w:sdtEndPr/>
        <w:sdtContent>
          <w:r w:rsidR="00945A2B">
            <w:rPr>
              <w:rFonts w:cs="Arial"/>
            </w:rPr>
            <w:fldChar w:fldCharType="begin"/>
          </w:r>
          <w:r w:rsidR="00945A2B">
            <w:rPr>
              <w:rFonts w:cs="Arial"/>
            </w:rPr>
            <w:instrText xml:space="preserve"> CITATION Aré21 \l 10250 </w:instrText>
          </w:r>
          <w:r w:rsidR="00945A2B">
            <w:rPr>
              <w:rFonts w:cs="Arial"/>
            </w:rPr>
            <w:fldChar w:fldCharType="separate"/>
          </w:r>
          <w:r w:rsidR="00F46785" w:rsidRPr="00F46785">
            <w:rPr>
              <w:rFonts w:cs="Arial"/>
              <w:noProof/>
            </w:rPr>
            <w:t>(Arévalo &amp; Tarrillo, 2021)</w:t>
          </w:r>
          <w:r w:rsidR="00945A2B">
            <w:rPr>
              <w:rFonts w:cs="Arial"/>
            </w:rPr>
            <w:fldChar w:fldCharType="end"/>
          </w:r>
        </w:sdtContent>
      </w:sdt>
      <w:r w:rsidR="00C56621" w:rsidRPr="00C56621">
        <w:rPr>
          <w:rFonts w:cs="Arial"/>
        </w:rPr>
        <w:t>.</w:t>
      </w:r>
      <w:r w:rsidR="008B6FB4">
        <w:rPr>
          <w:rFonts w:cs="Arial"/>
        </w:rPr>
        <w:t xml:space="preserve"> </w:t>
      </w:r>
    </w:p>
    <w:p w14:paraId="7B2A060B" w14:textId="6374D82A" w:rsidR="00BC2DEE" w:rsidRDefault="00BC2DEE" w:rsidP="00C56621">
      <w:pPr>
        <w:pStyle w:val="Ttulo3"/>
        <w:rPr>
          <w:rFonts w:cs="Arial"/>
        </w:rPr>
      </w:pPr>
      <w:bookmarkStart w:id="49" w:name="_Toc155349021"/>
      <w:r w:rsidRPr="00BC2DEE">
        <w:rPr>
          <w:rFonts w:cs="Arial"/>
        </w:rPr>
        <w:lastRenderedPageBreak/>
        <w:t>Propiedades físicas de los agregados</w:t>
      </w:r>
      <w:bookmarkEnd w:id="49"/>
    </w:p>
    <w:p w14:paraId="4F605934" w14:textId="185257CC" w:rsidR="00BC2DEE" w:rsidRDefault="000378FF" w:rsidP="00BC2DEE">
      <w:pPr>
        <w:ind w:left="720"/>
        <w:rPr>
          <w:rFonts w:cs="Arial"/>
        </w:rPr>
      </w:pPr>
      <w:r w:rsidRPr="002F3357">
        <w:rPr>
          <w:b/>
          <w:bCs/>
        </w:rPr>
        <w:t>Granulometría.</w:t>
      </w:r>
      <w:r w:rsidRPr="001E7AEB">
        <w:t xml:space="preserve"> </w:t>
      </w:r>
      <w:r w:rsidR="00DE4B21">
        <w:t>D</w:t>
      </w:r>
      <w:r w:rsidRPr="001E7AEB">
        <w:t>istribución de tamaños del árido determinada mediante análisis granulométrico. La granulometría del árido se determina mediante un tamiz de agujero cuadrado. Los siete tamices estándar ASTM C 33 utilizados para los áridos finos van de 100 mallas (150 micras) a 9</w:t>
      </w:r>
      <w:r w:rsidR="003B6A1E">
        <w:t>.</w:t>
      </w:r>
      <w:r w:rsidRPr="001E7AEB">
        <w:t xml:space="preserve">52 </w:t>
      </w:r>
      <w:proofErr w:type="spellStart"/>
      <w:r w:rsidRPr="001E7AEB">
        <w:t>mm.</w:t>
      </w:r>
      <w:proofErr w:type="spellEnd"/>
      <w:r w:rsidRPr="001E7AEB">
        <w:t xml:space="preserve"> La granulometría y el diámetro máximo de los áridos afectan a las proporciones relativas de los áridos, las necesidades de agua y cemento, la trabajabilidad, la economía, la porosidad, la retracción y la durabilidad del </w:t>
      </w:r>
      <w:r w:rsidR="007E414B">
        <w:t>concreto</w:t>
      </w:r>
      <w:r w:rsidR="00BC2DEE" w:rsidRPr="007D504F">
        <w:t xml:space="preserve"> </w:t>
      </w:r>
      <w:sdt>
        <w:sdtPr>
          <w:rPr>
            <w:rFonts w:cs="Arial"/>
          </w:rPr>
          <w:id w:val="-1112202417"/>
          <w:citation/>
        </w:sdtPr>
        <w:sdtEndPr/>
        <w:sdtContent>
          <w:r w:rsidR="00945A2B">
            <w:rPr>
              <w:rFonts w:cs="Arial"/>
            </w:rPr>
            <w:fldChar w:fldCharType="begin"/>
          </w:r>
          <w:r w:rsidR="00945A2B">
            <w:rPr>
              <w:rFonts w:cs="Arial"/>
            </w:rPr>
            <w:instrText xml:space="preserve"> CITATION Ávi20 \l 10250 </w:instrText>
          </w:r>
          <w:r w:rsidR="00945A2B">
            <w:rPr>
              <w:rFonts w:cs="Arial"/>
            </w:rPr>
            <w:fldChar w:fldCharType="separate"/>
          </w:r>
          <w:r w:rsidR="00F46785" w:rsidRPr="00F46785">
            <w:rPr>
              <w:rFonts w:cs="Arial"/>
              <w:noProof/>
            </w:rPr>
            <w:t>(Ávila &amp; Jiménez, 2020)</w:t>
          </w:r>
          <w:r w:rsidR="00945A2B">
            <w:rPr>
              <w:rFonts w:cs="Arial"/>
            </w:rPr>
            <w:fldChar w:fldCharType="end"/>
          </w:r>
        </w:sdtContent>
      </w:sdt>
      <w:r w:rsidR="00BC2DEE">
        <w:rPr>
          <w:rFonts w:cs="Arial"/>
        </w:rPr>
        <w:t xml:space="preserve">. </w:t>
      </w:r>
      <w:r w:rsidR="003B6A1E" w:rsidRPr="001E7AEB">
        <w:t xml:space="preserve">El número de </w:t>
      </w:r>
      <w:r w:rsidR="003B6A1E">
        <w:t>husos granulométricos</w:t>
      </w:r>
      <w:r w:rsidR="003B6A1E" w:rsidRPr="001E7AEB">
        <w:t xml:space="preserve"> (tamaño de grano) de los áridos gruesos</w:t>
      </w:r>
      <w:r w:rsidR="003B6A1E">
        <w:t xml:space="preserve"> (grava o piedra triturada)</w:t>
      </w:r>
      <w:r w:rsidR="003B6A1E" w:rsidRPr="001E7AEB">
        <w:t xml:space="preserve"> viene determinado por la cantidad de árido que pasa a través del tamiz (porcentaje en peso)</w:t>
      </w:r>
      <w:r w:rsidR="003B6A1E">
        <w:t xml:space="preserve"> y </w:t>
      </w:r>
      <w:r w:rsidR="002E68C1">
        <w:t>está</w:t>
      </w:r>
      <w:r w:rsidR="003B6A1E">
        <w:t xml:space="preserve"> dado según la NTP 400.037 </w:t>
      </w:r>
      <w:sdt>
        <w:sdtPr>
          <w:id w:val="-159617915"/>
          <w:citation/>
        </w:sdtPr>
        <w:sdtEndPr/>
        <w:sdtContent>
          <w:r w:rsidR="002E68C1" w:rsidRPr="002E68C1">
            <w:fldChar w:fldCharType="begin"/>
          </w:r>
          <w:r w:rsidR="002E68C1" w:rsidRPr="002E68C1">
            <w:instrText xml:space="preserve"> CITATION INA218 \l 10250 </w:instrText>
          </w:r>
          <w:r w:rsidR="002E68C1" w:rsidRPr="002E68C1">
            <w:fldChar w:fldCharType="separate"/>
          </w:r>
          <w:r w:rsidR="00F46785">
            <w:rPr>
              <w:noProof/>
            </w:rPr>
            <w:t>(INACAL, 2021)</w:t>
          </w:r>
          <w:r w:rsidR="002E68C1" w:rsidRPr="002E68C1">
            <w:fldChar w:fldCharType="end"/>
          </w:r>
        </w:sdtContent>
      </w:sdt>
      <w:r w:rsidR="002E68C1" w:rsidRPr="002E68C1">
        <w:t xml:space="preserve"> </w:t>
      </w:r>
      <w:r w:rsidR="003B6A1E">
        <w:t xml:space="preserve">por </w:t>
      </w:r>
      <w:r w:rsidR="002E68C1">
        <w:t>13 posibles límites granulométricos, mientras que, l</w:t>
      </w:r>
      <w:r w:rsidR="003B6A1E" w:rsidRPr="001E7AEB">
        <w:t>a arena y los áridos finos sólo tienen un</w:t>
      </w:r>
      <w:r w:rsidR="002E68C1">
        <w:t xml:space="preserve"> huso granulométrico en el que deben encajar para garantizar su buena gradación. </w:t>
      </w:r>
    </w:p>
    <w:p w14:paraId="3E4B0079" w14:textId="7C113A65" w:rsidR="00BC2DEE" w:rsidRDefault="00BC2DEE" w:rsidP="00BC2DEE">
      <w:pPr>
        <w:pStyle w:val="Tablasyfiguras"/>
      </w:pPr>
      <w:bookmarkStart w:id="50" w:name="_Toc153697960"/>
      <w:r w:rsidRPr="00C407FF">
        <w:rPr>
          <w:b/>
          <w:bCs/>
          <w:i w:val="0"/>
          <w:iCs w:val="0"/>
        </w:rPr>
        <w:t xml:space="preserve">Tabla </w:t>
      </w:r>
      <w:r w:rsidRPr="00C407FF">
        <w:rPr>
          <w:b/>
          <w:bCs/>
          <w:i w:val="0"/>
          <w:iCs w:val="0"/>
        </w:rPr>
        <w:fldChar w:fldCharType="begin"/>
      </w:r>
      <w:r w:rsidRPr="00C407FF">
        <w:rPr>
          <w:b/>
          <w:bCs/>
          <w:i w:val="0"/>
          <w:iCs w:val="0"/>
        </w:rPr>
        <w:instrText xml:space="preserve"> SEQ Tabla \* ARABIC </w:instrText>
      </w:r>
      <w:r w:rsidRPr="00C407FF">
        <w:rPr>
          <w:b/>
          <w:bCs/>
          <w:i w:val="0"/>
          <w:iCs w:val="0"/>
        </w:rPr>
        <w:fldChar w:fldCharType="separate"/>
      </w:r>
      <w:r w:rsidR="004E4574">
        <w:rPr>
          <w:b/>
          <w:bCs/>
          <w:i w:val="0"/>
          <w:iCs w:val="0"/>
          <w:noProof/>
        </w:rPr>
        <w:t>4</w:t>
      </w:r>
      <w:r w:rsidRPr="00C407FF">
        <w:rPr>
          <w:b/>
          <w:bCs/>
          <w:i w:val="0"/>
          <w:iCs w:val="0"/>
        </w:rPr>
        <w:fldChar w:fldCharType="end"/>
      </w:r>
      <w:r w:rsidRPr="00C407FF">
        <w:rPr>
          <w:b/>
          <w:bCs/>
          <w:i w:val="0"/>
          <w:iCs w:val="0"/>
        </w:rPr>
        <w:t xml:space="preserve"> </w:t>
      </w:r>
      <w:r w:rsidRPr="00C407FF">
        <w:rPr>
          <w:b/>
          <w:bCs/>
          <w:i w:val="0"/>
          <w:iCs w:val="0"/>
        </w:rPr>
        <w:br/>
      </w:r>
      <w:r>
        <w:t xml:space="preserve">Huso </w:t>
      </w:r>
      <w:r w:rsidR="002F3357">
        <w:t>Granulométrico del</w:t>
      </w:r>
      <w:r>
        <w:t xml:space="preserve"> </w:t>
      </w:r>
      <w:r w:rsidR="002F3357">
        <w:t>A</w:t>
      </w:r>
      <w:r>
        <w:t xml:space="preserve">gregado </w:t>
      </w:r>
      <w:r w:rsidR="002F3357">
        <w:t>F</w:t>
      </w:r>
      <w:r>
        <w:t>ino</w:t>
      </w:r>
      <w:bookmarkEnd w:id="50"/>
      <w:r>
        <w:t xml:space="preserve"> </w:t>
      </w:r>
    </w:p>
    <w:tbl>
      <w:tblPr>
        <w:tblStyle w:val="Tabladecuadrcula5oscura-nfasis6"/>
        <w:tblW w:w="0" w:type="auto"/>
        <w:tblInd w:w="704" w:type="dxa"/>
        <w:tblLook w:val="04A0" w:firstRow="1" w:lastRow="0" w:firstColumn="1" w:lastColumn="0" w:noHBand="0" w:noVBand="1"/>
      </w:tblPr>
      <w:tblGrid>
        <w:gridCol w:w="2321"/>
        <w:gridCol w:w="2540"/>
        <w:gridCol w:w="2929"/>
      </w:tblGrid>
      <w:tr w:rsidR="00DE4B21" w:rsidRPr="00C407FF" w14:paraId="62B36680" w14:textId="77777777" w:rsidTr="00DE4B21">
        <w:trPr>
          <w:cnfStyle w:val="100000000000" w:firstRow="1" w:lastRow="0" w:firstColumn="0" w:lastColumn="0" w:oddVBand="0" w:evenVBand="0" w:oddHBand="0"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2321" w:type="dxa"/>
            <w:tcBorders>
              <w:top w:val="single" w:sz="4" w:space="0" w:color="auto"/>
              <w:bottom w:val="single" w:sz="4" w:space="0" w:color="auto"/>
            </w:tcBorders>
            <w:shd w:val="clear" w:color="auto" w:fill="auto"/>
            <w:vAlign w:val="center"/>
            <w:hideMark/>
          </w:tcPr>
          <w:p w14:paraId="5E5E00F7" w14:textId="72241B30" w:rsidR="00DE4B21" w:rsidRPr="002F3357" w:rsidRDefault="00DE4B21" w:rsidP="007672C7">
            <w:pPr>
              <w:spacing w:line="360" w:lineRule="auto"/>
              <w:jc w:val="center"/>
              <w:rPr>
                <w:rFonts w:cs="Arial"/>
                <w:color w:val="auto"/>
                <w:sz w:val="20"/>
                <w:szCs w:val="20"/>
              </w:rPr>
            </w:pPr>
            <w:r w:rsidRPr="002F3357">
              <w:rPr>
                <w:rFonts w:cs="Arial"/>
                <w:color w:val="auto"/>
                <w:sz w:val="20"/>
                <w:szCs w:val="20"/>
              </w:rPr>
              <w:t>Malla</w:t>
            </w:r>
            <w:r>
              <w:rPr>
                <w:rFonts w:cs="Arial"/>
                <w:color w:val="auto"/>
                <w:sz w:val="20"/>
                <w:szCs w:val="20"/>
              </w:rPr>
              <w:t xml:space="preserve"> mm</w:t>
            </w:r>
          </w:p>
        </w:tc>
        <w:tc>
          <w:tcPr>
            <w:tcW w:w="2540" w:type="dxa"/>
            <w:tcBorders>
              <w:top w:val="single" w:sz="4" w:space="0" w:color="auto"/>
              <w:bottom w:val="single" w:sz="4" w:space="0" w:color="auto"/>
            </w:tcBorders>
            <w:shd w:val="clear" w:color="auto" w:fill="auto"/>
          </w:tcPr>
          <w:p w14:paraId="6923699D" w14:textId="77777777" w:rsidR="00DE4B21" w:rsidRPr="002F3357" w:rsidRDefault="00DE4B21" w:rsidP="007672C7">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sz w:val="20"/>
                <w:szCs w:val="20"/>
              </w:rPr>
            </w:pPr>
          </w:p>
        </w:tc>
        <w:tc>
          <w:tcPr>
            <w:tcW w:w="2929" w:type="dxa"/>
            <w:tcBorders>
              <w:top w:val="single" w:sz="4" w:space="0" w:color="auto"/>
              <w:bottom w:val="single" w:sz="4" w:space="0" w:color="auto"/>
            </w:tcBorders>
            <w:shd w:val="clear" w:color="auto" w:fill="auto"/>
            <w:vAlign w:val="center"/>
            <w:hideMark/>
          </w:tcPr>
          <w:p w14:paraId="5757E9DB" w14:textId="76CE731F" w:rsidR="00DE4B21" w:rsidRPr="002F3357" w:rsidRDefault="00DE4B21" w:rsidP="007672C7">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color w:val="auto"/>
                <w:sz w:val="20"/>
                <w:szCs w:val="20"/>
              </w:rPr>
            </w:pPr>
            <w:r w:rsidRPr="002F3357">
              <w:rPr>
                <w:rFonts w:cs="Arial"/>
                <w:color w:val="auto"/>
                <w:sz w:val="20"/>
                <w:szCs w:val="20"/>
              </w:rPr>
              <w:t>Porcentaje que pasa (%)</w:t>
            </w:r>
          </w:p>
        </w:tc>
      </w:tr>
      <w:tr w:rsidR="00DE4B21" w:rsidRPr="00C407FF" w14:paraId="337FE969" w14:textId="77777777" w:rsidTr="001F3E1F">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321" w:type="dxa"/>
            <w:tcBorders>
              <w:top w:val="single" w:sz="4" w:space="0" w:color="auto"/>
              <w:bottom w:val="single" w:sz="4" w:space="0" w:color="FFFFFF" w:themeColor="background1"/>
              <w:right w:val="single" w:sz="4" w:space="0" w:color="FFFFFF" w:themeColor="background1"/>
            </w:tcBorders>
            <w:shd w:val="clear" w:color="auto" w:fill="auto"/>
            <w:vAlign w:val="center"/>
            <w:hideMark/>
          </w:tcPr>
          <w:p w14:paraId="17702494" w14:textId="513505E7" w:rsidR="00DE4B21" w:rsidRPr="00C407FF" w:rsidRDefault="00DE4B21" w:rsidP="00DE4B21">
            <w:pPr>
              <w:spacing w:line="360" w:lineRule="auto"/>
              <w:jc w:val="center"/>
              <w:rPr>
                <w:rFonts w:cs="Arial"/>
                <w:b w:val="0"/>
                <w:bCs w:val="0"/>
                <w:color w:val="auto"/>
                <w:sz w:val="20"/>
                <w:szCs w:val="20"/>
              </w:rPr>
            </w:pPr>
            <w:r w:rsidRPr="00C407FF">
              <w:rPr>
                <w:rFonts w:cs="Arial"/>
                <w:b w:val="0"/>
                <w:bCs w:val="0"/>
                <w:color w:val="auto"/>
                <w:sz w:val="20"/>
                <w:szCs w:val="20"/>
                <w:lang w:val="es-ES"/>
              </w:rPr>
              <w:t xml:space="preserve">9.51 </w:t>
            </w:r>
          </w:p>
        </w:tc>
        <w:tc>
          <w:tcPr>
            <w:tcW w:w="2540" w:type="dxa"/>
            <w:tcBorders>
              <w:top w:val="single" w:sz="4" w:space="0" w:color="auto"/>
              <w:bottom w:val="single" w:sz="4" w:space="0" w:color="FFFFFF" w:themeColor="background1"/>
              <w:right w:val="single" w:sz="4" w:space="0" w:color="FFFFFF" w:themeColor="background1"/>
            </w:tcBorders>
            <w:shd w:val="clear" w:color="auto" w:fill="auto"/>
            <w:vAlign w:val="center"/>
          </w:tcPr>
          <w:p w14:paraId="6B10B955" w14:textId="33687C7C" w:rsidR="00DE4B21" w:rsidRPr="00C407FF" w:rsidRDefault="00DE4B21" w:rsidP="00DE4B21">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s-ES"/>
              </w:rPr>
            </w:pPr>
            <w:r w:rsidRPr="00C407FF">
              <w:rPr>
                <w:rFonts w:cs="Arial"/>
                <w:sz w:val="20"/>
                <w:szCs w:val="20"/>
                <w:lang w:val="es-ES"/>
              </w:rPr>
              <w:t>(3/8”)</w:t>
            </w:r>
          </w:p>
        </w:tc>
        <w:tc>
          <w:tcPr>
            <w:tcW w:w="2929"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443800B5" w14:textId="0E97A7E5" w:rsidR="00DE4B21" w:rsidRPr="00C407FF" w:rsidRDefault="00DE4B21" w:rsidP="00DE4B21">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C407FF">
              <w:rPr>
                <w:rFonts w:cs="Arial"/>
                <w:sz w:val="20"/>
                <w:szCs w:val="20"/>
                <w:lang w:val="es-ES"/>
              </w:rPr>
              <w:t>100</w:t>
            </w:r>
          </w:p>
        </w:tc>
      </w:tr>
      <w:tr w:rsidR="00DE4B21" w:rsidRPr="00C407FF" w14:paraId="62902FC5" w14:textId="77777777" w:rsidTr="001F3E1F">
        <w:trPr>
          <w:trHeight w:val="194"/>
        </w:trPr>
        <w:tc>
          <w:tcPr>
            <w:cnfStyle w:val="001000000000" w:firstRow="0" w:lastRow="0" w:firstColumn="1" w:lastColumn="0" w:oddVBand="0" w:evenVBand="0" w:oddHBand="0" w:evenHBand="0" w:firstRowFirstColumn="0" w:firstRowLastColumn="0" w:lastRowFirstColumn="0" w:lastRowLastColumn="0"/>
            <w:tcW w:w="2321"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4D2A29D3" w14:textId="7A3057AA" w:rsidR="00DE4B21" w:rsidRPr="00C407FF" w:rsidRDefault="00DE4B21" w:rsidP="00DE4B21">
            <w:pPr>
              <w:spacing w:line="360" w:lineRule="auto"/>
              <w:jc w:val="center"/>
              <w:rPr>
                <w:rFonts w:cs="Arial"/>
                <w:b w:val="0"/>
                <w:bCs w:val="0"/>
                <w:color w:val="auto"/>
                <w:sz w:val="20"/>
                <w:szCs w:val="20"/>
              </w:rPr>
            </w:pPr>
            <w:r w:rsidRPr="00C407FF">
              <w:rPr>
                <w:rFonts w:cs="Arial"/>
                <w:b w:val="0"/>
                <w:bCs w:val="0"/>
                <w:color w:val="auto"/>
                <w:sz w:val="20"/>
                <w:szCs w:val="20"/>
                <w:lang w:val="pt-BR"/>
              </w:rPr>
              <w:t xml:space="preserve">4.76 </w:t>
            </w:r>
          </w:p>
        </w:tc>
        <w:tc>
          <w:tcPr>
            <w:tcW w:w="2540"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0B0151B" w14:textId="4A7C60F6" w:rsidR="00DE4B21" w:rsidRPr="00C407FF" w:rsidRDefault="00DE4B21" w:rsidP="00DE4B21">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s-ES"/>
              </w:rPr>
            </w:pPr>
            <w:r w:rsidRPr="00C407FF">
              <w:rPr>
                <w:rFonts w:cs="Arial"/>
                <w:sz w:val="20"/>
                <w:szCs w:val="20"/>
                <w:lang w:val="pt-BR"/>
              </w:rPr>
              <w:t>(Nº04)</w:t>
            </w:r>
          </w:p>
        </w:tc>
        <w:tc>
          <w:tcPr>
            <w:tcW w:w="29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659364D5" w14:textId="7BA2D41B" w:rsidR="00DE4B21" w:rsidRPr="00C407FF" w:rsidRDefault="00DE4B21" w:rsidP="00DE4B21">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C407FF">
              <w:rPr>
                <w:rFonts w:cs="Arial"/>
                <w:sz w:val="20"/>
                <w:szCs w:val="20"/>
                <w:lang w:val="es-ES"/>
              </w:rPr>
              <w:t xml:space="preserve">95 </w:t>
            </w:r>
            <w:r>
              <w:rPr>
                <w:rFonts w:cs="Arial"/>
                <w:sz w:val="20"/>
                <w:szCs w:val="20"/>
                <w:lang w:val="es-ES"/>
              </w:rPr>
              <w:t>-</w:t>
            </w:r>
            <w:r w:rsidRPr="00C407FF">
              <w:rPr>
                <w:rFonts w:cs="Arial"/>
                <w:sz w:val="20"/>
                <w:szCs w:val="20"/>
                <w:lang w:val="es-ES"/>
              </w:rPr>
              <w:t xml:space="preserve"> 100</w:t>
            </w:r>
          </w:p>
        </w:tc>
      </w:tr>
      <w:tr w:rsidR="00DE4B21" w:rsidRPr="00C407FF" w14:paraId="2093C6BB" w14:textId="77777777" w:rsidTr="001F3E1F">
        <w:trPr>
          <w:cnfStyle w:val="000000100000" w:firstRow="0" w:lastRow="0" w:firstColumn="0" w:lastColumn="0" w:oddVBand="0" w:evenVBand="0" w:oddHBand="1"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2321"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50858416" w14:textId="5AEFB1FF" w:rsidR="00DE4B21" w:rsidRPr="00C407FF" w:rsidRDefault="00DE4B21" w:rsidP="00DE4B21">
            <w:pPr>
              <w:spacing w:line="360" w:lineRule="auto"/>
              <w:jc w:val="center"/>
              <w:rPr>
                <w:rFonts w:cs="Arial"/>
                <w:b w:val="0"/>
                <w:bCs w:val="0"/>
                <w:color w:val="auto"/>
                <w:sz w:val="20"/>
                <w:szCs w:val="20"/>
              </w:rPr>
            </w:pPr>
            <w:r w:rsidRPr="00C407FF">
              <w:rPr>
                <w:rFonts w:cs="Arial"/>
                <w:b w:val="0"/>
                <w:bCs w:val="0"/>
                <w:color w:val="auto"/>
                <w:sz w:val="20"/>
                <w:szCs w:val="20"/>
                <w:lang w:val="pt-BR"/>
              </w:rPr>
              <w:t>2.36</w:t>
            </w:r>
          </w:p>
        </w:tc>
        <w:tc>
          <w:tcPr>
            <w:tcW w:w="2540"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57D756AA" w14:textId="029193E1" w:rsidR="00DE4B21" w:rsidRPr="00C407FF" w:rsidRDefault="00DE4B21" w:rsidP="00DE4B21">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s-ES"/>
              </w:rPr>
            </w:pPr>
            <w:r w:rsidRPr="00C407FF">
              <w:rPr>
                <w:rFonts w:cs="Arial"/>
                <w:sz w:val="20"/>
                <w:szCs w:val="20"/>
                <w:lang w:val="pt-BR"/>
              </w:rPr>
              <w:t>(Nº08)</w:t>
            </w:r>
          </w:p>
        </w:tc>
        <w:tc>
          <w:tcPr>
            <w:tcW w:w="29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2D2932EF" w14:textId="6E268C0A" w:rsidR="00DE4B21" w:rsidRPr="00C407FF" w:rsidRDefault="00DE4B21" w:rsidP="00DE4B21">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C407FF">
              <w:rPr>
                <w:rFonts w:cs="Arial"/>
                <w:sz w:val="20"/>
                <w:szCs w:val="20"/>
                <w:lang w:val="es-ES"/>
              </w:rPr>
              <w:t xml:space="preserve">80 </w:t>
            </w:r>
            <w:r>
              <w:rPr>
                <w:rFonts w:cs="Arial"/>
                <w:sz w:val="20"/>
                <w:szCs w:val="20"/>
                <w:lang w:val="es-ES"/>
              </w:rPr>
              <w:t>-</w:t>
            </w:r>
            <w:r w:rsidRPr="00C407FF">
              <w:rPr>
                <w:rFonts w:cs="Arial"/>
                <w:sz w:val="20"/>
                <w:szCs w:val="20"/>
                <w:lang w:val="es-ES"/>
              </w:rPr>
              <w:t xml:space="preserve"> 100</w:t>
            </w:r>
          </w:p>
        </w:tc>
      </w:tr>
      <w:tr w:rsidR="00DE4B21" w:rsidRPr="00C407FF" w14:paraId="51E0ED35" w14:textId="77777777" w:rsidTr="001F3E1F">
        <w:trPr>
          <w:trHeight w:val="133"/>
        </w:trPr>
        <w:tc>
          <w:tcPr>
            <w:cnfStyle w:val="001000000000" w:firstRow="0" w:lastRow="0" w:firstColumn="1" w:lastColumn="0" w:oddVBand="0" w:evenVBand="0" w:oddHBand="0" w:evenHBand="0" w:firstRowFirstColumn="0" w:firstRowLastColumn="0" w:lastRowFirstColumn="0" w:lastRowLastColumn="0"/>
            <w:tcW w:w="2321"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603BA77C" w14:textId="7FEFF4B1" w:rsidR="00DE4B21" w:rsidRPr="00C407FF" w:rsidRDefault="00DE4B21" w:rsidP="00DE4B21">
            <w:pPr>
              <w:spacing w:line="360" w:lineRule="auto"/>
              <w:jc w:val="center"/>
              <w:rPr>
                <w:rFonts w:cs="Arial"/>
                <w:b w:val="0"/>
                <w:bCs w:val="0"/>
                <w:color w:val="auto"/>
                <w:sz w:val="20"/>
                <w:szCs w:val="20"/>
              </w:rPr>
            </w:pPr>
            <w:r w:rsidRPr="00C407FF">
              <w:rPr>
                <w:rFonts w:cs="Arial"/>
                <w:b w:val="0"/>
                <w:bCs w:val="0"/>
                <w:color w:val="auto"/>
                <w:sz w:val="20"/>
                <w:szCs w:val="20"/>
                <w:lang w:val="pt-BR"/>
              </w:rPr>
              <w:t>1.18</w:t>
            </w:r>
          </w:p>
        </w:tc>
        <w:tc>
          <w:tcPr>
            <w:tcW w:w="2540"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66DDB2F" w14:textId="77B6D9F9" w:rsidR="00DE4B21" w:rsidRPr="00C407FF" w:rsidRDefault="00DE4B21" w:rsidP="00DE4B21">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s-ES"/>
              </w:rPr>
            </w:pPr>
            <w:r w:rsidRPr="00C407FF">
              <w:rPr>
                <w:rFonts w:cs="Arial"/>
                <w:sz w:val="20"/>
                <w:szCs w:val="20"/>
                <w:lang w:val="pt-BR"/>
              </w:rPr>
              <w:t>(Nº16)</w:t>
            </w:r>
          </w:p>
        </w:tc>
        <w:tc>
          <w:tcPr>
            <w:tcW w:w="29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6B9518AF" w14:textId="7B249B7C" w:rsidR="00DE4B21" w:rsidRPr="00C407FF" w:rsidRDefault="00DE4B21" w:rsidP="00DE4B21">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C407FF">
              <w:rPr>
                <w:rFonts w:cs="Arial"/>
                <w:sz w:val="20"/>
                <w:szCs w:val="20"/>
                <w:lang w:val="es-ES"/>
              </w:rPr>
              <w:t>50</w:t>
            </w:r>
            <w:r>
              <w:rPr>
                <w:rFonts w:cs="Arial"/>
                <w:sz w:val="20"/>
                <w:szCs w:val="20"/>
                <w:lang w:val="es-ES"/>
              </w:rPr>
              <w:t xml:space="preserve"> -</w:t>
            </w:r>
            <w:r w:rsidRPr="00C407FF">
              <w:rPr>
                <w:rFonts w:cs="Arial"/>
                <w:sz w:val="20"/>
                <w:szCs w:val="20"/>
                <w:lang w:val="es-ES"/>
              </w:rPr>
              <w:t xml:space="preserve"> 85</w:t>
            </w:r>
          </w:p>
        </w:tc>
      </w:tr>
      <w:tr w:rsidR="00DE4B21" w:rsidRPr="00C407FF" w14:paraId="5AD823E6" w14:textId="77777777" w:rsidTr="001F3E1F">
        <w:trPr>
          <w:cnfStyle w:val="000000100000" w:firstRow="0" w:lastRow="0" w:firstColumn="0" w:lastColumn="0" w:oddVBand="0" w:evenVBand="0" w:oddHBand="1"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2321"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3CF8D901" w14:textId="7C28117E" w:rsidR="00DE4B21" w:rsidRPr="00C407FF" w:rsidRDefault="00DE4B21" w:rsidP="00DE4B21">
            <w:pPr>
              <w:spacing w:line="360" w:lineRule="auto"/>
              <w:jc w:val="center"/>
              <w:rPr>
                <w:rFonts w:cs="Arial"/>
                <w:b w:val="0"/>
                <w:bCs w:val="0"/>
                <w:color w:val="auto"/>
                <w:sz w:val="20"/>
                <w:szCs w:val="20"/>
              </w:rPr>
            </w:pPr>
            <w:r>
              <w:rPr>
                <w:rFonts w:cs="Arial"/>
                <w:b w:val="0"/>
                <w:bCs w:val="0"/>
                <w:color w:val="auto"/>
                <w:sz w:val="20"/>
                <w:szCs w:val="20"/>
                <w:lang w:val="pt-BR"/>
              </w:rPr>
              <w:t>0.</w:t>
            </w:r>
            <w:r w:rsidRPr="00C407FF">
              <w:rPr>
                <w:rFonts w:cs="Arial"/>
                <w:b w:val="0"/>
                <w:bCs w:val="0"/>
                <w:color w:val="auto"/>
                <w:sz w:val="20"/>
                <w:szCs w:val="20"/>
                <w:lang w:val="pt-BR"/>
              </w:rPr>
              <w:t>300</w:t>
            </w:r>
          </w:p>
        </w:tc>
        <w:tc>
          <w:tcPr>
            <w:tcW w:w="2540"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01DB619" w14:textId="54D0FBA5" w:rsidR="00DE4B21" w:rsidRPr="00C407FF" w:rsidRDefault="00DE4B21" w:rsidP="00DE4B21">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s-ES"/>
              </w:rPr>
            </w:pPr>
            <w:r w:rsidRPr="00C407FF">
              <w:rPr>
                <w:rFonts w:cs="Arial"/>
                <w:sz w:val="20"/>
                <w:szCs w:val="20"/>
                <w:lang w:val="pt-BR"/>
              </w:rPr>
              <w:t>(Nº30)</w:t>
            </w:r>
          </w:p>
        </w:tc>
        <w:tc>
          <w:tcPr>
            <w:tcW w:w="29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31A9D188" w14:textId="7F7E6CB7" w:rsidR="00DE4B21" w:rsidRPr="00C407FF" w:rsidRDefault="00DE4B21" w:rsidP="00DE4B21">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C407FF">
              <w:rPr>
                <w:rFonts w:cs="Arial"/>
                <w:sz w:val="20"/>
                <w:szCs w:val="20"/>
                <w:lang w:val="es-ES"/>
              </w:rPr>
              <w:t xml:space="preserve">25 </w:t>
            </w:r>
            <w:r>
              <w:rPr>
                <w:rFonts w:cs="Arial"/>
                <w:sz w:val="20"/>
                <w:szCs w:val="20"/>
                <w:lang w:val="es-ES"/>
              </w:rPr>
              <w:t>-</w:t>
            </w:r>
            <w:r w:rsidRPr="00C407FF">
              <w:rPr>
                <w:rFonts w:cs="Arial"/>
                <w:sz w:val="20"/>
                <w:szCs w:val="20"/>
                <w:lang w:val="es-ES"/>
              </w:rPr>
              <w:t xml:space="preserve"> 60</w:t>
            </w:r>
          </w:p>
        </w:tc>
      </w:tr>
      <w:tr w:rsidR="00DE4B21" w:rsidRPr="00C407FF" w14:paraId="5C7A1112" w14:textId="77777777" w:rsidTr="001F3E1F">
        <w:trPr>
          <w:trHeight w:val="316"/>
        </w:trPr>
        <w:tc>
          <w:tcPr>
            <w:cnfStyle w:val="001000000000" w:firstRow="0" w:lastRow="0" w:firstColumn="1" w:lastColumn="0" w:oddVBand="0" w:evenVBand="0" w:oddHBand="0" w:evenHBand="0" w:firstRowFirstColumn="0" w:firstRowLastColumn="0" w:lastRowFirstColumn="0" w:lastRowLastColumn="0"/>
            <w:tcW w:w="2321"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30E61210" w14:textId="76299E44" w:rsidR="00DE4B21" w:rsidRPr="00C407FF" w:rsidRDefault="00DE4B21" w:rsidP="00DE4B21">
            <w:pPr>
              <w:spacing w:line="360" w:lineRule="auto"/>
              <w:jc w:val="center"/>
              <w:rPr>
                <w:rFonts w:cs="Arial"/>
                <w:b w:val="0"/>
                <w:bCs w:val="0"/>
                <w:color w:val="auto"/>
                <w:sz w:val="20"/>
                <w:szCs w:val="20"/>
              </w:rPr>
            </w:pPr>
            <w:r>
              <w:rPr>
                <w:rFonts w:cs="Arial"/>
                <w:b w:val="0"/>
                <w:bCs w:val="0"/>
                <w:color w:val="auto"/>
                <w:sz w:val="20"/>
                <w:szCs w:val="20"/>
                <w:lang w:val="pt-BR"/>
              </w:rPr>
              <w:t>0.</w:t>
            </w:r>
            <w:r w:rsidRPr="00C407FF">
              <w:rPr>
                <w:rFonts w:cs="Arial"/>
                <w:b w:val="0"/>
                <w:bCs w:val="0"/>
                <w:color w:val="auto"/>
                <w:sz w:val="20"/>
                <w:szCs w:val="20"/>
                <w:lang w:val="pt-BR"/>
              </w:rPr>
              <w:t>150</w:t>
            </w:r>
          </w:p>
        </w:tc>
        <w:tc>
          <w:tcPr>
            <w:tcW w:w="2540" w:type="dxa"/>
            <w:tcBorders>
              <w:top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379FB72" w14:textId="33E18EFE" w:rsidR="00DE4B21" w:rsidRPr="00C407FF" w:rsidRDefault="00DE4B21" w:rsidP="00DE4B21">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lang w:val="es-ES"/>
              </w:rPr>
            </w:pPr>
            <w:r w:rsidRPr="00C407FF">
              <w:rPr>
                <w:rFonts w:cs="Arial"/>
                <w:sz w:val="20"/>
                <w:szCs w:val="20"/>
                <w:lang w:val="pt-BR"/>
              </w:rPr>
              <w:t>(Nº50)</w:t>
            </w:r>
          </w:p>
        </w:tc>
        <w:tc>
          <w:tcPr>
            <w:tcW w:w="29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14:paraId="054FABAF" w14:textId="7EDF9C3E" w:rsidR="00DE4B21" w:rsidRPr="00C407FF" w:rsidRDefault="00DE4B21" w:rsidP="00DE4B21">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C407FF">
              <w:rPr>
                <w:rFonts w:cs="Arial"/>
                <w:sz w:val="20"/>
                <w:szCs w:val="20"/>
                <w:lang w:val="es-ES"/>
              </w:rPr>
              <w:t xml:space="preserve">10 </w:t>
            </w:r>
            <w:r>
              <w:rPr>
                <w:rFonts w:cs="Arial"/>
                <w:sz w:val="20"/>
                <w:szCs w:val="20"/>
                <w:lang w:val="es-ES"/>
              </w:rPr>
              <w:t>-</w:t>
            </w:r>
            <w:r w:rsidRPr="00C407FF">
              <w:rPr>
                <w:rFonts w:cs="Arial"/>
                <w:sz w:val="20"/>
                <w:szCs w:val="20"/>
                <w:lang w:val="es-ES"/>
              </w:rPr>
              <w:t xml:space="preserve"> 30</w:t>
            </w:r>
          </w:p>
        </w:tc>
      </w:tr>
      <w:tr w:rsidR="00DE4B21" w:rsidRPr="00C407FF" w14:paraId="65A99D70" w14:textId="77777777" w:rsidTr="001F3E1F">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2321" w:type="dxa"/>
            <w:tcBorders>
              <w:top w:val="single" w:sz="4" w:space="0" w:color="FFFFFF" w:themeColor="background1"/>
              <w:bottom w:val="single" w:sz="4" w:space="0" w:color="auto"/>
              <w:right w:val="single" w:sz="4" w:space="0" w:color="FFFFFF" w:themeColor="background1"/>
            </w:tcBorders>
            <w:shd w:val="clear" w:color="auto" w:fill="auto"/>
            <w:vAlign w:val="center"/>
            <w:hideMark/>
          </w:tcPr>
          <w:p w14:paraId="51EDB7BB" w14:textId="6A72F396" w:rsidR="00DE4B21" w:rsidRPr="00C407FF" w:rsidRDefault="00DE4B21" w:rsidP="00DE4B21">
            <w:pPr>
              <w:spacing w:line="360" w:lineRule="auto"/>
              <w:jc w:val="center"/>
              <w:rPr>
                <w:rFonts w:cs="Arial"/>
                <w:b w:val="0"/>
                <w:bCs w:val="0"/>
                <w:color w:val="auto"/>
                <w:sz w:val="20"/>
                <w:szCs w:val="20"/>
              </w:rPr>
            </w:pPr>
            <w:r>
              <w:rPr>
                <w:rFonts w:cs="Arial"/>
                <w:b w:val="0"/>
                <w:bCs w:val="0"/>
                <w:color w:val="auto"/>
                <w:sz w:val="20"/>
                <w:szCs w:val="20"/>
                <w:lang w:val="pt-BR"/>
              </w:rPr>
              <w:t>0.075</w:t>
            </w:r>
          </w:p>
        </w:tc>
        <w:tc>
          <w:tcPr>
            <w:tcW w:w="2540" w:type="dxa"/>
            <w:tcBorders>
              <w:top w:val="single" w:sz="4" w:space="0" w:color="FFFFFF" w:themeColor="background1"/>
              <w:bottom w:val="single" w:sz="4" w:space="0" w:color="auto"/>
              <w:right w:val="single" w:sz="4" w:space="0" w:color="FFFFFF" w:themeColor="background1"/>
            </w:tcBorders>
            <w:shd w:val="clear" w:color="auto" w:fill="auto"/>
            <w:vAlign w:val="center"/>
          </w:tcPr>
          <w:p w14:paraId="55DE65C4" w14:textId="3B01DAD6" w:rsidR="00DE4B21" w:rsidRPr="00C407FF" w:rsidRDefault="00DE4B21" w:rsidP="00DE4B21">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lang w:val="es-ES"/>
              </w:rPr>
            </w:pPr>
            <w:r w:rsidRPr="00C407FF">
              <w:rPr>
                <w:rFonts w:cs="Arial"/>
                <w:sz w:val="20"/>
                <w:szCs w:val="20"/>
                <w:lang w:val="pt-BR"/>
              </w:rPr>
              <w:t>(Nº100)</w:t>
            </w:r>
          </w:p>
        </w:tc>
        <w:tc>
          <w:tcPr>
            <w:tcW w:w="2929"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vAlign w:val="center"/>
            <w:hideMark/>
          </w:tcPr>
          <w:p w14:paraId="27AE52C2" w14:textId="59B0273E" w:rsidR="00DE4B21" w:rsidRPr="00C407FF" w:rsidRDefault="00DE4B21" w:rsidP="00DE4B21">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C407FF">
              <w:rPr>
                <w:rFonts w:cs="Arial"/>
                <w:sz w:val="20"/>
                <w:szCs w:val="20"/>
                <w:lang w:val="es-ES"/>
              </w:rPr>
              <w:t xml:space="preserve">2 </w:t>
            </w:r>
            <w:r>
              <w:rPr>
                <w:rFonts w:cs="Arial"/>
                <w:sz w:val="20"/>
                <w:szCs w:val="20"/>
                <w:lang w:val="es-ES"/>
              </w:rPr>
              <w:t xml:space="preserve">- </w:t>
            </w:r>
            <w:r w:rsidRPr="00C407FF">
              <w:rPr>
                <w:rFonts w:cs="Arial"/>
                <w:sz w:val="20"/>
                <w:szCs w:val="20"/>
                <w:lang w:val="es-ES"/>
              </w:rPr>
              <w:t>10</w:t>
            </w:r>
          </w:p>
        </w:tc>
      </w:tr>
    </w:tbl>
    <w:p w14:paraId="3709BE09" w14:textId="5B8269C2" w:rsidR="00BC2DEE" w:rsidRDefault="00BC2DEE" w:rsidP="002F3357">
      <w:pPr>
        <w:pStyle w:val="Nota"/>
        <w:rPr>
          <w:rFonts w:ascii="Arial" w:hAnsi="Arial"/>
        </w:rPr>
      </w:pPr>
      <w:r>
        <w:t>Nota: Norma NTP 400.037</w:t>
      </w:r>
      <w:r w:rsidR="00945A2B">
        <w:t xml:space="preserve"> </w:t>
      </w:r>
      <w:sdt>
        <w:sdtPr>
          <w:id w:val="1993293646"/>
          <w:citation/>
        </w:sdtPr>
        <w:sdtEndPr/>
        <w:sdtContent>
          <w:r w:rsidR="00945A2B">
            <w:fldChar w:fldCharType="begin"/>
          </w:r>
          <w:r w:rsidR="00945A2B">
            <w:instrText xml:space="preserve"> CITATION INA218 \l 10250 </w:instrText>
          </w:r>
          <w:r w:rsidR="00945A2B">
            <w:fldChar w:fldCharType="separate"/>
          </w:r>
          <w:r w:rsidR="00F46785">
            <w:rPr>
              <w:noProof/>
            </w:rPr>
            <w:t>(INACAL, 2021)</w:t>
          </w:r>
          <w:r w:rsidR="00945A2B">
            <w:fldChar w:fldCharType="end"/>
          </w:r>
        </w:sdtContent>
      </w:sdt>
      <w:r>
        <w:t>.</w:t>
      </w:r>
    </w:p>
    <w:p w14:paraId="0BCC2BC6" w14:textId="77777777" w:rsidR="00BC2DEE" w:rsidRDefault="00BC2DEE" w:rsidP="00BC2DEE">
      <w:pPr>
        <w:ind w:left="720"/>
      </w:pPr>
    </w:p>
    <w:p w14:paraId="32B80FDD" w14:textId="77777777" w:rsidR="00BC2DEE" w:rsidRDefault="00BC2DEE" w:rsidP="00BC2DEE"/>
    <w:p w14:paraId="5A456F52" w14:textId="77777777" w:rsidR="00BC2DEE" w:rsidRDefault="00BC2DEE" w:rsidP="00BC2DEE">
      <w:pPr>
        <w:ind w:left="720"/>
        <w:sectPr w:rsidR="00BC2DEE" w:rsidSect="007672C7">
          <w:footerReference w:type="default" r:id="rId35"/>
          <w:pgSz w:w="11906" w:h="16838"/>
          <w:pgMar w:top="1418" w:right="1701" w:bottom="1418" w:left="1701" w:header="709" w:footer="709" w:gutter="0"/>
          <w:cols w:space="708"/>
          <w:docGrid w:linePitch="360"/>
        </w:sectPr>
      </w:pPr>
    </w:p>
    <w:p w14:paraId="34CC750E" w14:textId="1BF0F412" w:rsidR="00BC2DEE" w:rsidRDefault="00BC2DEE" w:rsidP="002F3357">
      <w:pPr>
        <w:pStyle w:val="Tablasyfiguras"/>
        <w:ind w:left="0"/>
      </w:pPr>
      <w:bookmarkStart w:id="51" w:name="_Toc153697961"/>
      <w:r w:rsidRPr="00C407FF">
        <w:rPr>
          <w:b/>
          <w:bCs/>
          <w:i w:val="0"/>
          <w:iCs w:val="0"/>
        </w:rPr>
        <w:lastRenderedPageBreak/>
        <w:t xml:space="preserve">Tabla </w:t>
      </w:r>
      <w:r w:rsidRPr="00C407FF">
        <w:rPr>
          <w:b/>
          <w:bCs/>
          <w:i w:val="0"/>
          <w:iCs w:val="0"/>
        </w:rPr>
        <w:fldChar w:fldCharType="begin"/>
      </w:r>
      <w:r w:rsidRPr="00C407FF">
        <w:rPr>
          <w:b/>
          <w:bCs/>
          <w:i w:val="0"/>
          <w:iCs w:val="0"/>
        </w:rPr>
        <w:instrText xml:space="preserve"> SEQ Tabla \* ARABIC </w:instrText>
      </w:r>
      <w:r w:rsidRPr="00C407FF">
        <w:rPr>
          <w:b/>
          <w:bCs/>
          <w:i w:val="0"/>
          <w:iCs w:val="0"/>
        </w:rPr>
        <w:fldChar w:fldCharType="separate"/>
      </w:r>
      <w:r w:rsidR="004E4574">
        <w:rPr>
          <w:b/>
          <w:bCs/>
          <w:i w:val="0"/>
          <w:iCs w:val="0"/>
          <w:noProof/>
        </w:rPr>
        <w:t>5</w:t>
      </w:r>
      <w:r w:rsidRPr="00C407FF">
        <w:rPr>
          <w:b/>
          <w:bCs/>
          <w:i w:val="0"/>
          <w:iCs w:val="0"/>
        </w:rPr>
        <w:fldChar w:fldCharType="end"/>
      </w:r>
      <w:r w:rsidRPr="00C407FF">
        <w:rPr>
          <w:b/>
          <w:bCs/>
          <w:i w:val="0"/>
          <w:iCs w:val="0"/>
        </w:rPr>
        <w:t xml:space="preserve"> </w:t>
      </w:r>
      <w:r w:rsidRPr="00C407FF">
        <w:rPr>
          <w:b/>
          <w:bCs/>
          <w:i w:val="0"/>
          <w:iCs w:val="0"/>
        </w:rPr>
        <w:br/>
      </w:r>
      <w:r>
        <w:t xml:space="preserve">Husos </w:t>
      </w:r>
      <w:r w:rsidR="002F3357">
        <w:t>G</w:t>
      </w:r>
      <w:r>
        <w:t xml:space="preserve">ranulométricos </w:t>
      </w:r>
      <w:r w:rsidR="002F3357">
        <w:t>del A</w:t>
      </w:r>
      <w:r>
        <w:t xml:space="preserve">gregado </w:t>
      </w:r>
      <w:r w:rsidR="002F3357">
        <w:t>G</w:t>
      </w:r>
      <w:r>
        <w:t>rueso</w:t>
      </w:r>
      <w:bookmarkEnd w:id="51"/>
    </w:p>
    <w:tbl>
      <w:tblPr>
        <w:tblStyle w:val="Tabladecuadrcula4-nfasis6"/>
        <w:tblW w:w="13736" w:type="dxa"/>
        <w:tblInd w:w="0"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600" w:firstRow="0" w:lastRow="0" w:firstColumn="0" w:lastColumn="0" w:noHBand="1" w:noVBand="1"/>
      </w:tblPr>
      <w:tblGrid>
        <w:gridCol w:w="680"/>
        <w:gridCol w:w="1450"/>
        <w:gridCol w:w="940"/>
        <w:gridCol w:w="979"/>
        <w:gridCol w:w="829"/>
        <w:gridCol w:w="829"/>
        <w:gridCol w:w="982"/>
        <w:gridCol w:w="966"/>
        <w:gridCol w:w="850"/>
        <w:gridCol w:w="829"/>
        <w:gridCol w:w="812"/>
        <w:gridCol w:w="914"/>
        <w:gridCol w:w="845"/>
        <w:gridCol w:w="812"/>
        <w:gridCol w:w="1012"/>
        <w:gridCol w:w="7"/>
      </w:tblGrid>
      <w:tr w:rsidR="00BC2DEE" w:rsidRPr="00C407FF" w14:paraId="306A4464" w14:textId="77777777" w:rsidTr="002F3357">
        <w:trPr>
          <w:trHeight w:val="218"/>
        </w:trPr>
        <w:tc>
          <w:tcPr>
            <w:tcW w:w="680" w:type="dxa"/>
            <w:vMerge w:val="restart"/>
            <w:tcBorders>
              <w:top w:val="single" w:sz="4" w:space="0" w:color="auto"/>
              <w:bottom w:val="nil"/>
            </w:tcBorders>
            <w:shd w:val="clear" w:color="auto" w:fill="auto"/>
            <w:vAlign w:val="center"/>
            <w:hideMark/>
          </w:tcPr>
          <w:p w14:paraId="22B372E1"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N° ASTM</w:t>
            </w:r>
          </w:p>
        </w:tc>
        <w:tc>
          <w:tcPr>
            <w:tcW w:w="1450" w:type="dxa"/>
            <w:vMerge w:val="restart"/>
            <w:tcBorders>
              <w:top w:val="single" w:sz="4" w:space="0" w:color="auto"/>
              <w:bottom w:val="nil"/>
            </w:tcBorders>
            <w:shd w:val="clear" w:color="auto" w:fill="auto"/>
            <w:vAlign w:val="center"/>
            <w:hideMark/>
          </w:tcPr>
          <w:p w14:paraId="594ADE94"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Tamaño nominal</w:t>
            </w:r>
          </w:p>
        </w:tc>
        <w:tc>
          <w:tcPr>
            <w:tcW w:w="11606" w:type="dxa"/>
            <w:gridSpan w:val="14"/>
            <w:tcBorders>
              <w:top w:val="single" w:sz="4" w:space="0" w:color="auto"/>
              <w:bottom w:val="nil"/>
            </w:tcBorders>
            <w:shd w:val="clear" w:color="auto" w:fill="auto"/>
            <w:vAlign w:val="center"/>
            <w:hideMark/>
          </w:tcPr>
          <w:p w14:paraId="2849C07D"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 que pasa por los tamices normalizados</w:t>
            </w:r>
          </w:p>
        </w:tc>
      </w:tr>
      <w:tr w:rsidR="00BC2DEE" w:rsidRPr="00C407FF" w14:paraId="11D7B59C" w14:textId="77777777" w:rsidTr="002F3357">
        <w:trPr>
          <w:gridAfter w:val="1"/>
          <w:wAfter w:w="7" w:type="dxa"/>
          <w:trHeight w:val="328"/>
        </w:trPr>
        <w:tc>
          <w:tcPr>
            <w:tcW w:w="0" w:type="auto"/>
            <w:vMerge/>
            <w:tcBorders>
              <w:top w:val="nil"/>
              <w:bottom w:val="single" w:sz="4" w:space="0" w:color="auto"/>
            </w:tcBorders>
            <w:shd w:val="clear" w:color="auto" w:fill="auto"/>
            <w:vAlign w:val="center"/>
            <w:hideMark/>
          </w:tcPr>
          <w:p w14:paraId="77CE8704" w14:textId="77777777" w:rsidR="00BC2DEE" w:rsidRPr="00C407FF" w:rsidRDefault="00BC2DEE" w:rsidP="007672C7">
            <w:pPr>
              <w:spacing w:line="240" w:lineRule="auto"/>
              <w:rPr>
                <w:rFonts w:ascii="Arial" w:eastAsia="Times New Roman" w:hAnsi="Arial" w:cs="Arial"/>
                <w:b/>
                <w:bCs/>
                <w:sz w:val="16"/>
                <w:szCs w:val="16"/>
                <w:lang w:val="es-ES" w:eastAsia="es-ES"/>
              </w:rPr>
            </w:pPr>
          </w:p>
        </w:tc>
        <w:tc>
          <w:tcPr>
            <w:tcW w:w="0" w:type="auto"/>
            <w:vMerge/>
            <w:tcBorders>
              <w:top w:val="nil"/>
              <w:bottom w:val="single" w:sz="4" w:space="0" w:color="auto"/>
            </w:tcBorders>
            <w:shd w:val="clear" w:color="auto" w:fill="auto"/>
            <w:vAlign w:val="center"/>
            <w:hideMark/>
          </w:tcPr>
          <w:p w14:paraId="491EAAB9" w14:textId="77777777" w:rsidR="00BC2DEE" w:rsidRPr="00C407FF" w:rsidRDefault="00BC2DEE" w:rsidP="007672C7">
            <w:pPr>
              <w:spacing w:line="240" w:lineRule="auto"/>
              <w:rPr>
                <w:rFonts w:ascii="Arial" w:eastAsia="Times New Roman" w:hAnsi="Arial" w:cs="Arial"/>
                <w:b/>
                <w:bCs/>
                <w:sz w:val="16"/>
                <w:szCs w:val="16"/>
                <w:lang w:val="es-ES" w:eastAsia="es-ES"/>
              </w:rPr>
            </w:pPr>
          </w:p>
        </w:tc>
        <w:tc>
          <w:tcPr>
            <w:tcW w:w="940" w:type="dxa"/>
            <w:tcBorders>
              <w:top w:val="nil"/>
              <w:bottom w:val="single" w:sz="4" w:space="0" w:color="auto"/>
            </w:tcBorders>
            <w:shd w:val="clear" w:color="auto" w:fill="auto"/>
            <w:vAlign w:val="center"/>
            <w:hideMark/>
          </w:tcPr>
          <w:p w14:paraId="3888683A"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100mm (4")</w:t>
            </w:r>
          </w:p>
        </w:tc>
        <w:tc>
          <w:tcPr>
            <w:tcW w:w="979" w:type="dxa"/>
            <w:tcBorders>
              <w:top w:val="nil"/>
              <w:bottom w:val="single" w:sz="4" w:space="0" w:color="auto"/>
            </w:tcBorders>
            <w:shd w:val="clear" w:color="auto" w:fill="auto"/>
            <w:vAlign w:val="center"/>
            <w:hideMark/>
          </w:tcPr>
          <w:p w14:paraId="64135DEC" w14:textId="77777777" w:rsidR="00BC2DEE" w:rsidRPr="00C407FF" w:rsidRDefault="00BC2DEE" w:rsidP="007672C7">
            <w:pPr>
              <w:spacing w:line="240" w:lineRule="auto"/>
              <w:jc w:val="center"/>
              <w:rPr>
                <w:rFonts w:eastAsia="Times New Roman" w:cs="Arial"/>
                <w:b/>
                <w:bCs/>
                <w:kern w:val="24"/>
                <w:sz w:val="16"/>
                <w:szCs w:val="16"/>
                <w:lang w:eastAsia="es-ES"/>
              </w:rPr>
            </w:pPr>
            <w:r w:rsidRPr="00C407FF">
              <w:rPr>
                <w:rFonts w:eastAsia="Times New Roman" w:cs="Arial"/>
                <w:b/>
                <w:bCs/>
                <w:kern w:val="24"/>
                <w:sz w:val="16"/>
                <w:szCs w:val="16"/>
                <w:lang w:eastAsia="es-ES"/>
              </w:rPr>
              <w:t xml:space="preserve">90mm </w:t>
            </w:r>
          </w:p>
          <w:p w14:paraId="5607134E"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(3 1/2")</w:t>
            </w:r>
          </w:p>
        </w:tc>
        <w:tc>
          <w:tcPr>
            <w:tcW w:w="829" w:type="dxa"/>
            <w:tcBorders>
              <w:top w:val="nil"/>
              <w:bottom w:val="single" w:sz="4" w:space="0" w:color="auto"/>
            </w:tcBorders>
            <w:shd w:val="clear" w:color="auto" w:fill="auto"/>
            <w:vAlign w:val="center"/>
            <w:hideMark/>
          </w:tcPr>
          <w:p w14:paraId="687C78BE" w14:textId="77777777" w:rsidR="00BC2DEE" w:rsidRPr="00C407FF" w:rsidRDefault="00BC2DEE" w:rsidP="007672C7">
            <w:pPr>
              <w:spacing w:line="240" w:lineRule="auto"/>
              <w:jc w:val="center"/>
              <w:rPr>
                <w:rFonts w:eastAsia="Times New Roman" w:cs="Arial"/>
                <w:b/>
                <w:bCs/>
                <w:kern w:val="24"/>
                <w:sz w:val="16"/>
                <w:szCs w:val="16"/>
                <w:lang w:eastAsia="es-ES"/>
              </w:rPr>
            </w:pPr>
            <w:r w:rsidRPr="00C407FF">
              <w:rPr>
                <w:rFonts w:eastAsia="Times New Roman" w:cs="Arial"/>
                <w:b/>
                <w:bCs/>
                <w:kern w:val="24"/>
                <w:sz w:val="16"/>
                <w:szCs w:val="16"/>
                <w:lang w:eastAsia="es-ES"/>
              </w:rPr>
              <w:t>75mm</w:t>
            </w:r>
          </w:p>
          <w:p w14:paraId="0A30EFF6"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(3")</w:t>
            </w:r>
          </w:p>
        </w:tc>
        <w:tc>
          <w:tcPr>
            <w:tcW w:w="829" w:type="dxa"/>
            <w:tcBorders>
              <w:top w:val="nil"/>
              <w:bottom w:val="single" w:sz="4" w:space="0" w:color="auto"/>
            </w:tcBorders>
            <w:shd w:val="clear" w:color="auto" w:fill="auto"/>
            <w:vAlign w:val="center"/>
            <w:hideMark/>
          </w:tcPr>
          <w:p w14:paraId="02EC5C88" w14:textId="77777777" w:rsidR="002F3357" w:rsidRDefault="00BC2DEE" w:rsidP="007672C7">
            <w:pPr>
              <w:spacing w:line="240" w:lineRule="auto"/>
              <w:jc w:val="center"/>
              <w:rPr>
                <w:rFonts w:eastAsia="Times New Roman" w:cs="Arial"/>
                <w:b/>
                <w:bCs/>
                <w:kern w:val="24"/>
                <w:sz w:val="16"/>
                <w:szCs w:val="16"/>
                <w:lang w:eastAsia="es-ES"/>
              </w:rPr>
            </w:pPr>
            <w:r w:rsidRPr="00C407FF">
              <w:rPr>
                <w:rFonts w:eastAsia="Times New Roman" w:cs="Arial"/>
                <w:b/>
                <w:bCs/>
                <w:kern w:val="24"/>
                <w:sz w:val="16"/>
                <w:szCs w:val="16"/>
                <w:lang w:eastAsia="es-ES"/>
              </w:rPr>
              <w:t xml:space="preserve">63mm </w:t>
            </w:r>
          </w:p>
          <w:p w14:paraId="1272692A" w14:textId="58990F4A"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(2 1/2")</w:t>
            </w:r>
          </w:p>
        </w:tc>
        <w:tc>
          <w:tcPr>
            <w:tcW w:w="982" w:type="dxa"/>
            <w:tcBorders>
              <w:top w:val="nil"/>
              <w:bottom w:val="single" w:sz="4" w:space="0" w:color="auto"/>
            </w:tcBorders>
            <w:shd w:val="clear" w:color="auto" w:fill="auto"/>
            <w:vAlign w:val="center"/>
            <w:hideMark/>
          </w:tcPr>
          <w:p w14:paraId="4A393DF5"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50mm (2")</w:t>
            </w:r>
          </w:p>
        </w:tc>
        <w:tc>
          <w:tcPr>
            <w:tcW w:w="966" w:type="dxa"/>
            <w:tcBorders>
              <w:top w:val="nil"/>
              <w:bottom w:val="single" w:sz="4" w:space="0" w:color="auto"/>
            </w:tcBorders>
            <w:shd w:val="clear" w:color="auto" w:fill="auto"/>
            <w:vAlign w:val="center"/>
            <w:hideMark/>
          </w:tcPr>
          <w:p w14:paraId="7D87AA31" w14:textId="77777777" w:rsidR="002F3357" w:rsidRDefault="00BC2DEE" w:rsidP="007672C7">
            <w:pPr>
              <w:spacing w:line="240" w:lineRule="auto"/>
              <w:jc w:val="center"/>
              <w:rPr>
                <w:rFonts w:eastAsia="Times New Roman" w:cs="Arial"/>
                <w:b/>
                <w:bCs/>
                <w:kern w:val="24"/>
                <w:sz w:val="16"/>
                <w:szCs w:val="16"/>
                <w:lang w:eastAsia="es-ES"/>
              </w:rPr>
            </w:pPr>
            <w:r w:rsidRPr="00C407FF">
              <w:rPr>
                <w:rFonts w:eastAsia="Times New Roman" w:cs="Arial"/>
                <w:b/>
                <w:bCs/>
                <w:kern w:val="24"/>
                <w:sz w:val="16"/>
                <w:szCs w:val="16"/>
                <w:lang w:eastAsia="es-ES"/>
              </w:rPr>
              <w:t xml:space="preserve">37.5mm </w:t>
            </w:r>
          </w:p>
          <w:p w14:paraId="110AC7B5" w14:textId="3AD0F65A"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(1 1/2")</w:t>
            </w:r>
          </w:p>
        </w:tc>
        <w:tc>
          <w:tcPr>
            <w:tcW w:w="850" w:type="dxa"/>
            <w:tcBorders>
              <w:top w:val="nil"/>
              <w:bottom w:val="single" w:sz="4" w:space="0" w:color="auto"/>
            </w:tcBorders>
            <w:shd w:val="clear" w:color="auto" w:fill="auto"/>
            <w:vAlign w:val="center"/>
            <w:hideMark/>
          </w:tcPr>
          <w:p w14:paraId="659C2D37"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25mm (1")</w:t>
            </w:r>
          </w:p>
        </w:tc>
        <w:tc>
          <w:tcPr>
            <w:tcW w:w="829" w:type="dxa"/>
            <w:tcBorders>
              <w:top w:val="nil"/>
              <w:bottom w:val="single" w:sz="4" w:space="0" w:color="auto"/>
            </w:tcBorders>
            <w:shd w:val="clear" w:color="auto" w:fill="auto"/>
            <w:vAlign w:val="center"/>
            <w:hideMark/>
          </w:tcPr>
          <w:p w14:paraId="337F753E"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19mm (3/4")</w:t>
            </w:r>
          </w:p>
        </w:tc>
        <w:tc>
          <w:tcPr>
            <w:tcW w:w="812" w:type="dxa"/>
            <w:tcBorders>
              <w:top w:val="nil"/>
              <w:bottom w:val="single" w:sz="4" w:space="0" w:color="auto"/>
            </w:tcBorders>
            <w:shd w:val="clear" w:color="auto" w:fill="auto"/>
            <w:vAlign w:val="center"/>
            <w:hideMark/>
          </w:tcPr>
          <w:p w14:paraId="3BC19255"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12.5mm (1/2")</w:t>
            </w:r>
          </w:p>
        </w:tc>
        <w:tc>
          <w:tcPr>
            <w:tcW w:w="914" w:type="dxa"/>
            <w:tcBorders>
              <w:top w:val="nil"/>
              <w:bottom w:val="single" w:sz="4" w:space="0" w:color="auto"/>
            </w:tcBorders>
            <w:shd w:val="clear" w:color="auto" w:fill="auto"/>
            <w:vAlign w:val="center"/>
            <w:hideMark/>
          </w:tcPr>
          <w:p w14:paraId="0C17934F"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9.5mm (3/8")</w:t>
            </w:r>
          </w:p>
        </w:tc>
        <w:tc>
          <w:tcPr>
            <w:tcW w:w="845" w:type="dxa"/>
            <w:tcBorders>
              <w:top w:val="nil"/>
              <w:bottom w:val="single" w:sz="4" w:space="0" w:color="auto"/>
            </w:tcBorders>
            <w:shd w:val="clear" w:color="auto" w:fill="auto"/>
            <w:vAlign w:val="center"/>
            <w:hideMark/>
          </w:tcPr>
          <w:p w14:paraId="7F7AFBA9"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4.75mm (N° 4)</w:t>
            </w:r>
          </w:p>
        </w:tc>
        <w:tc>
          <w:tcPr>
            <w:tcW w:w="812" w:type="dxa"/>
            <w:tcBorders>
              <w:top w:val="nil"/>
              <w:bottom w:val="single" w:sz="4" w:space="0" w:color="auto"/>
            </w:tcBorders>
            <w:shd w:val="clear" w:color="auto" w:fill="auto"/>
            <w:vAlign w:val="center"/>
            <w:hideMark/>
          </w:tcPr>
          <w:p w14:paraId="2C158AEA"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2.36mm (N° 8)</w:t>
            </w:r>
          </w:p>
        </w:tc>
        <w:tc>
          <w:tcPr>
            <w:tcW w:w="1012" w:type="dxa"/>
            <w:tcBorders>
              <w:top w:val="nil"/>
              <w:bottom w:val="single" w:sz="4" w:space="0" w:color="auto"/>
            </w:tcBorders>
            <w:shd w:val="clear" w:color="auto" w:fill="auto"/>
            <w:vAlign w:val="center"/>
            <w:hideMark/>
          </w:tcPr>
          <w:p w14:paraId="517F0B0C"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1.18mm (N° 16)</w:t>
            </w:r>
          </w:p>
        </w:tc>
      </w:tr>
      <w:tr w:rsidR="00BC2DEE" w:rsidRPr="00C407FF" w14:paraId="232FC1E3" w14:textId="77777777" w:rsidTr="002F3357">
        <w:trPr>
          <w:gridAfter w:val="1"/>
          <w:wAfter w:w="7" w:type="dxa"/>
          <w:trHeight w:val="483"/>
        </w:trPr>
        <w:tc>
          <w:tcPr>
            <w:tcW w:w="680" w:type="dxa"/>
            <w:tcBorders>
              <w:top w:val="single" w:sz="4" w:space="0" w:color="auto"/>
            </w:tcBorders>
            <w:shd w:val="clear" w:color="auto" w:fill="auto"/>
            <w:vAlign w:val="center"/>
            <w:hideMark/>
          </w:tcPr>
          <w:p w14:paraId="1B5EEAE1"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1</w:t>
            </w:r>
          </w:p>
        </w:tc>
        <w:tc>
          <w:tcPr>
            <w:tcW w:w="1450" w:type="dxa"/>
            <w:tcBorders>
              <w:top w:val="single" w:sz="4" w:space="0" w:color="auto"/>
            </w:tcBorders>
            <w:shd w:val="clear" w:color="auto" w:fill="auto"/>
            <w:vAlign w:val="center"/>
            <w:hideMark/>
          </w:tcPr>
          <w:p w14:paraId="23657EF9"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90 - 37.5 mm </w:t>
            </w:r>
          </w:p>
          <w:p w14:paraId="07C4EA01"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(3 1/2" - 1 1/2")</w:t>
            </w:r>
          </w:p>
        </w:tc>
        <w:tc>
          <w:tcPr>
            <w:tcW w:w="940" w:type="dxa"/>
            <w:tcBorders>
              <w:top w:val="single" w:sz="4" w:space="0" w:color="auto"/>
            </w:tcBorders>
            <w:shd w:val="clear" w:color="auto" w:fill="auto"/>
            <w:vAlign w:val="center"/>
            <w:hideMark/>
          </w:tcPr>
          <w:p w14:paraId="2851F025"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100</w:t>
            </w:r>
          </w:p>
        </w:tc>
        <w:tc>
          <w:tcPr>
            <w:tcW w:w="979" w:type="dxa"/>
            <w:tcBorders>
              <w:top w:val="single" w:sz="4" w:space="0" w:color="auto"/>
            </w:tcBorders>
            <w:shd w:val="clear" w:color="auto" w:fill="auto"/>
            <w:vAlign w:val="center"/>
            <w:hideMark/>
          </w:tcPr>
          <w:p w14:paraId="6A7695BA"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90 - 100</w:t>
            </w:r>
          </w:p>
        </w:tc>
        <w:tc>
          <w:tcPr>
            <w:tcW w:w="829" w:type="dxa"/>
            <w:tcBorders>
              <w:top w:val="single" w:sz="4" w:space="0" w:color="auto"/>
            </w:tcBorders>
            <w:shd w:val="clear" w:color="auto" w:fill="auto"/>
            <w:vAlign w:val="center"/>
            <w:hideMark/>
          </w:tcPr>
          <w:p w14:paraId="625AFC0D" w14:textId="77777777" w:rsidR="00BC2DEE" w:rsidRPr="00C407FF" w:rsidRDefault="00BC2DEE" w:rsidP="007672C7">
            <w:pPr>
              <w:rPr>
                <w:rFonts w:eastAsia="Times New Roman" w:cs="Arial"/>
                <w:sz w:val="16"/>
                <w:szCs w:val="16"/>
                <w:lang w:val="es-ES" w:eastAsia="es-ES"/>
              </w:rPr>
            </w:pPr>
          </w:p>
        </w:tc>
        <w:tc>
          <w:tcPr>
            <w:tcW w:w="829" w:type="dxa"/>
            <w:tcBorders>
              <w:top w:val="single" w:sz="4" w:space="0" w:color="auto"/>
            </w:tcBorders>
            <w:shd w:val="clear" w:color="auto" w:fill="auto"/>
            <w:vAlign w:val="center"/>
            <w:hideMark/>
          </w:tcPr>
          <w:p w14:paraId="578465BF"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25 - 60</w:t>
            </w:r>
          </w:p>
        </w:tc>
        <w:tc>
          <w:tcPr>
            <w:tcW w:w="982" w:type="dxa"/>
            <w:tcBorders>
              <w:top w:val="single" w:sz="4" w:space="0" w:color="auto"/>
            </w:tcBorders>
            <w:shd w:val="clear" w:color="auto" w:fill="auto"/>
            <w:vAlign w:val="center"/>
            <w:hideMark/>
          </w:tcPr>
          <w:p w14:paraId="0D40473A" w14:textId="77777777" w:rsidR="00BC2DEE" w:rsidRPr="00C407FF" w:rsidRDefault="00BC2DEE" w:rsidP="007672C7">
            <w:pPr>
              <w:rPr>
                <w:rFonts w:eastAsia="Times New Roman" w:cs="Arial"/>
                <w:sz w:val="16"/>
                <w:szCs w:val="16"/>
                <w:lang w:val="es-ES" w:eastAsia="es-ES"/>
              </w:rPr>
            </w:pPr>
          </w:p>
        </w:tc>
        <w:tc>
          <w:tcPr>
            <w:tcW w:w="966" w:type="dxa"/>
            <w:tcBorders>
              <w:top w:val="single" w:sz="4" w:space="0" w:color="auto"/>
            </w:tcBorders>
            <w:shd w:val="clear" w:color="auto" w:fill="auto"/>
            <w:vAlign w:val="center"/>
            <w:hideMark/>
          </w:tcPr>
          <w:p w14:paraId="75F932B1"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0 - 15</w:t>
            </w:r>
          </w:p>
        </w:tc>
        <w:tc>
          <w:tcPr>
            <w:tcW w:w="850" w:type="dxa"/>
            <w:tcBorders>
              <w:top w:val="single" w:sz="4" w:space="0" w:color="auto"/>
            </w:tcBorders>
            <w:shd w:val="clear" w:color="auto" w:fill="auto"/>
            <w:vAlign w:val="center"/>
            <w:hideMark/>
          </w:tcPr>
          <w:p w14:paraId="741A9A19" w14:textId="77777777" w:rsidR="00BC2DEE" w:rsidRPr="00C407FF" w:rsidRDefault="00BC2DEE" w:rsidP="007672C7">
            <w:pPr>
              <w:rPr>
                <w:rFonts w:eastAsia="Times New Roman" w:cs="Arial"/>
                <w:sz w:val="16"/>
                <w:szCs w:val="16"/>
                <w:lang w:val="es-ES" w:eastAsia="es-ES"/>
              </w:rPr>
            </w:pPr>
          </w:p>
        </w:tc>
        <w:tc>
          <w:tcPr>
            <w:tcW w:w="829" w:type="dxa"/>
            <w:tcBorders>
              <w:top w:val="single" w:sz="4" w:space="0" w:color="auto"/>
            </w:tcBorders>
            <w:shd w:val="clear" w:color="auto" w:fill="auto"/>
            <w:vAlign w:val="center"/>
            <w:hideMark/>
          </w:tcPr>
          <w:p w14:paraId="3B969D34"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0 - 5</w:t>
            </w:r>
          </w:p>
        </w:tc>
        <w:tc>
          <w:tcPr>
            <w:tcW w:w="812" w:type="dxa"/>
            <w:tcBorders>
              <w:top w:val="single" w:sz="4" w:space="0" w:color="auto"/>
            </w:tcBorders>
            <w:shd w:val="clear" w:color="auto" w:fill="auto"/>
            <w:vAlign w:val="center"/>
            <w:hideMark/>
          </w:tcPr>
          <w:p w14:paraId="1C19B1EE" w14:textId="77777777" w:rsidR="00BC2DEE" w:rsidRPr="00C407FF" w:rsidRDefault="00BC2DEE" w:rsidP="007672C7">
            <w:pPr>
              <w:rPr>
                <w:rFonts w:eastAsia="Times New Roman" w:cs="Arial"/>
                <w:sz w:val="16"/>
                <w:szCs w:val="16"/>
                <w:lang w:val="es-ES" w:eastAsia="es-ES"/>
              </w:rPr>
            </w:pPr>
          </w:p>
        </w:tc>
        <w:tc>
          <w:tcPr>
            <w:tcW w:w="914" w:type="dxa"/>
            <w:tcBorders>
              <w:top w:val="single" w:sz="4" w:space="0" w:color="auto"/>
            </w:tcBorders>
            <w:shd w:val="clear" w:color="auto" w:fill="auto"/>
            <w:vAlign w:val="center"/>
            <w:hideMark/>
          </w:tcPr>
          <w:p w14:paraId="20CBA95E" w14:textId="77777777" w:rsidR="00BC2DEE" w:rsidRPr="00C407FF" w:rsidRDefault="00BC2DEE" w:rsidP="007672C7">
            <w:pPr>
              <w:spacing w:line="240" w:lineRule="auto"/>
              <w:rPr>
                <w:rFonts w:asciiTheme="minorHAnsi" w:hAnsiTheme="minorHAnsi"/>
                <w:sz w:val="20"/>
                <w:szCs w:val="20"/>
                <w:lang w:eastAsia="es-PE"/>
              </w:rPr>
            </w:pPr>
          </w:p>
        </w:tc>
        <w:tc>
          <w:tcPr>
            <w:tcW w:w="845" w:type="dxa"/>
            <w:tcBorders>
              <w:top w:val="single" w:sz="4" w:space="0" w:color="auto"/>
            </w:tcBorders>
            <w:shd w:val="clear" w:color="auto" w:fill="auto"/>
            <w:vAlign w:val="center"/>
            <w:hideMark/>
          </w:tcPr>
          <w:p w14:paraId="402D2D93" w14:textId="77777777" w:rsidR="00BC2DEE" w:rsidRPr="00C407FF" w:rsidRDefault="00BC2DEE" w:rsidP="007672C7">
            <w:pPr>
              <w:spacing w:line="240" w:lineRule="auto"/>
              <w:rPr>
                <w:rFonts w:asciiTheme="minorHAnsi" w:hAnsiTheme="minorHAnsi"/>
                <w:sz w:val="20"/>
                <w:szCs w:val="20"/>
                <w:lang w:eastAsia="es-PE"/>
              </w:rPr>
            </w:pPr>
          </w:p>
        </w:tc>
        <w:tc>
          <w:tcPr>
            <w:tcW w:w="812" w:type="dxa"/>
            <w:tcBorders>
              <w:top w:val="single" w:sz="4" w:space="0" w:color="auto"/>
            </w:tcBorders>
            <w:shd w:val="clear" w:color="auto" w:fill="auto"/>
            <w:vAlign w:val="center"/>
            <w:hideMark/>
          </w:tcPr>
          <w:p w14:paraId="203A439C" w14:textId="77777777" w:rsidR="00BC2DEE" w:rsidRPr="00C407FF" w:rsidRDefault="00BC2DEE" w:rsidP="007672C7">
            <w:pPr>
              <w:spacing w:line="240" w:lineRule="auto"/>
              <w:rPr>
                <w:rFonts w:asciiTheme="minorHAnsi" w:hAnsiTheme="minorHAnsi"/>
                <w:sz w:val="20"/>
                <w:szCs w:val="20"/>
                <w:lang w:eastAsia="es-PE"/>
              </w:rPr>
            </w:pPr>
          </w:p>
        </w:tc>
        <w:tc>
          <w:tcPr>
            <w:tcW w:w="1012" w:type="dxa"/>
            <w:tcBorders>
              <w:top w:val="single" w:sz="4" w:space="0" w:color="auto"/>
            </w:tcBorders>
            <w:shd w:val="clear" w:color="auto" w:fill="auto"/>
            <w:vAlign w:val="center"/>
            <w:hideMark/>
          </w:tcPr>
          <w:p w14:paraId="76407E07" w14:textId="77777777" w:rsidR="00BC2DEE" w:rsidRPr="00C407FF" w:rsidRDefault="00BC2DEE" w:rsidP="007672C7">
            <w:pPr>
              <w:spacing w:line="240" w:lineRule="auto"/>
              <w:rPr>
                <w:rFonts w:asciiTheme="minorHAnsi" w:hAnsiTheme="minorHAnsi"/>
                <w:sz w:val="20"/>
                <w:szCs w:val="20"/>
                <w:lang w:eastAsia="es-PE"/>
              </w:rPr>
            </w:pPr>
          </w:p>
        </w:tc>
      </w:tr>
      <w:tr w:rsidR="00BC2DEE" w:rsidRPr="00C407FF" w14:paraId="0248C35D" w14:textId="77777777" w:rsidTr="002F3357">
        <w:trPr>
          <w:gridAfter w:val="1"/>
          <w:wAfter w:w="7" w:type="dxa"/>
          <w:trHeight w:val="483"/>
        </w:trPr>
        <w:tc>
          <w:tcPr>
            <w:tcW w:w="680" w:type="dxa"/>
            <w:shd w:val="clear" w:color="auto" w:fill="auto"/>
            <w:vAlign w:val="center"/>
            <w:hideMark/>
          </w:tcPr>
          <w:p w14:paraId="7A2DF84E"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2</w:t>
            </w:r>
          </w:p>
        </w:tc>
        <w:tc>
          <w:tcPr>
            <w:tcW w:w="1450" w:type="dxa"/>
            <w:shd w:val="clear" w:color="auto" w:fill="auto"/>
            <w:vAlign w:val="center"/>
            <w:hideMark/>
          </w:tcPr>
          <w:p w14:paraId="509BB62E"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63 - 37.5 mm </w:t>
            </w:r>
          </w:p>
          <w:p w14:paraId="00A8E7A5"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(2 1/2" - 1 1/2")</w:t>
            </w:r>
          </w:p>
        </w:tc>
        <w:tc>
          <w:tcPr>
            <w:tcW w:w="940" w:type="dxa"/>
            <w:shd w:val="clear" w:color="auto" w:fill="auto"/>
            <w:vAlign w:val="center"/>
            <w:hideMark/>
          </w:tcPr>
          <w:p w14:paraId="6ACB4BC1"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14260867"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121D1BFB"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829" w:type="dxa"/>
            <w:shd w:val="clear" w:color="auto" w:fill="auto"/>
            <w:vAlign w:val="center"/>
            <w:hideMark/>
          </w:tcPr>
          <w:p w14:paraId="01C72762"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90 - 100</w:t>
            </w:r>
          </w:p>
        </w:tc>
        <w:tc>
          <w:tcPr>
            <w:tcW w:w="982" w:type="dxa"/>
            <w:shd w:val="clear" w:color="auto" w:fill="auto"/>
            <w:vAlign w:val="center"/>
            <w:hideMark/>
          </w:tcPr>
          <w:p w14:paraId="503E7ABF"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35 - 70</w:t>
            </w:r>
          </w:p>
        </w:tc>
        <w:tc>
          <w:tcPr>
            <w:tcW w:w="966" w:type="dxa"/>
            <w:shd w:val="clear" w:color="auto" w:fill="auto"/>
            <w:vAlign w:val="center"/>
            <w:hideMark/>
          </w:tcPr>
          <w:p w14:paraId="07F7C84F"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0 - 15</w:t>
            </w:r>
          </w:p>
        </w:tc>
        <w:tc>
          <w:tcPr>
            <w:tcW w:w="850" w:type="dxa"/>
            <w:shd w:val="clear" w:color="auto" w:fill="auto"/>
            <w:vAlign w:val="center"/>
            <w:hideMark/>
          </w:tcPr>
          <w:p w14:paraId="47CC3DCA" w14:textId="77777777" w:rsidR="00BC2DEE" w:rsidRPr="00C407FF" w:rsidRDefault="00BC2DEE" w:rsidP="007672C7">
            <w:pPr>
              <w:rPr>
                <w:rFonts w:eastAsia="Times New Roman" w:cs="Arial"/>
                <w:sz w:val="16"/>
                <w:szCs w:val="16"/>
                <w:lang w:val="es-ES" w:eastAsia="es-ES"/>
              </w:rPr>
            </w:pPr>
          </w:p>
        </w:tc>
        <w:tc>
          <w:tcPr>
            <w:tcW w:w="829" w:type="dxa"/>
            <w:shd w:val="clear" w:color="auto" w:fill="auto"/>
            <w:vAlign w:val="center"/>
            <w:hideMark/>
          </w:tcPr>
          <w:p w14:paraId="016B45FA"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0 - 5</w:t>
            </w:r>
          </w:p>
        </w:tc>
        <w:tc>
          <w:tcPr>
            <w:tcW w:w="812" w:type="dxa"/>
            <w:shd w:val="clear" w:color="auto" w:fill="auto"/>
            <w:vAlign w:val="center"/>
            <w:hideMark/>
          </w:tcPr>
          <w:p w14:paraId="0B684843" w14:textId="77777777" w:rsidR="00BC2DEE" w:rsidRPr="00C407FF" w:rsidRDefault="00BC2DEE" w:rsidP="007672C7">
            <w:pPr>
              <w:rPr>
                <w:rFonts w:eastAsia="Times New Roman" w:cs="Arial"/>
                <w:sz w:val="16"/>
                <w:szCs w:val="16"/>
                <w:lang w:val="es-ES" w:eastAsia="es-ES"/>
              </w:rPr>
            </w:pPr>
          </w:p>
        </w:tc>
        <w:tc>
          <w:tcPr>
            <w:tcW w:w="914" w:type="dxa"/>
            <w:shd w:val="clear" w:color="auto" w:fill="auto"/>
            <w:vAlign w:val="center"/>
            <w:hideMark/>
          </w:tcPr>
          <w:p w14:paraId="3AA8EDE9" w14:textId="77777777" w:rsidR="00BC2DEE" w:rsidRPr="00C407FF" w:rsidRDefault="00BC2DEE" w:rsidP="007672C7">
            <w:pPr>
              <w:spacing w:line="240" w:lineRule="auto"/>
              <w:rPr>
                <w:rFonts w:asciiTheme="minorHAnsi" w:hAnsiTheme="minorHAnsi"/>
                <w:sz w:val="20"/>
                <w:szCs w:val="20"/>
                <w:lang w:eastAsia="es-PE"/>
              </w:rPr>
            </w:pPr>
          </w:p>
        </w:tc>
        <w:tc>
          <w:tcPr>
            <w:tcW w:w="845" w:type="dxa"/>
            <w:shd w:val="clear" w:color="auto" w:fill="auto"/>
            <w:vAlign w:val="center"/>
            <w:hideMark/>
          </w:tcPr>
          <w:p w14:paraId="7DBBD221" w14:textId="77777777" w:rsidR="00BC2DEE" w:rsidRPr="00C407FF" w:rsidRDefault="00BC2DEE" w:rsidP="007672C7">
            <w:pPr>
              <w:spacing w:line="240" w:lineRule="auto"/>
              <w:rPr>
                <w:rFonts w:asciiTheme="minorHAnsi" w:hAnsiTheme="minorHAnsi"/>
                <w:sz w:val="20"/>
                <w:szCs w:val="20"/>
                <w:lang w:eastAsia="es-PE"/>
              </w:rPr>
            </w:pPr>
          </w:p>
        </w:tc>
        <w:tc>
          <w:tcPr>
            <w:tcW w:w="812" w:type="dxa"/>
            <w:shd w:val="clear" w:color="auto" w:fill="auto"/>
            <w:vAlign w:val="center"/>
            <w:hideMark/>
          </w:tcPr>
          <w:p w14:paraId="29793347" w14:textId="77777777" w:rsidR="00BC2DEE" w:rsidRPr="00C407FF" w:rsidRDefault="00BC2DEE" w:rsidP="007672C7">
            <w:pPr>
              <w:spacing w:line="240" w:lineRule="auto"/>
              <w:rPr>
                <w:rFonts w:asciiTheme="minorHAnsi" w:hAnsiTheme="minorHAnsi"/>
                <w:sz w:val="20"/>
                <w:szCs w:val="20"/>
                <w:lang w:eastAsia="es-PE"/>
              </w:rPr>
            </w:pPr>
          </w:p>
        </w:tc>
        <w:tc>
          <w:tcPr>
            <w:tcW w:w="1012" w:type="dxa"/>
            <w:shd w:val="clear" w:color="auto" w:fill="auto"/>
            <w:vAlign w:val="center"/>
            <w:hideMark/>
          </w:tcPr>
          <w:p w14:paraId="29B0E4DD" w14:textId="77777777" w:rsidR="00BC2DEE" w:rsidRPr="00C407FF" w:rsidRDefault="00BC2DEE" w:rsidP="007672C7">
            <w:pPr>
              <w:spacing w:line="240" w:lineRule="auto"/>
              <w:rPr>
                <w:rFonts w:asciiTheme="minorHAnsi" w:hAnsiTheme="minorHAnsi"/>
                <w:sz w:val="20"/>
                <w:szCs w:val="20"/>
                <w:lang w:eastAsia="es-PE"/>
              </w:rPr>
            </w:pPr>
          </w:p>
        </w:tc>
      </w:tr>
      <w:tr w:rsidR="00BC2DEE" w:rsidRPr="00C407FF" w14:paraId="47381558" w14:textId="77777777" w:rsidTr="002F3357">
        <w:trPr>
          <w:gridAfter w:val="1"/>
          <w:wAfter w:w="7" w:type="dxa"/>
          <w:trHeight w:val="328"/>
        </w:trPr>
        <w:tc>
          <w:tcPr>
            <w:tcW w:w="680" w:type="dxa"/>
            <w:shd w:val="clear" w:color="auto" w:fill="auto"/>
            <w:vAlign w:val="center"/>
            <w:hideMark/>
          </w:tcPr>
          <w:p w14:paraId="3C7B686E"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3</w:t>
            </w:r>
          </w:p>
        </w:tc>
        <w:tc>
          <w:tcPr>
            <w:tcW w:w="1450" w:type="dxa"/>
            <w:shd w:val="clear" w:color="auto" w:fill="auto"/>
            <w:vAlign w:val="center"/>
            <w:hideMark/>
          </w:tcPr>
          <w:p w14:paraId="65620CCB"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50 - 25 mm </w:t>
            </w:r>
          </w:p>
          <w:p w14:paraId="7D91A780"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(2" - 1 ")</w:t>
            </w:r>
          </w:p>
        </w:tc>
        <w:tc>
          <w:tcPr>
            <w:tcW w:w="940" w:type="dxa"/>
            <w:shd w:val="clear" w:color="auto" w:fill="auto"/>
            <w:vAlign w:val="center"/>
            <w:hideMark/>
          </w:tcPr>
          <w:p w14:paraId="57D3DEF2"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761CD715"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4B74336B"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43E57433"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982" w:type="dxa"/>
            <w:shd w:val="clear" w:color="auto" w:fill="auto"/>
            <w:vAlign w:val="center"/>
            <w:hideMark/>
          </w:tcPr>
          <w:p w14:paraId="54A7AAAF"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90 - 100</w:t>
            </w:r>
          </w:p>
        </w:tc>
        <w:tc>
          <w:tcPr>
            <w:tcW w:w="966" w:type="dxa"/>
            <w:shd w:val="clear" w:color="auto" w:fill="auto"/>
            <w:vAlign w:val="center"/>
            <w:hideMark/>
          </w:tcPr>
          <w:p w14:paraId="3F4BD377"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35 - 70</w:t>
            </w:r>
          </w:p>
        </w:tc>
        <w:tc>
          <w:tcPr>
            <w:tcW w:w="850" w:type="dxa"/>
            <w:shd w:val="clear" w:color="auto" w:fill="auto"/>
            <w:vAlign w:val="center"/>
            <w:hideMark/>
          </w:tcPr>
          <w:p w14:paraId="5AFC588A"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0 - 15</w:t>
            </w:r>
          </w:p>
        </w:tc>
        <w:tc>
          <w:tcPr>
            <w:tcW w:w="829" w:type="dxa"/>
            <w:shd w:val="clear" w:color="auto" w:fill="auto"/>
            <w:vAlign w:val="center"/>
            <w:hideMark/>
          </w:tcPr>
          <w:p w14:paraId="1DDD9DF2" w14:textId="77777777" w:rsidR="00BC2DEE" w:rsidRPr="00C407FF" w:rsidRDefault="00BC2DEE" w:rsidP="007672C7">
            <w:pPr>
              <w:rPr>
                <w:rFonts w:eastAsia="Times New Roman" w:cs="Arial"/>
                <w:sz w:val="16"/>
                <w:szCs w:val="16"/>
                <w:lang w:val="es-ES" w:eastAsia="es-ES"/>
              </w:rPr>
            </w:pPr>
          </w:p>
        </w:tc>
        <w:tc>
          <w:tcPr>
            <w:tcW w:w="812" w:type="dxa"/>
            <w:shd w:val="clear" w:color="auto" w:fill="auto"/>
            <w:vAlign w:val="center"/>
            <w:hideMark/>
          </w:tcPr>
          <w:p w14:paraId="5A011166"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 xml:space="preserve">0 </w:t>
            </w:r>
            <w:r>
              <w:rPr>
                <w:rFonts w:eastAsia="Times New Roman" w:cs="Arial"/>
                <w:kern w:val="24"/>
                <w:sz w:val="16"/>
                <w:szCs w:val="16"/>
                <w:lang w:eastAsia="es-ES"/>
              </w:rPr>
              <w:t>–</w:t>
            </w:r>
            <w:r w:rsidRPr="00C407FF">
              <w:rPr>
                <w:rFonts w:eastAsia="Times New Roman" w:cs="Arial"/>
                <w:kern w:val="24"/>
                <w:sz w:val="16"/>
                <w:szCs w:val="16"/>
                <w:lang w:eastAsia="es-ES"/>
              </w:rPr>
              <w:t xml:space="preserve"> 5</w:t>
            </w:r>
          </w:p>
        </w:tc>
        <w:tc>
          <w:tcPr>
            <w:tcW w:w="914" w:type="dxa"/>
            <w:shd w:val="clear" w:color="auto" w:fill="auto"/>
            <w:vAlign w:val="center"/>
            <w:hideMark/>
          </w:tcPr>
          <w:p w14:paraId="760550A4" w14:textId="77777777" w:rsidR="00BC2DEE" w:rsidRPr="00C407FF" w:rsidRDefault="00BC2DEE" w:rsidP="007672C7">
            <w:pPr>
              <w:rPr>
                <w:rFonts w:eastAsia="Times New Roman" w:cs="Arial"/>
                <w:sz w:val="16"/>
                <w:szCs w:val="16"/>
                <w:lang w:val="es-ES" w:eastAsia="es-ES"/>
              </w:rPr>
            </w:pPr>
          </w:p>
        </w:tc>
        <w:tc>
          <w:tcPr>
            <w:tcW w:w="845" w:type="dxa"/>
            <w:shd w:val="clear" w:color="auto" w:fill="auto"/>
            <w:vAlign w:val="center"/>
            <w:hideMark/>
          </w:tcPr>
          <w:p w14:paraId="44F39492" w14:textId="77777777" w:rsidR="00BC2DEE" w:rsidRPr="00C407FF" w:rsidRDefault="00BC2DEE" w:rsidP="007672C7">
            <w:pPr>
              <w:spacing w:line="240" w:lineRule="auto"/>
              <w:rPr>
                <w:rFonts w:asciiTheme="minorHAnsi" w:hAnsiTheme="minorHAnsi"/>
                <w:sz w:val="20"/>
                <w:szCs w:val="20"/>
                <w:lang w:eastAsia="es-PE"/>
              </w:rPr>
            </w:pPr>
          </w:p>
        </w:tc>
        <w:tc>
          <w:tcPr>
            <w:tcW w:w="812" w:type="dxa"/>
            <w:shd w:val="clear" w:color="auto" w:fill="auto"/>
            <w:vAlign w:val="center"/>
            <w:hideMark/>
          </w:tcPr>
          <w:p w14:paraId="4F977B95" w14:textId="77777777" w:rsidR="00BC2DEE" w:rsidRPr="00C407FF" w:rsidRDefault="00BC2DEE" w:rsidP="007672C7">
            <w:pPr>
              <w:spacing w:line="240" w:lineRule="auto"/>
              <w:rPr>
                <w:rFonts w:asciiTheme="minorHAnsi" w:hAnsiTheme="minorHAnsi"/>
                <w:sz w:val="20"/>
                <w:szCs w:val="20"/>
                <w:lang w:eastAsia="es-PE"/>
              </w:rPr>
            </w:pPr>
          </w:p>
        </w:tc>
        <w:tc>
          <w:tcPr>
            <w:tcW w:w="1012" w:type="dxa"/>
            <w:shd w:val="clear" w:color="auto" w:fill="auto"/>
            <w:vAlign w:val="center"/>
            <w:hideMark/>
          </w:tcPr>
          <w:p w14:paraId="016CD51B" w14:textId="77777777" w:rsidR="00BC2DEE" w:rsidRPr="00C407FF" w:rsidRDefault="00BC2DEE" w:rsidP="007672C7">
            <w:pPr>
              <w:spacing w:line="240" w:lineRule="auto"/>
              <w:rPr>
                <w:rFonts w:asciiTheme="minorHAnsi" w:hAnsiTheme="minorHAnsi"/>
                <w:sz w:val="20"/>
                <w:szCs w:val="20"/>
                <w:lang w:eastAsia="es-PE"/>
              </w:rPr>
            </w:pPr>
          </w:p>
        </w:tc>
      </w:tr>
      <w:tr w:rsidR="00BC2DEE" w:rsidRPr="00C407FF" w14:paraId="10F9E37F" w14:textId="77777777" w:rsidTr="002F3357">
        <w:trPr>
          <w:gridAfter w:val="1"/>
          <w:wAfter w:w="7" w:type="dxa"/>
          <w:trHeight w:val="328"/>
        </w:trPr>
        <w:tc>
          <w:tcPr>
            <w:tcW w:w="680" w:type="dxa"/>
            <w:shd w:val="clear" w:color="auto" w:fill="auto"/>
            <w:vAlign w:val="center"/>
            <w:hideMark/>
          </w:tcPr>
          <w:p w14:paraId="4D97B513"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357</w:t>
            </w:r>
          </w:p>
        </w:tc>
        <w:tc>
          <w:tcPr>
            <w:tcW w:w="1450" w:type="dxa"/>
            <w:shd w:val="clear" w:color="auto" w:fill="auto"/>
            <w:vAlign w:val="center"/>
            <w:hideMark/>
          </w:tcPr>
          <w:p w14:paraId="500A729E"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50 - 4.75 mm </w:t>
            </w:r>
          </w:p>
          <w:p w14:paraId="3BDBF3A3"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(2" - N° 4)</w:t>
            </w:r>
          </w:p>
        </w:tc>
        <w:tc>
          <w:tcPr>
            <w:tcW w:w="940" w:type="dxa"/>
            <w:shd w:val="clear" w:color="auto" w:fill="auto"/>
            <w:vAlign w:val="center"/>
            <w:hideMark/>
          </w:tcPr>
          <w:p w14:paraId="001E7EB3"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2CEF3B45"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70C1A047"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4F2EC6B1"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982" w:type="dxa"/>
            <w:shd w:val="clear" w:color="auto" w:fill="auto"/>
            <w:vAlign w:val="center"/>
            <w:hideMark/>
          </w:tcPr>
          <w:p w14:paraId="50895ABA"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94 - 100</w:t>
            </w:r>
          </w:p>
        </w:tc>
        <w:tc>
          <w:tcPr>
            <w:tcW w:w="966" w:type="dxa"/>
            <w:shd w:val="clear" w:color="auto" w:fill="auto"/>
            <w:vAlign w:val="center"/>
            <w:hideMark/>
          </w:tcPr>
          <w:p w14:paraId="406A7706" w14:textId="77777777" w:rsidR="00BC2DEE" w:rsidRPr="00C407FF" w:rsidRDefault="00BC2DEE" w:rsidP="007672C7">
            <w:pPr>
              <w:rPr>
                <w:rFonts w:eastAsia="Times New Roman" w:cs="Arial"/>
                <w:sz w:val="16"/>
                <w:szCs w:val="16"/>
                <w:lang w:val="es-ES" w:eastAsia="es-ES"/>
              </w:rPr>
            </w:pPr>
          </w:p>
        </w:tc>
        <w:tc>
          <w:tcPr>
            <w:tcW w:w="850" w:type="dxa"/>
            <w:shd w:val="clear" w:color="auto" w:fill="auto"/>
            <w:vAlign w:val="center"/>
            <w:hideMark/>
          </w:tcPr>
          <w:p w14:paraId="4F64F8C5"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35 - 70</w:t>
            </w:r>
          </w:p>
        </w:tc>
        <w:tc>
          <w:tcPr>
            <w:tcW w:w="829" w:type="dxa"/>
            <w:shd w:val="clear" w:color="auto" w:fill="auto"/>
            <w:vAlign w:val="center"/>
            <w:hideMark/>
          </w:tcPr>
          <w:p w14:paraId="6FA8845E" w14:textId="77777777" w:rsidR="00BC2DEE" w:rsidRPr="00C407FF" w:rsidRDefault="00BC2DEE" w:rsidP="007672C7">
            <w:pPr>
              <w:rPr>
                <w:rFonts w:eastAsia="Times New Roman" w:cs="Arial"/>
                <w:sz w:val="16"/>
                <w:szCs w:val="16"/>
                <w:lang w:val="es-ES" w:eastAsia="es-ES"/>
              </w:rPr>
            </w:pPr>
          </w:p>
        </w:tc>
        <w:tc>
          <w:tcPr>
            <w:tcW w:w="812" w:type="dxa"/>
            <w:shd w:val="clear" w:color="auto" w:fill="auto"/>
            <w:vAlign w:val="center"/>
            <w:hideMark/>
          </w:tcPr>
          <w:p w14:paraId="2EEAEC15"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 a 30</w:t>
            </w:r>
          </w:p>
        </w:tc>
        <w:tc>
          <w:tcPr>
            <w:tcW w:w="914" w:type="dxa"/>
            <w:shd w:val="clear" w:color="auto" w:fill="auto"/>
            <w:vAlign w:val="center"/>
            <w:hideMark/>
          </w:tcPr>
          <w:p w14:paraId="056FA4B2" w14:textId="77777777" w:rsidR="00BC2DEE" w:rsidRPr="00C407FF" w:rsidRDefault="00BC2DEE" w:rsidP="007672C7">
            <w:pPr>
              <w:rPr>
                <w:rFonts w:eastAsia="Times New Roman" w:cs="Arial"/>
                <w:sz w:val="16"/>
                <w:szCs w:val="16"/>
                <w:lang w:val="es-ES" w:eastAsia="es-ES"/>
              </w:rPr>
            </w:pPr>
          </w:p>
        </w:tc>
        <w:tc>
          <w:tcPr>
            <w:tcW w:w="845" w:type="dxa"/>
            <w:shd w:val="clear" w:color="auto" w:fill="auto"/>
            <w:vAlign w:val="center"/>
            <w:hideMark/>
          </w:tcPr>
          <w:p w14:paraId="270DE395"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0 - 15</w:t>
            </w:r>
          </w:p>
        </w:tc>
        <w:tc>
          <w:tcPr>
            <w:tcW w:w="812" w:type="dxa"/>
            <w:shd w:val="clear" w:color="auto" w:fill="auto"/>
            <w:vAlign w:val="center"/>
            <w:hideMark/>
          </w:tcPr>
          <w:p w14:paraId="5AE09754" w14:textId="77777777" w:rsidR="00BC2DEE" w:rsidRPr="00C407FF" w:rsidRDefault="00BC2DEE" w:rsidP="007672C7">
            <w:pPr>
              <w:rPr>
                <w:rFonts w:eastAsia="Times New Roman" w:cs="Arial"/>
                <w:sz w:val="16"/>
                <w:szCs w:val="16"/>
                <w:lang w:val="es-ES" w:eastAsia="es-ES"/>
              </w:rPr>
            </w:pPr>
          </w:p>
        </w:tc>
        <w:tc>
          <w:tcPr>
            <w:tcW w:w="1012" w:type="dxa"/>
            <w:shd w:val="clear" w:color="auto" w:fill="auto"/>
            <w:vAlign w:val="center"/>
            <w:hideMark/>
          </w:tcPr>
          <w:p w14:paraId="751A674D" w14:textId="77777777" w:rsidR="00BC2DEE" w:rsidRPr="00C407FF" w:rsidRDefault="00BC2DEE" w:rsidP="007672C7">
            <w:pPr>
              <w:spacing w:line="240" w:lineRule="auto"/>
              <w:rPr>
                <w:rFonts w:asciiTheme="minorHAnsi" w:hAnsiTheme="minorHAnsi"/>
                <w:sz w:val="20"/>
                <w:szCs w:val="20"/>
                <w:lang w:eastAsia="es-PE"/>
              </w:rPr>
            </w:pPr>
          </w:p>
        </w:tc>
      </w:tr>
      <w:tr w:rsidR="00BC2DEE" w:rsidRPr="00C407FF" w14:paraId="01939773" w14:textId="77777777" w:rsidTr="002F3357">
        <w:trPr>
          <w:gridAfter w:val="1"/>
          <w:wAfter w:w="7" w:type="dxa"/>
          <w:trHeight w:val="328"/>
        </w:trPr>
        <w:tc>
          <w:tcPr>
            <w:tcW w:w="680" w:type="dxa"/>
            <w:shd w:val="clear" w:color="auto" w:fill="auto"/>
            <w:vAlign w:val="center"/>
            <w:hideMark/>
          </w:tcPr>
          <w:p w14:paraId="5D992F9D"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4</w:t>
            </w:r>
          </w:p>
        </w:tc>
        <w:tc>
          <w:tcPr>
            <w:tcW w:w="1450" w:type="dxa"/>
            <w:shd w:val="clear" w:color="auto" w:fill="auto"/>
            <w:vAlign w:val="center"/>
            <w:hideMark/>
          </w:tcPr>
          <w:p w14:paraId="58C487E1"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37.5 - 19 mm </w:t>
            </w:r>
          </w:p>
          <w:p w14:paraId="069DA785"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(1 1/2" - 3/4")</w:t>
            </w:r>
          </w:p>
        </w:tc>
        <w:tc>
          <w:tcPr>
            <w:tcW w:w="940" w:type="dxa"/>
            <w:shd w:val="clear" w:color="auto" w:fill="auto"/>
            <w:vAlign w:val="center"/>
            <w:hideMark/>
          </w:tcPr>
          <w:p w14:paraId="6930588E"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7EC2251C"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7916A817"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753B838C" w14:textId="77777777" w:rsidR="00BC2DEE" w:rsidRPr="00C407FF" w:rsidRDefault="00BC2DEE" w:rsidP="007672C7">
            <w:pPr>
              <w:spacing w:line="240" w:lineRule="auto"/>
              <w:rPr>
                <w:rFonts w:asciiTheme="minorHAnsi" w:hAnsiTheme="minorHAnsi"/>
                <w:sz w:val="20"/>
                <w:szCs w:val="20"/>
                <w:lang w:eastAsia="es-PE"/>
              </w:rPr>
            </w:pPr>
          </w:p>
        </w:tc>
        <w:tc>
          <w:tcPr>
            <w:tcW w:w="982" w:type="dxa"/>
            <w:shd w:val="clear" w:color="auto" w:fill="auto"/>
            <w:vAlign w:val="center"/>
            <w:hideMark/>
          </w:tcPr>
          <w:p w14:paraId="0732822E"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966" w:type="dxa"/>
            <w:shd w:val="clear" w:color="auto" w:fill="auto"/>
            <w:vAlign w:val="center"/>
            <w:hideMark/>
          </w:tcPr>
          <w:p w14:paraId="37B8DCFA"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90 - 100</w:t>
            </w:r>
          </w:p>
        </w:tc>
        <w:tc>
          <w:tcPr>
            <w:tcW w:w="850" w:type="dxa"/>
            <w:shd w:val="clear" w:color="auto" w:fill="auto"/>
            <w:vAlign w:val="center"/>
            <w:hideMark/>
          </w:tcPr>
          <w:p w14:paraId="4A023A7C"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20 - 55</w:t>
            </w:r>
          </w:p>
        </w:tc>
        <w:tc>
          <w:tcPr>
            <w:tcW w:w="829" w:type="dxa"/>
            <w:shd w:val="clear" w:color="auto" w:fill="auto"/>
            <w:vAlign w:val="center"/>
            <w:hideMark/>
          </w:tcPr>
          <w:p w14:paraId="528A94D1"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0 - 15</w:t>
            </w:r>
          </w:p>
        </w:tc>
        <w:tc>
          <w:tcPr>
            <w:tcW w:w="812" w:type="dxa"/>
            <w:shd w:val="clear" w:color="auto" w:fill="auto"/>
            <w:vAlign w:val="center"/>
            <w:hideMark/>
          </w:tcPr>
          <w:p w14:paraId="297BF3BD" w14:textId="77777777" w:rsidR="00BC2DEE" w:rsidRPr="00C407FF" w:rsidRDefault="00BC2DEE" w:rsidP="007672C7">
            <w:pPr>
              <w:rPr>
                <w:rFonts w:eastAsia="Times New Roman" w:cs="Arial"/>
                <w:sz w:val="16"/>
                <w:szCs w:val="16"/>
                <w:lang w:val="es-ES" w:eastAsia="es-ES"/>
              </w:rPr>
            </w:pPr>
          </w:p>
        </w:tc>
        <w:tc>
          <w:tcPr>
            <w:tcW w:w="914" w:type="dxa"/>
            <w:shd w:val="clear" w:color="auto" w:fill="auto"/>
            <w:vAlign w:val="center"/>
            <w:hideMark/>
          </w:tcPr>
          <w:p w14:paraId="13425D06"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0 - 5</w:t>
            </w:r>
          </w:p>
        </w:tc>
        <w:tc>
          <w:tcPr>
            <w:tcW w:w="845" w:type="dxa"/>
            <w:shd w:val="clear" w:color="auto" w:fill="auto"/>
            <w:vAlign w:val="center"/>
            <w:hideMark/>
          </w:tcPr>
          <w:p w14:paraId="73F76DF7" w14:textId="77777777" w:rsidR="00BC2DEE" w:rsidRPr="00C407FF" w:rsidRDefault="00BC2DEE" w:rsidP="007672C7">
            <w:pPr>
              <w:rPr>
                <w:rFonts w:eastAsia="Times New Roman" w:cs="Arial"/>
                <w:sz w:val="16"/>
                <w:szCs w:val="16"/>
                <w:lang w:val="es-ES" w:eastAsia="es-ES"/>
              </w:rPr>
            </w:pPr>
          </w:p>
        </w:tc>
        <w:tc>
          <w:tcPr>
            <w:tcW w:w="812" w:type="dxa"/>
            <w:shd w:val="clear" w:color="auto" w:fill="auto"/>
            <w:vAlign w:val="center"/>
            <w:hideMark/>
          </w:tcPr>
          <w:p w14:paraId="7642A52C" w14:textId="77777777" w:rsidR="00BC2DEE" w:rsidRPr="00C407FF" w:rsidRDefault="00BC2DEE" w:rsidP="007672C7">
            <w:pPr>
              <w:spacing w:line="240" w:lineRule="auto"/>
              <w:rPr>
                <w:rFonts w:asciiTheme="minorHAnsi" w:hAnsiTheme="minorHAnsi"/>
                <w:sz w:val="20"/>
                <w:szCs w:val="20"/>
                <w:lang w:eastAsia="es-PE"/>
              </w:rPr>
            </w:pPr>
          </w:p>
        </w:tc>
        <w:tc>
          <w:tcPr>
            <w:tcW w:w="1012" w:type="dxa"/>
            <w:shd w:val="clear" w:color="auto" w:fill="auto"/>
            <w:vAlign w:val="center"/>
            <w:hideMark/>
          </w:tcPr>
          <w:p w14:paraId="75C78058" w14:textId="77777777" w:rsidR="00BC2DEE" w:rsidRPr="00C407FF" w:rsidRDefault="00BC2DEE" w:rsidP="007672C7">
            <w:pPr>
              <w:spacing w:line="240" w:lineRule="auto"/>
              <w:rPr>
                <w:rFonts w:asciiTheme="minorHAnsi" w:hAnsiTheme="minorHAnsi"/>
                <w:sz w:val="20"/>
                <w:szCs w:val="20"/>
                <w:lang w:eastAsia="es-PE"/>
              </w:rPr>
            </w:pPr>
          </w:p>
        </w:tc>
      </w:tr>
      <w:tr w:rsidR="00BC2DEE" w:rsidRPr="00C407FF" w14:paraId="5F98874F" w14:textId="77777777" w:rsidTr="002F3357">
        <w:trPr>
          <w:gridAfter w:val="1"/>
          <w:wAfter w:w="7" w:type="dxa"/>
          <w:trHeight w:val="328"/>
        </w:trPr>
        <w:tc>
          <w:tcPr>
            <w:tcW w:w="680" w:type="dxa"/>
            <w:shd w:val="clear" w:color="auto" w:fill="auto"/>
            <w:vAlign w:val="center"/>
            <w:hideMark/>
          </w:tcPr>
          <w:p w14:paraId="1625C469"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467</w:t>
            </w:r>
          </w:p>
        </w:tc>
        <w:tc>
          <w:tcPr>
            <w:tcW w:w="1450" w:type="dxa"/>
            <w:shd w:val="clear" w:color="auto" w:fill="auto"/>
            <w:vAlign w:val="center"/>
            <w:hideMark/>
          </w:tcPr>
          <w:p w14:paraId="41ECBB60"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37.5 - 4.75mm </w:t>
            </w:r>
          </w:p>
          <w:p w14:paraId="31DD1EF1"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(1 1/2" - N° 4)</w:t>
            </w:r>
          </w:p>
        </w:tc>
        <w:tc>
          <w:tcPr>
            <w:tcW w:w="940" w:type="dxa"/>
            <w:shd w:val="clear" w:color="auto" w:fill="auto"/>
            <w:vAlign w:val="center"/>
            <w:hideMark/>
          </w:tcPr>
          <w:p w14:paraId="0AF8C33E"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0466E423"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7A4AD88B"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246257CA" w14:textId="77777777" w:rsidR="00BC2DEE" w:rsidRPr="00C407FF" w:rsidRDefault="00BC2DEE" w:rsidP="007672C7">
            <w:pPr>
              <w:spacing w:line="240" w:lineRule="auto"/>
              <w:rPr>
                <w:rFonts w:asciiTheme="minorHAnsi" w:hAnsiTheme="minorHAnsi"/>
                <w:sz w:val="20"/>
                <w:szCs w:val="20"/>
                <w:lang w:eastAsia="es-PE"/>
              </w:rPr>
            </w:pPr>
          </w:p>
        </w:tc>
        <w:tc>
          <w:tcPr>
            <w:tcW w:w="982" w:type="dxa"/>
            <w:shd w:val="clear" w:color="auto" w:fill="auto"/>
            <w:vAlign w:val="center"/>
            <w:hideMark/>
          </w:tcPr>
          <w:p w14:paraId="6BCEADA2" w14:textId="77777777" w:rsidR="00BC2DEE" w:rsidRPr="00C407FF" w:rsidRDefault="00BC2DEE" w:rsidP="007672C7">
            <w:pPr>
              <w:spacing w:line="240" w:lineRule="auto"/>
              <w:jc w:val="center"/>
              <w:rPr>
                <w:rFonts w:ascii="Arial" w:eastAsia="Times New Roman" w:hAnsi="Arial" w:cs="Arial"/>
                <w:kern w:val="24"/>
                <w:sz w:val="16"/>
                <w:szCs w:val="16"/>
                <w:lang w:eastAsia="es-ES"/>
              </w:rPr>
            </w:pPr>
            <w:r w:rsidRPr="00C407FF">
              <w:rPr>
                <w:rFonts w:eastAsia="Times New Roman" w:cs="Arial"/>
                <w:kern w:val="24"/>
                <w:sz w:val="16"/>
                <w:szCs w:val="16"/>
                <w:lang w:eastAsia="es-ES"/>
              </w:rPr>
              <w:t>100</w:t>
            </w:r>
          </w:p>
        </w:tc>
        <w:tc>
          <w:tcPr>
            <w:tcW w:w="966" w:type="dxa"/>
            <w:shd w:val="clear" w:color="auto" w:fill="auto"/>
            <w:vAlign w:val="center"/>
            <w:hideMark/>
          </w:tcPr>
          <w:p w14:paraId="72E8041A" w14:textId="77777777" w:rsidR="00BC2DEE" w:rsidRPr="00C407FF" w:rsidRDefault="00BC2DEE" w:rsidP="007672C7">
            <w:pPr>
              <w:spacing w:line="240" w:lineRule="auto"/>
              <w:jc w:val="center"/>
              <w:rPr>
                <w:rFonts w:eastAsia="Times New Roman" w:cs="Arial"/>
                <w:kern w:val="24"/>
                <w:sz w:val="16"/>
                <w:szCs w:val="16"/>
                <w:lang w:eastAsia="es-ES"/>
              </w:rPr>
            </w:pPr>
            <w:r w:rsidRPr="00C407FF">
              <w:rPr>
                <w:rFonts w:eastAsia="Times New Roman" w:cs="Arial"/>
                <w:kern w:val="24"/>
                <w:sz w:val="16"/>
                <w:szCs w:val="16"/>
                <w:lang w:eastAsia="es-ES"/>
              </w:rPr>
              <w:t>95 - 100</w:t>
            </w:r>
          </w:p>
        </w:tc>
        <w:tc>
          <w:tcPr>
            <w:tcW w:w="850" w:type="dxa"/>
            <w:shd w:val="clear" w:color="auto" w:fill="auto"/>
            <w:vAlign w:val="center"/>
            <w:hideMark/>
          </w:tcPr>
          <w:p w14:paraId="49F25B25" w14:textId="77777777" w:rsidR="00BC2DEE" w:rsidRPr="00C407FF" w:rsidRDefault="00BC2DEE" w:rsidP="007672C7">
            <w:pPr>
              <w:spacing w:line="240" w:lineRule="auto"/>
              <w:jc w:val="center"/>
              <w:rPr>
                <w:rFonts w:eastAsia="Times New Roman" w:cs="Arial"/>
                <w:kern w:val="24"/>
                <w:sz w:val="16"/>
                <w:szCs w:val="16"/>
                <w:lang w:eastAsia="es-ES"/>
              </w:rPr>
            </w:pPr>
            <w:r w:rsidRPr="00C407FF">
              <w:rPr>
                <w:rFonts w:eastAsia="Times New Roman" w:cs="Arial"/>
                <w:kern w:val="24"/>
                <w:sz w:val="16"/>
                <w:szCs w:val="16"/>
                <w:lang w:eastAsia="es-ES"/>
              </w:rPr>
              <w:t>52 - 87</w:t>
            </w:r>
          </w:p>
        </w:tc>
        <w:tc>
          <w:tcPr>
            <w:tcW w:w="829" w:type="dxa"/>
            <w:shd w:val="clear" w:color="auto" w:fill="auto"/>
            <w:vAlign w:val="center"/>
            <w:hideMark/>
          </w:tcPr>
          <w:p w14:paraId="719F8476" w14:textId="77777777" w:rsidR="00BC2DEE" w:rsidRPr="00C407FF" w:rsidRDefault="00BC2DEE" w:rsidP="007672C7">
            <w:pPr>
              <w:spacing w:line="240" w:lineRule="auto"/>
              <w:jc w:val="center"/>
              <w:rPr>
                <w:rFonts w:eastAsia="Times New Roman" w:cs="Arial"/>
                <w:kern w:val="24"/>
                <w:sz w:val="16"/>
                <w:szCs w:val="16"/>
                <w:lang w:eastAsia="es-ES"/>
              </w:rPr>
            </w:pPr>
            <w:r w:rsidRPr="00C407FF">
              <w:rPr>
                <w:rFonts w:eastAsia="Times New Roman" w:cs="Arial"/>
                <w:kern w:val="24"/>
                <w:sz w:val="16"/>
                <w:szCs w:val="16"/>
                <w:lang w:eastAsia="es-ES"/>
              </w:rPr>
              <w:t>35 - 70</w:t>
            </w:r>
          </w:p>
        </w:tc>
        <w:tc>
          <w:tcPr>
            <w:tcW w:w="812" w:type="dxa"/>
            <w:shd w:val="clear" w:color="auto" w:fill="auto"/>
            <w:vAlign w:val="center"/>
            <w:hideMark/>
          </w:tcPr>
          <w:p w14:paraId="0FA9A3E6" w14:textId="77777777" w:rsidR="00BC2DEE" w:rsidRPr="00C407FF" w:rsidRDefault="00BC2DEE" w:rsidP="007672C7">
            <w:pPr>
              <w:spacing w:line="240" w:lineRule="auto"/>
              <w:jc w:val="center"/>
              <w:rPr>
                <w:rFonts w:eastAsia="Times New Roman" w:cs="Arial"/>
                <w:kern w:val="24"/>
                <w:sz w:val="16"/>
                <w:szCs w:val="16"/>
                <w:lang w:eastAsia="es-ES"/>
              </w:rPr>
            </w:pPr>
            <w:r w:rsidRPr="00C407FF">
              <w:rPr>
                <w:rFonts w:eastAsia="Times New Roman" w:cs="Arial"/>
                <w:kern w:val="24"/>
                <w:sz w:val="16"/>
                <w:szCs w:val="16"/>
                <w:lang w:eastAsia="es-ES"/>
              </w:rPr>
              <w:t xml:space="preserve">20 </w:t>
            </w:r>
            <w:r>
              <w:rPr>
                <w:rFonts w:eastAsia="Times New Roman" w:cs="Arial"/>
                <w:kern w:val="24"/>
                <w:sz w:val="16"/>
                <w:szCs w:val="16"/>
                <w:lang w:eastAsia="es-ES"/>
              </w:rPr>
              <w:t>–</w:t>
            </w:r>
            <w:r w:rsidRPr="00C407FF">
              <w:rPr>
                <w:rFonts w:eastAsia="Times New Roman" w:cs="Arial"/>
                <w:kern w:val="24"/>
                <w:sz w:val="16"/>
                <w:szCs w:val="16"/>
                <w:lang w:eastAsia="es-ES"/>
              </w:rPr>
              <w:t xml:space="preserve"> 45</w:t>
            </w:r>
          </w:p>
        </w:tc>
        <w:tc>
          <w:tcPr>
            <w:tcW w:w="914" w:type="dxa"/>
            <w:shd w:val="clear" w:color="auto" w:fill="auto"/>
            <w:vAlign w:val="center"/>
            <w:hideMark/>
          </w:tcPr>
          <w:p w14:paraId="7A0159EF" w14:textId="77777777" w:rsidR="00BC2DEE" w:rsidRPr="00C407FF" w:rsidRDefault="00BC2DEE" w:rsidP="007672C7">
            <w:pPr>
              <w:spacing w:line="240" w:lineRule="auto"/>
              <w:jc w:val="center"/>
              <w:rPr>
                <w:rFonts w:eastAsia="Times New Roman" w:cs="Arial"/>
                <w:kern w:val="24"/>
                <w:sz w:val="16"/>
                <w:szCs w:val="16"/>
                <w:lang w:eastAsia="es-ES"/>
              </w:rPr>
            </w:pPr>
            <w:r w:rsidRPr="00C407FF">
              <w:rPr>
                <w:rFonts w:eastAsia="Times New Roman" w:cs="Arial"/>
                <w:kern w:val="24"/>
                <w:sz w:val="16"/>
                <w:szCs w:val="16"/>
                <w:lang w:eastAsia="es-ES"/>
              </w:rPr>
              <w:t>10 a 30</w:t>
            </w:r>
          </w:p>
        </w:tc>
        <w:tc>
          <w:tcPr>
            <w:tcW w:w="845" w:type="dxa"/>
            <w:shd w:val="clear" w:color="auto" w:fill="auto"/>
            <w:vAlign w:val="center"/>
            <w:hideMark/>
          </w:tcPr>
          <w:p w14:paraId="20E42C8C" w14:textId="77777777" w:rsidR="00BC2DEE" w:rsidRPr="00C407FF" w:rsidRDefault="00BC2DEE" w:rsidP="007672C7">
            <w:pPr>
              <w:spacing w:line="240" w:lineRule="auto"/>
              <w:jc w:val="center"/>
              <w:rPr>
                <w:rFonts w:eastAsia="Times New Roman" w:cs="Arial"/>
                <w:kern w:val="24"/>
                <w:sz w:val="16"/>
                <w:szCs w:val="16"/>
                <w:lang w:eastAsia="es-ES"/>
              </w:rPr>
            </w:pPr>
            <w:r w:rsidRPr="00C407FF">
              <w:rPr>
                <w:rFonts w:eastAsia="Times New Roman" w:cs="Arial"/>
                <w:kern w:val="24"/>
                <w:sz w:val="16"/>
                <w:szCs w:val="16"/>
                <w:lang w:eastAsia="es-ES"/>
              </w:rPr>
              <w:t>0 - 5</w:t>
            </w:r>
          </w:p>
        </w:tc>
        <w:tc>
          <w:tcPr>
            <w:tcW w:w="812" w:type="dxa"/>
            <w:shd w:val="clear" w:color="auto" w:fill="auto"/>
            <w:vAlign w:val="center"/>
            <w:hideMark/>
          </w:tcPr>
          <w:p w14:paraId="6C8DC11C" w14:textId="77777777" w:rsidR="00BC2DEE" w:rsidRPr="00C407FF" w:rsidRDefault="00BC2DEE" w:rsidP="007672C7">
            <w:pPr>
              <w:rPr>
                <w:rFonts w:eastAsia="Times New Roman" w:cs="Arial"/>
                <w:kern w:val="24"/>
                <w:sz w:val="16"/>
                <w:szCs w:val="16"/>
                <w:lang w:eastAsia="es-ES"/>
              </w:rPr>
            </w:pPr>
          </w:p>
        </w:tc>
        <w:tc>
          <w:tcPr>
            <w:tcW w:w="1012" w:type="dxa"/>
            <w:shd w:val="clear" w:color="auto" w:fill="auto"/>
            <w:vAlign w:val="center"/>
            <w:hideMark/>
          </w:tcPr>
          <w:p w14:paraId="15364F9A" w14:textId="77777777" w:rsidR="00BC2DEE" w:rsidRPr="00C407FF" w:rsidRDefault="00BC2DEE" w:rsidP="007672C7">
            <w:pPr>
              <w:spacing w:line="240" w:lineRule="auto"/>
              <w:rPr>
                <w:rFonts w:asciiTheme="minorHAnsi" w:hAnsiTheme="minorHAnsi"/>
                <w:sz w:val="20"/>
                <w:szCs w:val="20"/>
                <w:lang w:eastAsia="es-PE"/>
              </w:rPr>
            </w:pPr>
          </w:p>
        </w:tc>
      </w:tr>
      <w:tr w:rsidR="00BC2DEE" w:rsidRPr="00C407FF" w14:paraId="261F9CD5" w14:textId="77777777" w:rsidTr="002F3357">
        <w:trPr>
          <w:gridAfter w:val="1"/>
          <w:wAfter w:w="7" w:type="dxa"/>
          <w:trHeight w:val="328"/>
        </w:trPr>
        <w:tc>
          <w:tcPr>
            <w:tcW w:w="680" w:type="dxa"/>
            <w:shd w:val="clear" w:color="auto" w:fill="auto"/>
            <w:vAlign w:val="center"/>
            <w:hideMark/>
          </w:tcPr>
          <w:p w14:paraId="798BBCA9"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5</w:t>
            </w:r>
          </w:p>
        </w:tc>
        <w:tc>
          <w:tcPr>
            <w:tcW w:w="1450" w:type="dxa"/>
            <w:shd w:val="clear" w:color="auto" w:fill="auto"/>
            <w:vAlign w:val="center"/>
            <w:hideMark/>
          </w:tcPr>
          <w:p w14:paraId="00D18CDE"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25 - 12.5 mm </w:t>
            </w:r>
          </w:p>
          <w:p w14:paraId="0215E2AA"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(1" - 1/2")</w:t>
            </w:r>
          </w:p>
        </w:tc>
        <w:tc>
          <w:tcPr>
            <w:tcW w:w="940" w:type="dxa"/>
            <w:shd w:val="clear" w:color="auto" w:fill="auto"/>
            <w:vAlign w:val="center"/>
            <w:hideMark/>
          </w:tcPr>
          <w:p w14:paraId="1CA54836"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0BD0044A"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46414CB5"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52289854" w14:textId="77777777" w:rsidR="00BC2DEE" w:rsidRPr="00C407FF" w:rsidRDefault="00BC2DEE" w:rsidP="007672C7">
            <w:pPr>
              <w:spacing w:line="240" w:lineRule="auto"/>
              <w:rPr>
                <w:rFonts w:asciiTheme="minorHAnsi" w:hAnsiTheme="minorHAnsi"/>
                <w:sz w:val="20"/>
                <w:szCs w:val="20"/>
                <w:lang w:eastAsia="es-PE"/>
              </w:rPr>
            </w:pPr>
          </w:p>
        </w:tc>
        <w:tc>
          <w:tcPr>
            <w:tcW w:w="982" w:type="dxa"/>
            <w:shd w:val="clear" w:color="auto" w:fill="auto"/>
            <w:vAlign w:val="center"/>
            <w:hideMark/>
          </w:tcPr>
          <w:p w14:paraId="7A68A521" w14:textId="77777777" w:rsidR="00BC2DEE" w:rsidRPr="00C407FF" w:rsidRDefault="00BC2DEE" w:rsidP="007672C7">
            <w:pPr>
              <w:spacing w:line="240" w:lineRule="auto"/>
              <w:rPr>
                <w:rFonts w:asciiTheme="minorHAnsi" w:hAnsiTheme="minorHAnsi"/>
                <w:sz w:val="20"/>
                <w:szCs w:val="20"/>
                <w:lang w:eastAsia="es-PE"/>
              </w:rPr>
            </w:pPr>
          </w:p>
        </w:tc>
        <w:tc>
          <w:tcPr>
            <w:tcW w:w="966" w:type="dxa"/>
            <w:shd w:val="clear" w:color="auto" w:fill="auto"/>
            <w:vAlign w:val="center"/>
            <w:hideMark/>
          </w:tcPr>
          <w:p w14:paraId="1B93E24B"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850" w:type="dxa"/>
            <w:shd w:val="clear" w:color="auto" w:fill="auto"/>
            <w:vAlign w:val="center"/>
            <w:hideMark/>
          </w:tcPr>
          <w:p w14:paraId="135D221A"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90 - 100</w:t>
            </w:r>
          </w:p>
        </w:tc>
        <w:tc>
          <w:tcPr>
            <w:tcW w:w="829" w:type="dxa"/>
            <w:shd w:val="clear" w:color="auto" w:fill="auto"/>
            <w:vAlign w:val="center"/>
            <w:hideMark/>
          </w:tcPr>
          <w:p w14:paraId="76F20487"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20 - 55</w:t>
            </w:r>
          </w:p>
        </w:tc>
        <w:tc>
          <w:tcPr>
            <w:tcW w:w="812" w:type="dxa"/>
            <w:shd w:val="clear" w:color="auto" w:fill="auto"/>
            <w:vAlign w:val="center"/>
            <w:hideMark/>
          </w:tcPr>
          <w:p w14:paraId="3DA49B04"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 xml:space="preserve">0 </w:t>
            </w:r>
            <w:r>
              <w:rPr>
                <w:rFonts w:eastAsia="Times New Roman" w:cs="Arial"/>
                <w:kern w:val="24"/>
                <w:sz w:val="16"/>
                <w:szCs w:val="16"/>
                <w:lang w:eastAsia="es-ES"/>
              </w:rPr>
              <w:t>–</w:t>
            </w:r>
            <w:r w:rsidRPr="00C407FF">
              <w:rPr>
                <w:rFonts w:eastAsia="Times New Roman" w:cs="Arial"/>
                <w:kern w:val="24"/>
                <w:sz w:val="16"/>
                <w:szCs w:val="16"/>
                <w:lang w:eastAsia="es-ES"/>
              </w:rPr>
              <w:t xml:space="preserve"> 10</w:t>
            </w:r>
          </w:p>
        </w:tc>
        <w:tc>
          <w:tcPr>
            <w:tcW w:w="914" w:type="dxa"/>
            <w:shd w:val="clear" w:color="auto" w:fill="auto"/>
            <w:vAlign w:val="center"/>
            <w:hideMark/>
          </w:tcPr>
          <w:p w14:paraId="6EDBB88D"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0 - 5</w:t>
            </w:r>
          </w:p>
        </w:tc>
        <w:tc>
          <w:tcPr>
            <w:tcW w:w="845" w:type="dxa"/>
            <w:shd w:val="clear" w:color="auto" w:fill="auto"/>
            <w:vAlign w:val="center"/>
            <w:hideMark/>
          </w:tcPr>
          <w:p w14:paraId="7E43D9BA" w14:textId="77777777" w:rsidR="00BC2DEE" w:rsidRPr="00C407FF" w:rsidRDefault="00BC2DEE" w:rsidP="007672C7">
            <w:pPr>
              <w:rPr>
                <w:rFonts w:eastAsia="Times New Roman" w:cs="Arial"/>
                <w:sz w:val="16"/>
                <w:szCs w:val="16"/>
                <w:lang w:val="es-ES" w:eastAsia="es-ES"/>
              </w:rPr>
            </w:pPr>
          </w:p>
        </w:tc>
        <w:tc>
          <w:tcPr>
            <w:tcW w:w="812" w:type="dxa"/>
            <w:shd w:val="clear" w:color="auto" w:fill="auto"/>
            <w:vAlign w:val="center"/>
            <w:hideMark/>
          </w:tcPr>
          <w:p w14:paraId="0C04B2FA" w14:textId="77777777" w:rsidR="00BC2DEE" w:rsidRPr="00C407FF" w:rsidRDefault="00BC2DEE" w:rsidP="007672C7">
            <w:pPr>
              <w:spacing w:line="240" w:lineRule="auto"/>
              <w:rPr>
                <w:rFonts w:asciiTheme="minorHAnsi" w:hAnsiTheme="minorHAnsi"/>
                <w:sz w:val="20"/>
                <w:szCs w:val="20"/>
                <w:lang w:eastAsia="es-PE"/>
              </w:rPr>
            </w:pPr>
          </w:p>
        </w:tc>
        <w:tc>
          <w:tcPr>
            <w:tcW w:w="1012" w:type="dxa"/>
            <w:shd w:val="clear" w:color="auto" w:fill="auto"/>
            <w:vAlign w:val="center"/>
            <w:hideMark/>
          </w:tcPr>
          <w:p w14:paraId="2B52E4C8" w14:textId="77777777" w:rsidR="00BC2DEE" w:rsidRPr="00C407FF" w:rsidRDefault="00BC2DEE" w:rsidP="007672C7">
            <w:pPr>
              <w:spacing w:line="240" w:lineRule="auto"/>
              <w:rPr>
                <w:rFonts w:asciiTheme="minorHAnsi" w:hAnsiTheme="minorHAnsi"/>
                <w:sz w:val="20"/>
                <w:szCs w:val="20"/>
                <w:lang w:eastAsia="es-PE"/>
              </w:rPr>
            </w:pPr>
          </w:p>
        </w:tc>
      </w:tr>
      <w:tr w:rsidR="00BC2DEE" w:rsidRPr="00C407FF" w14:paraId="68378DC1" w14:textId="77777777" w:rsidTr="002F3357">
        <w:trPr>
          <w:gridAfter w:val="1"/>
          <w:wAfter w:w="7" w:type="dxa"/>
          <w:trHeight w:val="328"/>
        </w:trPr>
        <w:tc>
          <w:tcPr>
            <w:tcW w:w="680" w:type="dxa"/>
            <w:shd w:val="clear" w:color="auto" w:fill="auto"/>
            <w:vAlign w:val="center"/>
            <w:hideMark/>
          </w:tcPr>
          <w:p w14:paraId="25D0587E"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56</w:t>
            </w:r>
          </w:p>
        </w:tc>
        <w:tc>
          <w:tcPr>
            <w:tcW w:w="1450" w:type="dxa"/>
            <w:shd w:val="clear" w:color="auto" w:fill="auto"/>
            <w:vAlign w:val="center"/>
            <w:hideMark/>
          </w:tcPr>
          <w:p w14:paraId="44DFADB1"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25 - 9.5 mm </w:t>
            </w:r>
          </w:p>
          <w:p w14:paraId="541749EC"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(1" - 3/8")</w:t>
            </w:r>
          </w:p>
        </w:tc>
        <w:tc>
          <w:tcPr>
            <w:tcW w:w="940" w:type="dxa"/>
            <w:shd w:val="clear" w:color="auto" w:fill="auto"/>
            <w:vAlign w:val="center"/>
            <w:hideMark/>
          </w:tcPr>
          <w:p w14:paraId="1C7BCEC9"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54B8A5A6"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4AB7A6B9"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0283E3BF" w14:textId="77777777" w:rsidR="00BC2DEE" w:rsidRPr="00C407FF" w:rsidRDefault="00BC2DEE" w:rsidP="007672C7">
            <w:pPr>
              <w:spacing w:line="240" w:lineRule="auto"/>
              <w:rPr>
                <w:rFonts w:asciiTheme="minorHAnsi" w:hAnsiTheme="minorHAnsi"/>
                <w:sz w:val="20"/>
                <w:szCs w:val="20"/>
                <w:lang w:eastAsia="es-PE"/>
              </w:rPr>
            </w:pPr>
          </w:p>
        </w:tc>
        <w:tc>
          <w:tcPr>
            <w:tcW w:w="982" w:type="dxa"/>
            <w:shd w:val="clear" w:color="auto" w:fill="auto"/>
            <w:vAlign w:val="center"/>
            <w:hideMark/>
          </w:tcPr>
          <w:p w14:paraId="18C4D661" w14:textId="77777777" w:rsidR="00BC2DEE" w:rsidRPr="00C407FF" w:rsidRDefault="00BC2DEE" w:rsidP="007672C7">
            <w:pPr>
              <w:spacing w:line="240" w:lineRule="auto"/>
              <w:rPr>
                <w:rFonts w:asciiTheme="minorHAnsi" w:hAnsiTheme="minorHAnsi"/>
                <w:sz w:val="20"/>
                <w:szCs w:val="20"/>
                <w:lang w:eastAsia="es-PE"/>
              </w:rPr>
            </w:pPr>
          </w:p>
        </w:tc>
        <w:tc>
          <w:tcPr>
            <w:tcW w:w="966" w:type="dxa"/>
            <w:shd w:val="clear" w:color="auto" w:fill="auto"/>
            <w:vAlign w:val="center"/>
            <w:hideMark/>
          </w:tcPr>
          <w:p w14:paraId="5260FF5C"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850" w:type="dxa"/>
            <w:shd w:val="clear" w:color="auto" w:fill="auto"/>
            <w:vAlign w:val="center"/>
            <w:hideMark/>
          </w:tcPr>
          <w:p w14:paraId="6E315F22"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90 - 100</w:t>
            </w:r>
          </w:p>
        </w:tc>
        <w:tc>
          <w:tcPr>
            <w:tcW w:w="829" w:type="dxa"/>
            <w:shd w:val="clear" w:color="auto" w:fill="auto"/>
            <w:vAlign w:val="center"/>
            <w:hideMark/>
          </w:tcPr>
          <w:p w14:paraId="771B9F13"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40 - 85</w:t>
            </w:r>
          </w:p>
        </w:tc>
        <w:tc>
          <w:tcPr>
            <w:tcW w:w="812" w:type="dxa"/>
            <w:shd w:val="clear" w:color="auto" w:fill="auto"/>
            <w:vAlign w:val="center"/>
            <w:hideMark/>
          </w:tcPr>
          <w:p w14:paraId="79B28253"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10 a 40</w:t>
            </w:r>
          </w:p>
        </w:tc>
        <w:tc>
          <w:tcPr>
            <w:tcW w:w="914" w:type="dxa"/>
            <w:shd w:val="clear" w:color="auto" w:fill="auto"/>
            <w:vAlign w:val="center"/>
            <w:hideMark/>
          </w:tcPr>
          <w:p w14:paraId="503EB60B"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0 - 15</w:t>
            </w:r>
          </w:p>
        </w:tc>
        <w:tc>
          <w:tcPr>
            <w:tcW w:w="845" w:type="dxa"/>
            <w:shd w:val="clear" w:color="auto" w:fill="auto"/>
            <w:vAlign w:val="center"/>
            <w:hideMark/>
          </w:tcPr>
          <w:p w14:paraId="10DAA2A2"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0 - 5</w:t>
            </w:r>
          </w:p>
        </w:tc>
        <w:tc>
          <w:tcPr>
            <w:tcW w:w="812" w:type="dxa"/>
            <w:shd w:val="clear" w:color="auto" w:fill="auto"/>
            <w:vAlign w:val="center"/>
            <w:hideMark/>
          </w:tcPr>
          <w:p w14:paraId="2E9DE423" w14:textId="77777777" w:rsidR="00BC2DEE" w:rsidRPr="00C407FF" w:rsidRDefault="00BC2DEE" w:rsidP="007672C7">
            <w:pPr>
              <w:rPr>
                <w:rFonts w:eastAsia="Times New Roman" w:cs="Arial"/>
                <w:sz w:val="16"/>
                <w:szCs w:val="16"/>
                <w:lang w:val="es-ES" w:eastAsia="es-ES"/>
              </w:rPr>
            </w:pPr>
          </w:p>
        </w:tc>
        <w:tc>
          <w:tcPr>
            <w:tcW w:w="1012" w:type="dxa"/>
            <w:shd w:val="clear" w:color="auto" w:fill="auto"/>
            <w:vAlign w:val="center"/>
            <w:hideMark/>
          </w:tcPr>
          <w:p w14:paraId="7A45F0E5" w14:textId="77777777" w:rsidR="00BC2DEE" w:rsidRPr="00C407FF" w:rsidRDefault="00BC2DEE" w:rsidP="007672C7">
            <w:pPr>
              <w:spacing w:line="240" w:lineRule="auto"/>
              <w:rPr>
                <w:rFonts w:asciiTheme="minorHAnsi" w:hAnsiTheme="minorHAnsi"/>
                <w:sz w:val="20"/>
                <w:szCs w:val="20"/>
                <w:lang w:eastAsia="es-PE"/>
              </w:rPr>
            </w:pPr>
          </w:p>
        </w:tc>
      </w:tr>
      <w:tr w:rsidR="00BC2DEE" w:rsidRPr="00C407FF" w14:paraId="7236799C" w14:textId="77777777" w:rsidTr="002F3357">
        <w:trPr>
          <w:gridAfter w:val="1"/>
          <w:wAfter w:w="7" w:type="dxa"/>
          <w:trHeight w:val="328"/>
        </w:trPr>
        <w:tc>
          <w:tcPr>
            <w:tcW w:w="680" w:type="dxa"/>
            <w:shd w:val="clear" w:color="auto" w:fill="auto"/>
            <w:vAlign w:val="center"/>
            <w:hideMark/>
          </w:tcPr>
          <w:p w14:paraId="36461C07"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57</w:t>
            </w:r>
          </w:p>
        </w:tc>
        <w:tc>
          <w:tcPr>
            <w:tcW w:w="1450" w:type="dxa"/>
            <w:shd w:val="clear" w:color="auto" w:fill="auto"/>
            <w:vAlign w:val="center"/>
            <w:hideMark/>
          </w:tcPr>
          <w:p w14:paraId="3AADF622"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25 - 4.75 mm </w:t>
            </w:r>
          </w:p>
          <w:p w14:paraId="3EC85C08"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(1" - N° 4)</w:t>
            </w:r>
          </w:p>
        </w:tc>
        <w:tc>
          <w:tcPr>
            <w:tcW w:w="940" w:type="dxa"/>
            <w:shd w:val="clear" w:color="auto" w:fill="auto"/>
            <w:vAlign w:val="center"/>
            <w:hideMark/>
          </w:tcPr>
          <w:p w14:paraId="277F650A"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5D540B12"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7C399497"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48066A01" w14:textId="77777777" w:rsidR="00BC2DEE" w:rsidRPr="00C407FF" w:rsidRDefault="00BC2DEE" w:rsidP="007672C7">
            <w:pPr>
              <w:spacing w:line="240" w:lineRule="auto"/>
              <w:rPr>
                <w:rFonts w:asciiTheme="minorHAnsi" w:hAnsiTheme="minorHAnsi"/>
                <w:sz w:val="20"/>
                <w:szCs w:val="20"/>
                <w:lang w:eastAsia="es-PE"/>
              </w:rPr>
            </w:pPr>
          </w:p>
        </w:tc>
        <w:tc>
          <w:tcPr>
            <w:tcW w:w="982" w:type="dxa"/>
            <w:shd w:val="clear" w:color="auto" w:fill="auto"/>
            <w:vAlign w:val="center"/>
            <w:hideMark/>
          </w:tcPr>
          <w:p w14:paraId="391D79A9" w14:textId="77777777" w:rsidR="00BC2DEE" w:rsidRPr="00C407FF" w:rsidRDefault="00BC2DEE" w:rsidP="007672C7">
            <w:pPr>
              <w:spacing w:line="240" w:lineRule="auto"/>
              <w:rPr>
                <w:rFonts w:asciiTheme="minorHAnsi" w:hAnsiTheme="minorHAnsi"/>
                <w:sz w:val="20"/>
                <w:szCs w:val="20"/>
                <w:lang w:eastAsia="es-PE"/>
              </w:rPr>
            </w:pPr>
          </w:p>
        </w:tc>
        <w:tc>
          <w:tcPr>
            <w:tcW w:w="966" w:type="dxa"/>
            <w:shd w:val="clear" w:color="auto" w:fill="auto"/>
            <w:vAlign w:val="center"/>
            <w:hideMark/>
          </w:tcPr>
          <w:p w14:paraId="3AD1254E"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850" w:type="dxa"/>
            <w:shd w:val="clear" w:color="auto" w:fill="auto"/>
            <w:vAlign w:val="center"/>
            <w:hideMark/>
          </w:tcPr>
          <w:p w14:paraId="0491042C"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95 - 100</w:t>
            </w:r>
          </w:p>
        </w:tc>
        <w:tc>
          <w:tcPr>
            <w:tcW w:w="829" w:type="dxa"/>
            <w:shd w:val="clear" w:color="auto" w:fill="auto"/>
            <w:vAlign w:val="center"/>
            <w:hideMark/>
          </w:tcPr>
          <w:p w14:paraId="4A59AF80"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68 - 85</w:t>
            </w:r>
          </w:p>
        </w:tc>
        <w:tc>
          <w:tcPr>
            <w:tcW w:w="812" w:type="dxa"/>
            <w:shd w:val="clear" w:color="auto" w:fill="auto"/>
            <w:vAlign w:val="center"/>
            <w:hideMark/>
          </w:tcPr>
          <w:p w14:paraId="6DAE9F15"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 xml:space="preserve">25 </w:t>
            </w:r>
            <w:r>
              <w:rPr>
                <w:rFonts w:eastAsia="Times New Roman" w:cs="Arial"/>
                <w:kern w:val="24"/>
                <w:sz w:val="16"/>
                <w:szCs w:val="16"/>
                <w:lang w:eastAsia="es-ES"/>
              </w:rPr>
              <w:t>–</w:t>
            </w:r>
            <w:r w:rsidRPr="00C407FF">
              <w:rPr>
                <w:rFonts w:eastAsia="Times New Roman" w:cs="Arial"/>
                <w:kern w:val="24"/>
                <w:sz w:val="16"/>
                <w:szCs w:val="16"/>
                <w:lang w:eastAsia="es-ES"/>
              </w:rPr>
              <w:t xml:space="preserve"> 60</w:t>
            </w:r>
          </w:p>
        </w:tc>
        <w:tc>
          <w:tcPr>
            <w:tcW w:w="914" w:type="dxa"/>
            <w:shd w:val="clear" w:color="auto" w:fill="auto"/>
            <w:vAlign w:val="center"/>
            <w:hideMark/>
          </w:tcPr>
          <w:p w14:paraId="5F19E3CF"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12 a 45</w:t>
            </w:r>
          </w:p>
        </w:tc>
        <w:tc>
          <w:tcPr>
            <w:tcW w:w="845" w:type="dxa"/>
            <w:shd w:val="clear" w:color="auto" w:fill="auto"/>
            <w:vAlign w:val="center"/>
            <w:hideMark/>
          </w:tcPr>
          <w:p w14:paraId="7F456DB6"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0 - 10</w:t>
            </w:r>
          </w:p>
        </w:tc>
        <w:tc>
          <w:tcPr>
            <w:tcW w:w="812" w:type="dxa"/>
            <w:shd w:val="clear" w:color="auto" w:fill="auto"/>
            <w:vAlign w:val="center"/>
            <w:hideMark/>
          </w:tcPr>
          <w:p w14:paraId="258EE671"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0 - 5</w:t>
            </w:r>
          </w:p>
        </w:tc>
        <w:tc>
          <w:tcPr>
            <w:tcW w:w="1012" w:type="dxa"/>
            <w:shd w:val="clear" w:color="auto" w:fill="auto"/>
            <w:vAlign w:val="center"/>
            <w:hideMark/>
          </w:tcPr>
          <w:p w14:paraId="762B3252" w14:textId="77777777" w:rsidR="00BC2DEE" w:rsidRPr="00C407FF" w:rsidRDefault="00BC2DEE" w:rsidP="007672C7">
            <w:pPr>
              <w:rPr>
                <w:rFonts w:eastAsia="Times New Roman" w:cs="Arial"/>
                <w:sz w:val="16"/>
                <w:szCs w:val="16"/>
                <w:lang w:val="es-ES" w:eastAsia="es-ES"/>
              </w:rPr>
            </w:pPr>
          </w:p>
        </w:tc>
      </w:tr>
      <w:tr w:rsidR="00BC2DEE" w:rsidRPr="00C407FF" w14:paraId="4A62E0BC" w14:textId="77777777" w:rsidTr="002F3357">
        <w:trPr>
          <w:gridAfter w:val="1"/>
          <w:wAfter w:w="7" w:type="dxa"/>
          <w:trHeight w:val="328"/>
        </w:trPr>
        <w:tc>
          <w:tcPr>
            <w:tcW w:w="680" w:type="dxa"/>
            <w:shd w:val="clear" w:color="auto" w:fill="auto"/>
            <w:vAlign w:val="center"/>
            <w:hideMark/>
          </w:tcPr>
          <w:p w14:paraId="2EE43F66"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6</w:t>
            </w:r>
          </w:p>
        </w:tc>
        <w:tc>
          <w:tcPr>
            <w:tcW w:w="1450" w:type="dxa"/>
            <w:shd w:val="clear" w:color="auto" w:fill="auto"/>
            <w:vAlign w:val="center"/>
            <w:hideMark/>
          </w:tcPr>
          <w:p w14:paraId="0560EAEC"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19 - 9.5 mm </w:t>
            </w:r>
          </w:p>
          <w:p w14:paraId="7221226B"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(3/4" - 3/8")</w:t>
            </w:r>
          </w:p>
        </w:tc>
        <w:tc>
          <w:tcPr>
            <w:tcW w:w="940" w:type="dxa"/>
            <w:shd w:val="clear" w:color="auto" w:fill="auto"/>
            <w:vAlign w:val="center"/>
            <w:hideMark/>
          </w:tcPr>
          <w:p w14:paraId="7C325608"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321B7827"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62DD44C3"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5DA3C973" w14:textId="77777777" w:rsidR="00BC2DEE" w:rsidRPr="00C407FF" w:rsidRDefault="00BC2DEE" w:rsidP="007672C7">
            <w:pPr>
              <w:spacing w:line="240" w:lineRule="auto"/>
              <w:rPr>
                <w:rFonts w:asciiTheme="minorHAnsi" w:hAnsiTheme="minorHAnsi"/>
                <w:sz w:val="20"/>
                <w:szCs w:val="20"/>
                <w:lang w:eastAsia="es-PE"/>
              </w:rPr>
            </w:pPr>
          </w:p>
        </w:tc>
        <w:tc>
          <w:tcPr>
            <w:tcW w:w="982" w:type="dxa"/>
            <w:shd w:val="clear" w:color="auto" w:fill="auto"/>
            <w:vAlign w:val="center"/>
            <w:hideMark/>
          </w:tcPr>
          <w:p w14:paraId="6F742E18" w14:textId="77777777" w:rsidR="00BC2DEE" w:rsidRPr="00C407FF" w:rsidRDefault="00BC2DEE" w:rsidP="007672C7">
            <w:pPr>
              <w:spacing w:line="240" w:lineRule="auto"/>
              <w:rPr>
                <w:rFonts w:asciiTheme="minorHAnsi" w:hAnsiTheme="minorHAnsi"/>
                <w:sz w:val="20"/>
                <w:szCs w:val="20"/>
                <w:lang w:eastAsia="es-PE"/>
              </w:rPr>
            </w:pPr>
          </w:p>
        </w:tc>
        <w:tc>
          <w:tcPr>
            <w:tcW w:w="966" w:type="dxa"/>
            <w:shd w:val="clear" w:color="auto" w:fill="auto"/>
            <w:vAlign w:val="center"/>
            <w:hideMark/>
          </w:tcPr>
          <w:p w14:paraId="57194F72" w14:textId="77777777" w:rsidR="00BC2DEE" w:rsidRPr="00C407FF" w:rsidRDefault="00BC2DEE" w:rsidP="007672C7">
            <w:pPr>
              <w:spacing w:line="240" w:lineRule="auto"/>
              <w:rPr>
                <w:rFonts w:asciiTheme="minorHAnsi" w:hAnsiTheme="minorHAnsi"/>
                <w:sz w:val="20"/>
                <w:szCs w:val="20"/>
                <w:lang w:eastAsia="es-PE"/>
              </w:rPr>
            </w:pPr>
          </w:p>
        </w:tc>
        <w:tc>
          <w:tcPr>
            <w:tcW w:w="850" w:type="dxa"/>
            <w:shd w:val="clear" w:color="auto" w:fill="auto"/>
            <w:vAlign w:val="center"/>
            <w:hideMark/>
          </w:tcPr>
          <w:p w14:paraId="0109A4A8"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829" w:type="dxa"/>
            <w:shd w:val="clear" w:color="auto" w:fill="auto"/>
            <w:vAlign w:val="center"/>
            <w:hideMark/>
          </w:tcPr>
          <w:p w14:paraId="69FE6525"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90 - 100</w:t>
            </w:r>
          </w:p>
        </w:tc>
        <w:tc>
          <w:tcPr>
            <w:tcW w:w="812" w:type="dxa"/>
            <w:shd w:val="clear" w:color="auto" w:fill="auto"/>
            <w:vAlign w:val="center"/>
            <w:hideMark/>
          </w:tcPr>
          <w:p w14:paraId="5F7B2B69"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 xml:space="preserve">20 </w:t>
            </w:r>
            <w:r>
              <w:rPr>
                <w:rFonts w:eastAsia="Times New Roman" w:cs="Arial"/>
                <w:kern w:val="24"/>
                <w:sz w:val="16"/>
                <w:szCs w:val="16"/>
                <w:lang w:eastAsia="es-ES"/>
              </w:rPr>
              <w:t>–</w:t>
            </w:r>
            <w:r w:rsidRPr="00C407FF">
              <w:rPr>
                <w:rFonts w:eastAsia="Times New Roman" w:cs="Arial"/>
                <w:kern w:val="24"/>
                <w:sz w:val="16"/>
                <w:szCs w:val="16"/>
                <w:lang w:eastAsia="es-ES"/>
              </w:rPr>
              <w:t xml:space="preserve"> 55</w:t>
            </w:r>
          </w:p>
        </w:tc>
        <w:tc>
          <w:tcPr>
            <w:tcW w:w="914" w:type="dxa"/>
            <w:shd w:val="clear" w:color="auto" w:fill="auto"/>
            <w:vAlign w:val="center"/>
            <w:hideMark/>
          </w:tcPr>
          <w:p w14:paraId="133D40D3"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0 - 15</w:t>
            </w:r>
          </w:p>
        </w:tc>
        <w:tc>
          <w:tcPr>
            <w:tcW w:w="845" w:type="dxa"/>
            <w:shd w:val="clear" w:color="auto" w:fill="auto"/>
            <w:vAlign w:val="center"/>
            <w:hideMark/>
          </w:tcPr>
          <w:p w14:paraId="2FECA4C9"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0 - 5</w:t>
            </w:r>
          </w:p>
        </w:tc>
        <w:tc>
          <w:tcPr>
            <w:tcW w:w="812" w:type="dxa"/>
            <w:shd w:val="clear" w:color="auto" w:fill="auto"/>
            <w:vAlign w:val="center"/>
            <w:hideMark/>
          </w:tcPr>
          <w:p w14:paraId="247A8D76" w14:textId="77777777" w:rsidR="00BC2DEE" w:rsidRPr="00C407FF" w:rsidRDefault="00BC2DEE" w:rsidP="007672C7">
            <w:pPr>
              <w:rPr>
                <w:rFonts w:eastAsia="Times New Roman" w:cs="Arial"/>
                <w:sz w:val="16"/>
                <w:szCs w:val="16"/>
                <w:lang w:val="es-ES" w:eastAsia="es-ES"/>
              </w:rPr>
            </w:pPr>
          </w:p>
        </w:tc>
        <w:tc>
          <w:tcPr>
            <w:tcW w:w="1012" w:type="dxa"/>
            <w:shd w:val="clear" w:color="auto" w:fill="auto"/>
            <w:vAlign w:val="center"/>
            <w:hideMark/>
          </w:tcPr>
          <w:p w14:paraId="0C91A490" w14:textId="77777777" w:rsidR="00BC2DEE" w:rsidRPr="00C407FF" w:rsidRDefault="00BC2DEE" w:rsidP="007672C7">
            <w:pPr>
              <w:spacing w:line="240" w:lineRule="auto"/>
              <w:rPr>
                <w:rFonts w:asciiTheme="minorHAnsi" w:hAnsiTheme="minorHAnsi"/>
                <w:sz w:val="20"/>
                <w:szCs w:val="20"/>
                <w:lang w:eastAsia="es-PE"/>
              </w:rPr>
            </w:pPr>
          </w:p>
        </w:tc>
      </w:tr>
      <w:tr w:rsidR="00BC2DEE" w:rsidRPr="00C407FF" w14:paraId="32B08DF1" w14:textId="77777777" w:rsidTr="002F3357">
        <w:trPr>
          <w:gridAfter w:val="1"/>
          <w:wAfter w:w="7" w:type="dxa"/>
          <w:trHeight w:val="328"/>
        </w:trPr>
        <w:tc>
          <w:tcPr>
            <w:tcW w:w="680" w:type="dxa"/>
            <w:shd w:val="clear" w:color="auto" w:fill="auto"/>
            <w:vAlign w:val="center"/>
            <w:hideMark/>
          </w:tcPr>
          <w:p w14:paraId="4E545D85"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67</w:t>
            </w:r>
          </w:p>
        </w:tc>
        <w:tc>
          <w:tcPr>
            <w:tcW w:w="1450" w:type="dxa"/>
            <w:shd w:val="clear" w:color="auto" w:fill="auto"/>
            <w:vAlign w:val="center"/>
            <w:hideMark/>
          </w:tcPr>
          <w:p w14:paraId="15948D43"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19 - 4.75 mm </w:t>
            </w:r>
          </w:p>
          <w:p w14:paraId="7EFC03ED"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(3/4" - N° 4)</w:t>
            </w:r>
          </w:p>
        </w:tc>
        <w:tc>
          <w:tcPr>
            <w:tcW w:w="940" w:type="dxa"/>
            <w:shd w:val="clear" w:color="auto" w:fill="auto"/>
            <w:vAlign w:val="center"/>
            <w:hideMark/>
          </w:tcPr>
          <w:p w14:paraId="252F8AF8"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2BF306EA"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255D090A"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7D3089CA" w14:textId="77777777" w:rsidR="00BC2DEE" w:rsidRPr="00C407FF" w:rsidRDefault="00BC2DEE" w:rsidP="007672C7">
            <w:pPr>
              <w:spacing w:line="240" w:lineRule="auto"/>
              <w:rPr>
                <w:rFonts w:asciiTheme="minorHAnsi" w:hAnsiTheme="minorHAnsi"/>
                <w:sz w:val="20"/>
                <w:szCs w:val="20"/>
                <w:lang w:eastAsia="es-PE"/>
              </w:rPr>
            </w:pPr>
          </w:p>
        </w:tc>
        <w:tc>
          <w:tcPr>
            <w:tcW w:w="982" w:type="dxa"/>
            <w:shd w:val="clear" w:color="auto" w:fill="auto"/>
            <w:vAlign w:val="center"/>
            <w:hideMark/>
          </w:tcPr>
          <w:p w14:paraId="4A22FD53" w14:textId="77777777" w:rsidR="00BC2DEE" w:rsidRPr="00C407FF" w:rsidRDefault="00BC2DEE" w:rsidP="007672C7">
            <w:pPr>
              <w:spacing w:line="240" w:lineRule="auto"/>
              <w:rPr>
                <w:rFonts w:asciiTheme="minorHAnsi" w:hAnsiTheme="minorHAnsi"/>
                <w:sz w:val="20"/>
                <w:szCs w:val="20"/>
                <w:lang w:eastAsia="es-PE"/>
              </w:rPr>
            </w:pPr>
          </w:p>
        </w:tc>
        <w:tc>
          <w:tcPr>
            <w:tcW w:w="966" w:type="dxa"/>
            <w:shd w:val="clear" w:color="auto" w:fill="auto"/>
            <w:vAlign w:val="center"/>
            <w:hideMark/>
          </w:tcPr>
          <w:p w14:paraId="3B5D2535" w14:textId="77777777" w:rsidR="00BC2DEE" w:rsidRPr="00C407FF" w:rsidRDefault="00BC2DEE" w:rsidP="007672C7">
            <w:pPr>
              <w:spacing w:line="240" w:lineRule="auto"/>
              <w:rPr>
                <w:rFonts w:asciiTheme="minorHAnsi" w:hAnsiTheme="minorHAnsi"/>
                <w:sz w:val="20"/>
                <w:szCs w:val="20"/>
                <w:lang w:eastAsia="es-PE"/>
              </w:rPr>
            </w:pPr>
          </w:p>
        </w:tc>
        <w:tc>
          <w:tcPr>
            <w:tcW w:w="850" w:type="dxa"/>
            <w:shd w:val="clear" w:color="auto" w:fill="auto"/>
            <w:vAlign w:val="center"/>
            <w:hideMark/>
          </w:tcPr>
          <w:p w14:paraId="7F6923BD"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829" w:type="dxa"/>
            <w:shd w:val="clear" w:color="auto" w:fill="auto"/>
            <w:vAlign w:val="center"/>
            <w:hideMark/>
          </w:tcPr>
          <w:p w14:paraId="7F8D006B"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95 - 100</w:t>
            </w:r>
          </w:p>
        </w:tc>
        <w:tc>
          <w:tcPr>
            <w:tcW w:w="812" w:type="dxa"/>
            <w:shd w:val="clear" w:color="auto" w:fill="auto"/>
            <w:vAlign w:val="center"/>
            <w:hideMark/>
          </w:tcPr>
          <w:p w14:paraId="5F560553"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 xml:space="preserve">45 </w:t>
            </w:r>
            <w:r>
              <w:rPr>
                <w:rFonts w:eastAsia="Times New Roman" w:cs="Arial"/>
                <w:kern w:val="24"/>
                <w:sz w:val="16"/>
                <w:szCs w:val="16"/>
                <w:lang w:eastAsia="es-ES"/>
              </w:rPr>
              <w:t>–</w:t>
            </w:r>
            <w:r w:rsidRPr="00C407FF">
              <w:rPr>
                <w:rFonts w:eastAsia="Times New Roman" w:cs="Arial"/>
                <w:kern w:val="24"/>
                <w:sz w:val="16"/>
                <w:szCs w:val="16"/>
                <w:lang w:eastAsia="es-ES"/>
              </w:rPr>
              <w:t xml:space="preserve"> 70</w:t>
            </w:r>
          </w:p>
        </w:tc>
        <w:tc>
          <w:tcPr>
            <w:tcW w:w="914" w:type="dxa"/>
            <w:shd w:val="clear" w:color="auto" w:fill="auto"/>
            <w:vAlign w:val="center"/>
            <w:hideMark/>
          </w:tcPr>
          <w:p w14:paraId="0217361F"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20 - 55</w:t>
            </w:r>
          </w:p>
        </w:tc>
        <w:tc>
          <w:tcPr>
            <w:tcW w:w="845" w:type="dxa"/>
            <w:shd w:val="clear" w:color="auto" w:fill="auto"/>
            <w:vAlign w:val="center"/>
            <w:hideMark/>
          </w:tcPr>
          <w:p w14:paraId="4F83E521"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0 - 10</w:t>
            </w:r>
          </w:p>
        </w:tc>
        <w:tc>
          <w:tcPr>
            <w:tcW w:w="812" w:type="dxa"/>
            <w:shd w:val="clear" w:color="auto" w:fill="auto"/>
            <w:vAlign w:val="center"/>
            <w:hideMark/>
          </w:tcPr>
          <w:p w14:paraId="11FA00BB"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0 - 5</w:t>
            </w:r>
          </w:p>
        </w:tc>
        <w:tc>
          <w:tcPr>
            <w:tcW w:w="1012" w:type="dxa"/>
            <w:shd w:val="clear" w:color="auto" w:fill="auto"/>
            <w:vAlign w:val="center"/>
            <w:hideMark/>
          </w:tcPr>
          <w:p w14:paraId="3EFAB2F7" w14:textId="77777777" w:rsidR="00BC2DEE" w:rsidRPr="00C407FF" w:rsidRDefault="00BC2DEE" w:rsidP="007672C7">
            <w:pPr>
              <w:rPr>
                <w:rFonts w:eastAsia="Times New Roman" w:cs="Arial"/>
                <w:sz w:val="16"/>
                <w:szCs w:val="16"/>
                <w:lang w:val="es-ES" w:eastAsia="es-ES"/>
              </w:rPr>
            </w:pPr>
          </w:p>
        </w:tc>
      </w:tr>
      <w:tr w:rsidR="00BC2DEE" w:rsidRPr="00C407FF" w14:paraId="555E1805" w14:textId="77777777" w:rsidTr="002F3357">
        <w:trPr>
          <w:gridAfter w:val="1"/>
          <w:wAfter w:w="7" w:type="dxa"/>
          <w:trHeight w:val="328"/>
        </w:trPr>
        <w:tc>
          <w:tcPr>
            <w:tcW w:w="680" w:type="dxa"/>
            <w:shd w:val="clear" w:color="auto" w:fill="auto"/>
            <w:vAlign w:val="center"/>
            <w:hideMark/>
          </w:tcPr>
          <w:p w14:paraId="3A4212B8"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7</w:t>
            </w:r>
          </w:p>
        </w:tc>
        <w:tc>
          <w:tcPr>
            <w:tcW w:w="1450" w:type="dxa"/>
            <w:shd w:val="clear" w:color="auto" w:fill="auto"/>
            <w:vAlign w:val="center"/>
            <w:hideMark/>
          </w:tcPr>
          <w:p w14:paraId="13D4F137"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12.5 - 4.75 mm (1/2" - N° 4)</w:t>
            </w:r>
          </w:p>
        </w:tc>
        <w:tc>
          <w:tcPr>
            <w:tcW w:w="940" w:type="dxa"/>
            <w:shd w:val="clear" w:color="auto" w:fill="auto"/>
            <w:vAlign w:val="center"/>
            <w:hideMark/>
          </w:tcPr>
          <w:p w14:paraId="6B3692AF"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27A63D42"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2F88E638"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31F4B2A2" w14:textId="77777777" w:rsidR="00BC2DEE" w:rsidRPr="00C407FF" w:rsidRDefault="00BC2DEE" w:rsidP="007672C7">
            <w:pPr>
              <w:spacing w:line="240" w:lineRule="auto"/>
              <w:rPr>
                <w:rFonts w:asciiTheme="minorHAnsi" w:hAnsiTheme="minorHAnsi"/>
                <w:sz w:val="20"/>
                <w:szCs w:val="20"/>
                <w:lang w:eastAsia="es-PE"/>
              </w:rPr>
            </w:pPr>
          </w:p>
        </w:tc>
        <w:tc>
          <w:tcPr>
            <w:tcW w:w="982" w:type="dxa"/>
            <w:shd w:val="clear" w:color="auto" w:fill="auto"/>
            <w:vAlign w:val="center"/>
            <w:hideMark/>
          </w:tcPr>
          <w:p w14:paraId="1375C4D9" w14:textId="77777777" w:rsidR="00BC2DEE" w:rsidRPr="00C407FF" w:rsidRDefault="00BC2DEE" w:rsidP="007672C7">
            <w:pPr>
              <w:spacing w:line="240" w:lineRule="auto"/>
              <w:rPr>
                <w:rFonts w:asciiTheme="minorHAnsi" w:hAnsiTheme="minorHAnsi"/>
                <w:sz w:val="20"/>
                <w:szCs w:val="20"/>
                <w:lang w:eastAsia="es-PE"/>
              </w:rPr>
            </w:pPr>
          </w:p>
        </w:tc>
        <w:tc>
          <w:tcPr>
            <w:tcW w:w="966" w:type="dxa"/>
            <w:shd w:val="clear" w:color="auto" w:fill="auto"/>
            <w:vAlign w:val="center"/>
            <w:hideMark/>
          </w:tcPr>
          <w:p w14:paraId="280D8410" w14:textId="77777777" w:rsidR="00BC2DEE" w:rsidRPr="00C407FF" w:rsidRDefault="00BC2DEE" w:rsidP="007672C7">
            <w:pPr>
              <w:spacing w:line="240" w:lineRule="auto"/>
              <w:rPr>
                <w:rFonts w:asciiTheme="minorHAnsi" w:hAnsiTheme="minorHAnsi"/>
                <w:sz w:val="20"/>
                <w:szCs w:val="20"/>
                <w:lang w:eastAsia="es-PE"/>
              </w:rPr>
            </w:pPr>
          </w:p>
        </w:tc>
        <w:tc>
          <w:tcPr>
            <w:tcW w:w="850" w:type="dxa"/>
            <w:shd w:val="clear" w:color="auto" w:fill="auto"/>
            <w:vAlign w:val="center"/>
            <w:hideMark/>
          </w:tcPr>
          <w:p w14:paraId="29901B60"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1877093E"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812" w:type="dxa"/>
            <w:shd w:val="clear" w:color="auto" w:fill="auto"/>
            <w:vAlign w:val="center"/>
            <w:hideMark/>
          </w:tcPr>
          <w:p w14:paraId="29AA616C"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 xml:space="preserve">90 </w:t>
            </w:r>
            <w:r>
              <w:rPr>
                <w:rFonts w:eastAsia="Times New Roman" w:cs="Arial"/>
                <w:kern w:val="24"/>
                <w:sz w:val="16"/>
                <w:szCs w:val="16"/>
                <w:lang w:eastAsia="es-ES"/>
              </w:rPr>
              <w:t>–</w:t>
            </w:r>
            <w:r w:rsidRPr="00C407FF">
              <w:rPr>
                <w:rFonts w:eastAsia="Times New Roman" w:cs="Arial"/>
                <w:kern w:val="24"/>
                <w:sz w:val="16"/>
                <w:szCs w:val="16"/>
                <w:lang w:eastAsia="es-ES"/>
              </w:rPr>
              <w:t xml:space="preserve"> 100</w:t>
            </w:r>
          </w:p>
        </w:tc>
        <w:tc>
          <w:tcPr>
            <w:tcW w:w="914" w:type="dxa"/>
            <w:shd w:val="clear" w:color="auto" w:fill="auto"/>
            <w:vAlign w:val="center"/>
            <w:hideMark/>
          </w:tcPr>
          <w:p w14:paraId="0868342B"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40 - 70</w:t>
            </w:r>
          </w:p>
        </w:tc>
        <w:tc>
          <w:tcPr>
            <w:tcW w:w="845" w:type="dxa"/>
            <w:shd w:val="clear" w:color="auto" w:fill="auto"/>
            <w:vAlign w:val="center"/>
            <w:hideMark/>
          </w:tcPr>
          <w:p w14:paraId="20A6177C"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0 - 15</w:t>
            </w:r>
          </w:p>
        </w:tc>
        <w:tc>
          <w:tcPr>
            <w:tcW w:w="812" w:type="dxa"/>
            <w:shd w:val="clear" w:color="auto" w:fill="auto"/>
            <w:vAlign w:val="center"/>
            <w:hideMark/>
          </w:tcPr>
          <w:p w14:paraId="1EDFBCED"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0 - 5</w:t>
            </w:r>
          </w:p>
        </w:tc>
        <w:tc>
          <w:tcPr>
            <w:tcW w:w="1012" w:type="dxa"/>
            <w:shd w:val="clear" w:color="auto" w:fill="auto"/>
            <w:vAlign w:val="center"/>
            <w:hideMark/>
          </w:tcPr>
          <w:p w14:paraId="085F9184" w14:textId="77777777" w:rsidR="00BC2DEE" w:rsidRPr="00C407FF" w:rsidRDefault="00BC2DEE" w:rsidP="007672C7">
            <w:pPr>
              <w:rPr>
                <w:rFonts w:eastAsia="Times New Roman" w:cs="Arial"/>
                <w:sz w:val="16"/>
                <w:szCs w:val="16"/>
                <w:lang w:val="es-ES" w:eastAsia="es-ES"/>
              </w:rPr>
            </w:pPr>
          </w:p>
        </w:tc>
      </w:tr>
      <w:tr w:rsidR="00BC2DEE" w:rsidRPr="00C407FF" w14:paraId="5481AA23" w14:textId="77777777" w:rsidTr="002F3357">
        <w:trPr>
          <w:gridAfter w:val="1"/>
          <w:wAfter w:w="7" w:type="dxa"/>
          <w:trHeight w:val="339"/>
        </w:trPr>
        <w:tc>
          <w:tcPr>
            <w:tcW w:w="680" w:type="dxa"/>
            <w:shd w:val="clear" w:color="auto" w:fill="auto"/>
            <w:vAlign w:val="center"/>
            <w:hideMark/>
          </w:tcPr>
          <w:p w14:paraId="15CC51F5" w14:textId="77777777" w:rsidR="00BC2DEE" w:rsidRPr="00C407FF" w:rsidRDefault="00BC2DEE" w:rsidP="007672C7">
            <w:pPr>
              <w:spacing w:line="240" w:lineRule="auto"/>
              <w:jc w:val="center"/>
              <w:rPr>
                <w:rFonts w:eastAsia="Times New Roman" w:cs="Arial"/>
                <w:b/>
                <w:bCs/>
                <w:sz w:val="16"/>
                <w:szCs w:val="16"/>
                <w:lang w:val="es-ES" w:eastAsia="es-ES"/>
              </w:rPr>
            </w:pPr>
            <w:r w:rsidRPr="00C407FF">
              <w:rPr>
                <w:rFonts w:eastAsia="Times New Roman" w:cs="Arial"/>
                <w:b/>
                <w:bCs/>
                <w:kern w:val="24"/>
                <w:sz w:val="16"/>
                <w:szCs w:val="16"/>
                <w:lang w:eastAsia="es-ES"/>
              </w:rPr>
              <w:t>8</w:t>
            </w:r>
          </w:p>
        </w:tc>
        <w:tc>
          <w:tcPr>
            <w:tcW w:w="1450" w:type="dxa"/>
            <w:shd w:val="clear" w:color="auto" w:fill="auto"/>
            <w:vAlign w:val="center"/>
            <w:hideMark/>
          </w:tcPr>
          <w:p w14:paraId="5A70EB2F" w14:textId="77777777" w:rsidR="00BC2DEE" w:rsidRPr="00C407FF" w:rsidRDefault="00BC2DEE" w:rsidP="007672C7">
            <w:pPr>
              <w:spacing w:line="240" w:lineRule="auto"/>
              <w:jc w:val="left"/>
              <w:rPr>
                <w:rFonts w:eastAsia="Times New Roman" w:cs="Arial"/>
                <w:kern w:val="24"/>
                <w:sz w:val="16"/>
                <w:szCs w:val="16"/>
                <w:lang w:eastAsia="es-ES"/>
              </w:rPr>
            </w:pPr>
            <w:r w:rsidRPr="00C407FF">
              <w:rPr>
                <w:rFonts w:eastAsia="Times New Roman" w:cs="Arial"/>
                <w:kern w:val="24"/>
                <w:sz w:val="16"/>
                <w:szCs w:val="16"/>
                <w:lang w:eastAsia="es-ES"/>
              </w:rPr>
              <w:t xml:space="preserve">9.5 - 4.75 mm </w:t>
            </w:r>
          </w:p>
          <w:p w14:paraId="38FB5958" w14:textId="77777777" w:rsidR="00BC2DEE" w:rsidRPr="00C407FF" w:rsidRDefault="00BC2DEE" w:rsidP="007672C7">
            <w:pPr>
              <w:spacing w:line="240" w:lineRule="auto"/>
              <w:jc w:val="left"/>
              <w:rPr>
                <w:rFonts w:eastAsia="Times New Roman" w:cs="Arial"/>
                <w:sz w:val="16"/>
                <w:szCs w:val="16"/>
                <w:lang w:val="es-ES" w:eastAsia="es-ES"/>
              </w:rPr>
            </w:pPr>
            <w:r w:rsidRPr="00C407FF">
              <w:rPr>
                <w:rFonts w:eastAsia="Times New Roman" w:cs="Arial"/>
                <w:kern w:val="24"/>
                <w:sz w:val="16"/>
                <w:szCs w:val="16"/>
                <w:lang w:eastAsia="es-ES"/>
              </w:rPr>
              <w:t>(3/8" - N° 4)</w:t>
            </w:r>
          </w:p>
        </w:tc>
        <w:tc>
          <w:tcPr>
            <w:tcW w:w="940" w:type="dxa"/>
            <w:shd w:val="clear" w:color="auto" w:fill="auto"/>
            <w:vAlign w:val="center"/>
            <w:hideMark/>
          </w:tcPr>
          <w:p w14:paraId="1D9F54B2" w14:textId="77777777" w:rsidR="00BC2DEE" w:rsidRPr="00C407FF" w:rsidRDefault="00BC2DEE" w:rsidP="007672C7">
            <w:pPr>
              <w:rPr>
                <w:rFonts w:eastAsia="Times New Roman" w:cs="Arial"/>
                <w:b/>
                <w:bCs/>
                <w:sz w:val="16"/>
                <w:szCs w:val="16"/>
                <w:lang w:val="es-ES" w:eastAsia="es-ES"/>
              </w:rPr>
            </w:pPr>
          </w:p>
        </w:tc>
        <w:tc>
          <w:tcPr>
            <w:tcW w:w="979" w:type="dxa"/>
            <w:shd w:val="clear" w:color="auto" w:fill="auto"/>
            <w:vAlign w:val="center"/>
            <w:hideMark/>
          </w:tcPr>
          <w:p w14:paraId="0480EE56"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6143F929"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07BA8246" w14:textId="77777777" w:rsidR="00BC2DEE" w:rsidRPr="00C407FF" w:rsidRDefault="00BC2DEE" w:rsidP="007672C7">
            <w:pPr>
              <w:spacing w:line="240" w:lineRule="auto"/>
              <w:rPr>
                <w:rFonts w:asciiTheme="minorHAnsi" w:hAnsiTheme="minorHAnsi"/>
                <w:sz w:val="20"/>
                <w:szCs w:val="20"/>
                <w:lang w:eastAsia="es-PE"/>
              </w:rPr>
            </w:pPr>
          </w:p>
        </w:tc>
        <w:tc>
          <w:tcPr>
            <w:tcW w:w="982" w:type="dxa"/>
            <w:shd w:val="clear" w:color="auto" w:fill="auto"/>
            <w:vAlign w:val="center"/>
            <w:hideMark/>
          </w:tcPr>
          <w:p w14:paraId="19246BE2" w14:textId="77777777" w:rsidR="00BC2DEE" w:rsidRPr="00C407FF" w:rsidRDefault="00BC2DEE" w:rsidP="007672C7">
            <w:pPr>
              <w:spacing w:line="240" w:lineRule="auto"/>
              <w:rPr>
                <w:rFonts w:asciiTheme="minorHAnsi" w:hAnsiTheme="minorHAnsi"/>
                <w:sz w:val="20"/>
                <w:szCs w:val="20"/>
                <w:lang w:eastAsia="es-PE"/>
              </w:rPr>
            </w:pPr>
          </w:p>
        </w:tc>
        <w:tc>
          <w:tcPr>
            <w:tcW w:w="966" w:type="dxa"/>
            <w:shd w:val="clear" w:color="auto" w:fill="auto"/>
            <w:vAlign w:val="center"/>
            <w:hideMark/>
          </w:tcPr>
          <w:p w14:paraId="254B7646" w14:textId="77777777" w:rsidR="00BC2DEE" w:rsidRPr="00C407FF" w:rsidRDefault="00BC2DEE" w:rsidP="007672C7">
            <w:pPr>
              <w:spacing w:line="240" w:lineRule="auto"/>
              <w:rPr>
                <w:rFonts w:asciiTheme="minorHAnsi" w:hAnsiTheme="minorHAnsi"/>
                <w:sz w:val="20"/>
                <w:szCs w:val="20"/>
                <w:lang w:eastAsia="es-PE"/>
              </w:rPr>
            </w:pPr>
          </w:p>
        </w:tc>
        <w:tc>
          <w:tcPr>
            <w:tcW w:w="850" w:type="dxa"/>
            <w:shd w:val="clear" w:color="auto" w:fill="auto"/>
            <w:vAlign w:val="center"/>
            <w:hideMark/>
          </w:tcPr>
          <w:p w14:paraId="5B05259B" w14:textId="77777777" w:rsidR="00BC2DEE" w:rsidRPr="00C407FF" w:rsidRDefault="00BC2DEE" w:rsidP="007672C7">
            <w:pPr>
              <w:spacing w:line="240" w:lineRule="auto"/>
              <w:rPr>
                <w:rFonts w:asciiTheme="minorHAnsi" w:hAnsiTheme="minorHAnsi"/>
                <w:sz w:val="20"/>
                <w:szCs w:val="20"/>
                <w:lang w:eastAsia="es-PE"/>
              </w:rPr>
            </w:pPr>
          </w:p>
        </w:tc>
        <w:tc>
          <w:tcPr>
            <w:tcW w:w="829" w:type="dxa"/>
            <w:shd w:val="clear" w:color="auto" w:fill="auto"/>
            <w:vAlign w:val="center"/>
            <w:hideMark/>
          </w:tcPr>
          <w:p w14:paraId="6F80A4C4" w14:textId="77777777" w:rsidR="00BC2DEE" w:rsidRPr="00C407FF" w:rsidRDefault="00BC2DEE" w:rsidP="007672C7">
            <w:pPr>
              <w:spacing w:line="240" w:lineRule="auto"/>
              <w:rPr>
                <w:rFonts w:asciiTheme="minorHAnsi" w:hAnsiTheme="minorHAnsi"/>
                <w:sz w:val="20"/>
                <w:szCs w:val="20"/>
                <w:lang w:eastAsia="es-PE"/>
              </w:rPr>
            </w:pPr>
          </w:p>
        </w:tc>
        <w:tc>
          <w:tcPr>
            <w:tcW w:w="812" w:type="dxa"/>
            <w:shd w:val="clear" w:color="auto" w:fill="auto"/>
            <w:vAlign w:val="center"/>
            <w:hideMark/>
          </w:tcPr>
          <w:p w14:paraId="353DDDE7" w14:textId="77777777" w:rsidR="00BC2DEE" w:rsidRPr="00C407FF" w:rsidRDefault="00BC2DEE" w:rsidP="007672C7">
            <w:pPr>
              <w:spacing w:line="240" w:lineRule="auto"/>
              <w:jc w:val="center"/>
              <w:rPr>
                <w:rFonts w:ascii="Arial" w:eastAsia="Times New Roman" w:hAnsi="Arial" w:cs="Arial"/>
                <w:sz w:val="16"/>
                <w:szCs w:val="16"/>
                <w:lang w:val="es-ES" w:eastAsia="es-ES"/>
              </w:rPr>
            </w:pPr>
            <w:r w:rsidRPr="00C407FF">
              <w:rPr>
                <w:rFonts w:eastAsia="Times New Roman" w:cs="Arial"/>
                <w:kern w:val="24"/>
                <w:sz w:val="16"/>
                <w:szCs w:val="16"/>
                <w:lang w:eastAsia="es-ES"/>
              </w:rPr>
              <w:t>100</w:t>
            </w:r>
          </w:p>
        </w:tc>
        <w:tc>
          <w:tcPr>
            <w:tcW w:w="914" w:type="dxa"/>
            <w:shd w:val="clear" w:color="auto" w:fill="auto"/>
            <w:vAlign w:val="center"/>
            <w:hideMark/>
          </w:tcPr>
          <w:p w14:paraId="2176B392"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95 - 100</w:t>
            </w:r>
          </w:p>
        </w:tc>
        <w:tc>
          <w:tcPr>
            <w:tcW w:w="845" w:type="dxa"/>
            <w:shd w:val="clear" w:color="auto" w:fill="auto"/>
            <w:vAlign w:val="center"/>
            <w:hideMark/>
          </w:tcPr>
          <w:p w14:paraId="61D3BAE8"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10 a 30</w:t>
            </w:r>
          </w:p>
        </w:tc>
        <w:tc>
          <w:tcPr>
            <w:tcW w:w="812" w:type="dxa"/>
            <w:shd w:val="clear" w:color="auto" w:fill="auto"/>
            <w:vAlign w:val="center"/>
            <w:hideMark/>
          </w:tcPr>
          <w:p w14:paraId="12B65271"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0 - 10</w:t>
            </w:r>
          </w:p>
        </w:tc>
        <w:tc>
          <w:tcPr>
            <w:tcW w:w="1012" w:type="dxa"/>
            <w:shd w:val="clear" w:color="auto" w:fill="auto"/>
            <w:vAlign w:val="center"/>
            <w:hideMark/>
          </w:tcPr>
          <w:p w14:paraId="77856BB3" w14:textId="77777777" w:rsidR="00BC2DEE" w:rsidRPr="00C407FF" w:rsidRDefault="00BC2DEE" w:rsidP="007672C7">
            <w:pPr>
              <w:spacing w:line="240" w:lineRule="auto"/>
              <w:jc w:val="center"/>
              <w:rPr>
                <w:rFonts w:eastAsia="Times New Roman" w:cs="Arial"/>
                <w:sz w:val="16"/>
                <w:szCs w:val="16"/>
                <w:lang w:val="es-ES" w:eastAsia="es-ES"/>
              </w:rPr>
            </w:pPr>
            <w:r w:rsidRPr="00C407FF">
              <w:rPr>
                <w:rFonts w:eastAsia="Times New Roman" w:cs="Arial"/>
                <w:kern w:val="24"/>
                <w:sz w:val="16"/>
                <w:szCs w:val="16"/>
                <w:lang w:eastAsia="es-ES"/>
              </w:rPr>
              <w:t>0 - 5</w:t>
            </w:r>
          </w:p>
        </w:tc>
      </w:tr>
    </w:tbl>
    <w:p w14:paraId="0D68E127" w14:textId="26E51210" w:rsidR="00BC2DEE" w:rsidRDefault="00BC2DEE" w:rsidP="002F3357">
      <w:pPr>
        <w:pStyle w:val="Nota"/>
        <w:ind w:left="0"/>
        <w:rPr>
          <w:rFonts w:ascii="Arial" w:hAnsi="Arial"/>
        </w:rPr>
      </w:pPr>
      <w:r>
        <w:t>Nota: Norma NTP 400.037</w:t>
      </w:r>
      <w:r w:rsidR="0042440C">
        <w:t xml:space="preserve"> </w:t>
      </w:r>
      <w:sdt>
        <w:sdtPr>
          <w:id w:val="-1247411018"/>
          <w:citation/>
        </w:sdtPr>
        <w:sdtEndPr/>
        <w:sdtContent>
          <w:r w:rsidR="0042440C">
            <w:fldChar w:fldCharType="begin"/>
          </w:r>
          <w:r w:rsidR="0042440C">
            <w:instrText xml:space="preserve"> CITATION INA218 \l 10250 </w:instrText>
          </w:r>
          <w:r w:rsidR="0042440C">
            <w:fldChar w:fldCharType="separate"/>
          </w:r>
          <w:r w:rsidR="00F46785">
            <w:rPr>
              <w:noProof/>
            </w:rPr>
            <w:t>(INACAL, 2021)</w:t>
          </w:r>
          <w:r w:rsidR="0042440C">
            <w:fldChar w:fldCharType="end"/>
          </w:r>
        </w:sdtContent>
      </w:sdt>
      <w:r>
        <w:t>.</w:t>
      </w:r>
    </w:p>
    <w:p w14:paraId="0B923FE1" w14:textId="77777777" w:rsidR="00BC2DEE" w:rsidRDefault="00BC2DEE" w:rsidP="00BC2DEE"/>
    <w:p w14:paraId="04A962C0" w14:textId="77777777" w:rsidR="00BC2DEE" w:rsidRDefault="00BC2DEE" w:rsidP="00BC2DEE">
      <w:pPr>
        <w:ind w:left="720"/>
        <w:sectPr w:rsidR="00BC2DEE" w:rsidSect="007672C7">
          <w:pgSz w:w="16838" w:h="11906" w:orient="landscape"/>
          <w:pgMar w:top="1701" w:right="1418" w:bottom="1701" w:left="1418" w:header="709" w:footer="709" w:gutter="0"/>
          <w:cols w:space="708"/>
          <w:docGrid w:linePitch="360"/>
        </w:sectPr>
      </w:pPr>
    </w:p>
    <w:p w14:paraId="713E0237" w14:textId="38F0FC4C" w:rsidR="00BC2DEE" w:rsidRDefault="00BC2DEE" w:rsidP="00BC2DEE">
      <w:pPr>
        <w:ind w:left="720"/>
      </w:pPr>
      <w:r w:rsidRPr="00B51353">
        <w:rPr>
          <w:rFonts w:cs="Arial"/>
          <w:b/>
        </w:rPr>
        <w:lastRenderedPageBreak/>
        <w:t>Contenido de humedad</w:t>
      </w:r>
      <w:r w:rsidRPr="00B16373">
        <w:rPr>
          <w:rFonts w:cs="Arial"/>
        </w:rPr>
        <w:t>.</w:t>
      </w:r>
      <w:r>
        <w:rPr>
          <w:rFonts w:cs="Arial"/>
        </w:rPr>
        <w:t xml:space="preserve"> </w:t>
      </w:r>
      <w:r w:rsidR="00C818E4">
        <w:t>D</w:t>
      </w:r>
      <w:r w:rsidRPr="007D504F">
        <w:t xml:space="preserve">osis de agua </w:t>
      </w:r>
      <w:r>
        <w:t>que contiene un agregado en su estado natural</w:t>
      </w:r>
      <w:r w:rsidR="0042440C">
        <w:t xml:space="preserve"> </w:t>
      </w:r>
      <w:sdt>
        <w:sdtPr>
          <w:id w:val="-313806012"/>
          <w:citation/>
        </w:sdtPr>
        <w:sdtEndPr/>
        <w:sdtContent>
          <w:r w:rsidR="0042440C">
            <w:fldChar w:fldCharType="begin"/>
          </w:r>
          <w:r w:rsidR="0042440C">
            <w:instrText xml:space="preserve"> CITATION Aré21 \l 10250 </w:instrText>
          </w:r>
          <w:r w:rsidR="0042440C">
            <w:fldChar w:fldCharType="separate"/>
          </w:r>
          <w:r w:rsidR="00F46785">
            <w:rPr>
              <w:noProof/>
            </w:rPr>
            <w:t>(Arévalo &amp; Tarrillo, 2021)</w:t>
          </w:r>
          <w:r w:rsidR="0042440C">
            <w:fldChar w:fldCharType="end"/>
          </w:r>
        </w:sdtContent>
      </w:sdt>
      <w:r w:rsidRPr="00362182">
        <w:t xml:space="preserve">. </w:t>
      </w:r>
    </w:p>
    <w:p w14:paraId="72E7E719" w14:textId="4FE1375C" w:rsidR="00BC2DEE" w:rsidRDefault="00BC2DEE" w:rsidP="00BC2DEE">
      <w:pPr>
        <w:ind w:left="720"/>
        <w:rPr>
          <w:rFonts w:eastAsiaTheme="minorEastAsia" w:cs="Arial"/>
          <w:szCs w:val="24"/>
        </w:rPr>
      </w:pPr>
      <m:oMath>
        <m:r>
          <w:rPr>
            <w:rFonts w:ascii="Cambria Math" w:eastAsiaTheme="minorEastAsia" w:hAnsi="Cambria Math" w:cs="Arial"/>
            <w:szCs w:val="24"/>
          </w:rPr>
          <m:t xml:space="preserve">Humedad= </m:t>
        </m:r>
        <m:f>
          <m:fPr>
            <m:ctrlPr>
              <w:rPr>
                <w:rFonts w:ascii="Cambria Math" w:eastAsiaTheme="minorEastAsia" w:hAnsi="Cambria Math" w:cs="Arial"/>
                <w:i/>
                <w:szCs w:val="24"/>
              </w:rPr>
            </m:ctrlPr>
          </m:fPr>
          <m:num>
            <m:r>
              <w:rPr>
                <w:rFonts w:ascii="Cambria Math" w:eastAsiaTheme="minorEastAsia" w:hAnsi="Cambria Math" w:cs="Arial"/>
                <w:szCs w:val="24"/>
              </w:rPr>
              <m:t>Peso original de la muestra-Peso seco</m:t>
            </m:r>
          </m:num>
          <m:den>
            <m:r>
              <w:rPr>
                <w:rFonts w:ascii="Cambria Math" w:eastAsiaTheme="minorEastAsia" w:hAnsi="Cambria Math" w:cs="Arial"/>
                <w:szCs w:val="24"/>
              </w:rPr>
              <m:t>Peso seco</m:t>
            </m:r>
          </m:den>
        </m:f>
        <m:r>
          <w:rPr>
            <w:rFonts w:ascii="Cambria Math" w:eastAsiaTheme="minorEastAsia" w:hAnsi="Cambria Math" w:cs="Arial"/>
            <w:szCs w:val="24"/>
          </w:rPr>
          <m:t>×100</m:t>
        </m:r>
      </m:oMath>
      <w:r>
        <w:rPr>
          <w:rFonts w:eastAsiaTheme="minorEastAsia" w:cs="Arial"/>
          <w:szCs w:val="24"/>
        </w:rPr>
        <w:t xml:space="preserve">      </w:t>
      </w:r>
      <w:r w:rsidR="002D6E0A">
        <w:rPr>
          <w:rFonts w:eastAsiaTheme="minorEastAsia" w:cs="Arial"/>
          <w:szCs w:val="24"/>
        </w:rPr>
        <w:t xml:space="preserve"> </w:t>
      </w:r>
      <w:r>
        <w:rPr>
          <w:rFonts w:eastAsiaTheme="minorEastAsia" w:cs="Arial"/>
          <w:szCs w:val="24"/>
        </w:rPr>
        <w:t xml:space="preserve">                            (1)</w:t>
      </w:r>
    </w:p>
    <w:p w14:paraId="4599924F" w14:textId="38773DF8" w:rsidR="00BC2DEE" w:rsidRDefault="00BC2DEE" w:rsidP="00BC2DEE">
      <w:pPr>
        <w:ind w:left="720"/>
      </w:pPr>
      <w:r w:rsidRPr="00B51353">
        <w:rPr>
          <w:rFonts w:cs="Arial"/>
          <w:b/>
        </w:rPr>
        <w:t>Módulo de fin</w:t>
      </w:r>
      <w:r>
        <w:rPr>
          <w:rFonts w:cs="Arial"/>
          <w:b/>
        </w:rPr>
        <w:t>ura</w:t>
      </w:r>
      <w:r w:rsidRPr="00B51353">
        <w:rPr>
          <w:rFonts w:cs="Arial"/>
        </w:rPr>
        <w:t>.</w:t>
      </w:r>
      <w:r w:rsidRPr="00B51353">
        <w:t xml:space="preserve"> </w:t>
      </w:r>
      <w:r w:rsidR="005D018B" w:rsidRPr="005D018B">
        <w:t>Se trata de una medida aproximada del tamaño medio de las partículas del árido, que es proporcional al grosor del árido y se utiliza para controlar la uniformidad del árido</w:t>
      </w:r>
      <w:r w:rsidR="00746035" w:rsidRPr="00746035">
        <w:t xml:space="preserve"> </w:t>
      </w:r>
      <w:sdt>
        <w:sdtPr>
          <w:id w:val="480274736"/>
          <w:citation/>
        </w:sdtPr>
        <w:sdtEndPr/>
        <w:sdtContent>
          <w:r w:rsidR="00746035">
            <w:fldChar w:fldCharType="begin"/>
          </w:r>
          <w:r w:rsidR="00746035">
            <w:instrText xml:space="preserve"> CITATION Ávi20 \l 10250 </w:instrText>
          </w:r>
          <w:r w:rsidR="00746035">
            <w:fldChar w:fldCharType="separate"/>
          </w:r>
          <w:r w:rsidR="00F46785">
            <w:rPr>
              <w:noProof/>
            </w:rPr>
            <w:t>(Ávila &amp; Jiménez, 2020)</w:t>
          </w:r>
          <w:r w:rsidR="00746035">
            <w:fldChar w:fldCharType="end"/>
          </w:r>
        </w:sdtContent>
      </w:sdt>
      <w:r w:rsidR="00746035">
        <w:t xml:space="preserve">. </w:t>
      </w:r>
      <w:r w:rsidR="005D018B" w:rsidRPr="005D018B">
        <w:t>Según la norma, el módulo de la arena no debe ser inferior a 2</w:t>
      </w:r>
      <w:r w:rsidR="00746035">
        <w:t>.</w:t>
      </w:r>
      <w:r w:rsidR="005D018B" w:rsidRPr="005D018B">
        <w:t>3 ni superior a 3</w:t>
      </w:r>
      <w:r w:rsidR="00746035">
        <w:t>.</w:t>
      </w:r>
      <w:r w:rsidR="005D018B" w:rsidRPr="005D018B">
        <w:t>1</w:t>
      </w:r>
      <w:r w:rsidR="00746035">
        <w:t xml:space="preserve"> </w:t>
      </w:r>
      <w:sdt>
        <w:sdtPr>
          <w:id w:val="148259964"/>
          <w:citation/>
        </w:sdtPr>
        <w:sdtEndPr/>
        <w:sdtContent>
          <w:r w:rsidR="00746035" w:rsidRPr="00746035">
            <w:fldChar w:fldCharType="begin"/>
          </w:r>
          <w:r w:rsidR="00746035" w:rsidRPr="00746035">
            <w:instrText xml:space="preserve"> CITATION INA218 \l 10250 </w:instrText>
          </w:r>
          <w:r w:rsidR="00746035" w:rsidRPr="00746035">
            <w:fldChar w:fldCharType="separate"/>
          </w:r>
          <w:r w:rsidR="00F46785">
            <w:rPr>
              <w:noProof/>
            </w:rPr>
            <w:t>(INACAL, 2021)</w:t>
          </w:r>
          <w:r w:rsidR="00746035" w:rsidRPr="00746035">
            <w:fldChar w:fldCharType="end"/>
          </w:r>
        </w:sdtContent>
      </w:sdt>
      <w:r w:rsidRPr="007D504F">
        <w:t xml:space="preserve">. </w:t>
      </w:r>
    </w:p>
    <w:p w14:paraId="2F8EADA7" w14:textId="77777777" w:rsidR="00BC2DEE" w:rsidRDefault="00BC2DEE" w:rsidP="00BC2DEE">
      <w:pPr>
        <w:ind w:left="720"/>
        <w:rPr>
          <w:rFonts w:eastAsiaTheme="minorEastAsia"/>
        </w:rPr>
      </w:pPr>
      <m:oMath>
        <m:r>
          <w:rPr>
            <w:rFonts w:ascii="Cambria Math" w:hAnsi="Cambria Math"/>
          </w:rPr>
          <m:t>MF=</m:t>
        </m:r>
        <m:nary>
          <m:naryPr>
            <m:chr m:val="∑"/>
            <m:limLoc m:val="undOvr"/>
            <m:subHide m:val="1"/>
            <m:supHide m:val="1"/>
            <m:ctrlPr>
              <w:rPr>
                <w:rFonts w:ascii="Cambria Math" w:hAnsi="Cambria Math"/>
                <w:i/>
              </w:rPr>
            </m:ctrlPr>
          </m:naryPr>
          <m:sub/>
          <m:sup/>
          <m:e>
            <m:r>
              <w:rPr>
                <w:rFonts w:ascii="Cambria Math" w:hAnsi="Cambria Math"/>
              </w:rPr>
              <m:t>%</m:t>
            </m:r>
          </m:e>
        </m:nary>
      </m:oMath>
      <w:r>
        <w:t xml:space="preserve"> </w:t>
      </w:r>
      <m:oMath>
        <m:f>
          <m:fPr>
            <m:ctrlPr>
              <w:rPr>
                <w:rFonts w:ascii="Cambria Math" w:hAnsi="Cambria Math"/>
                <w:i/>
              </w:rPr>
            </m:ctrlPr>
          </m:fPr>
          <m:num>
            <m:r>
              <w:rPr>
                <w:rFonts w:ascii="Cambria Math" w:hAnsi="Cambria Math"/>
              </w:rPr>
              <m:t>ACUMULADOS RETENIDOS (1,3/4¨,  3/8,N°4,N°8,N°16,N°30,N°50,N°100</m:t>
            </m:r>
          </m:num>
          <m:den>
            <m:r>
              <w:rPr>
                <w:rFonts w:ascii="Cambria Math" w:hAnsi="Cambria Math"/>
              </w:rPr>
              <m:t>100</m:t>
            </m:r>
          </m:den>
        </m:f>
      </m:oMath>
      <w:r>
        <w:rPr>
          <w:rFonts w:eastAsiaTheme="minorEastAsia"/>
        </w:rPr>
        <w:t xml:space="preserve">             (2)</w:t>
      </w:r>
    </w:p>
    <w:p w14:paraId="0FA8A80D" w14:textId="4E1587EE" w:rsidR="00BC2DEE" w:rsidRDefault="00BC2DEE" w:rsidP="00BC2DEE">
      <w:pPr>
        <w:pStyle w:val="Tablasyfiguras"/>
        <w:rPr>
          <w:rFonts w:eastAsiaTheme="minorEastAsia"/>
        </w:rPr>
      </w:pPr>
      <w:bookmarkStart w:id="52" w:name="_Toc153697962"/>
      <w:r w:rsidRPr="0050203D">
        <w:rPr>
          <w:b/>
          <w:bCs/>
          <w:i w:val="0"/>
          <w:iCs w:val="0"/>
        </w:rPr>
        <w:t xml:space="preserve">Tabla </w:t>
      </w:r>
      <w:r w:rsidRPr="0050203D">
        <w:rPr>
          <w:b/>
          <w:bCs/>
          <w:i w:val="0"/>
          <w:iCs w:val="0"/>
        </w:rPr>
        <w:fldChar w:fldCharType="begin"/>
      </w:r>
      <w:r w:rsidRPr="0050203D">
        <w:rPr>
          <w:b/>
          <w:bCs/>
          <w:i w:val="0"/>
          <w:iCs w:val="0"/>
        </w:rPr>
        <w:instrText xml:space="preserve"> SEQ Tabla \* ARABIC </w:instrText>
      </w:r>
      <w:r w:rsidRPr="0050203D">
        <w:rPr>
          <w:b/>
          <w:bCs/>
          <w:i w:val="0"/>
          <w:iCs w:val="0"/>
        </w:rPr>
        <w:fldChar w:fldCharType="separate"/>
      </w:r>
      <w:r w:rsidR="004E4574">
        <w:rPr>
          <w:b/>
          <w:bCs/>
          <w:i w:val="0"/>
          <w:iCs w:val="0"/>
          <w:noProof/>
        </w:rPr>
        <w:t>6</w:t>
      </w:r>
      <w:r w:rsidRPr="0050203D">
        <w:rPr>
          <w:b/>
          <w:bCs/>
          <w:i w:val="0"/>
          <w:iCs w:val="0"/>
        </w:rPr>
        <w:fldChar w:fldCharType="end"/>
      </w:r>
      <w:r w:rsidRPr="0050203D">
        <w:rPr>
          <w:b/>
          <w:bCs/>
          <w:i w:val="0"/>
          <w:iCs w:val="0"/>
        </w:rPr>
        <w:t xml:space="preserve"> </w:t>
      </w:r>
      <w:r w:rsidRPr="0050203D">
        <w:rPr>
          <w:b/>
          <w:bCs/>
          <w:i w:val="0"/>
          <w:iCs w:val="0"/>
        </w:rPr>
        <w:br/>
      </w:r>
      <w:r>
        <w:rPr>
          <w:rFonts w:eastAsiaTheme="minorEastAsia"/>
        </w:rPr>
        <w:t xml:space="preserve">Módulo de </w:t>
      </w:r>
      <w:r w:rsidR="002D6E0A">
        <w:rPr>
          <w:rFonts w:eastAsiaTheme="minorEastAsia"/>
        </w:rPr>
        <w:t>F</w:t>
      </w:r>
      <w:r>
        <w:rPr>
          <w:rFonts w:eastAsiaTheme="minorEastAsia"/>
        </w:rPr>
        <w:t xml:space="preserve">inura del </w:t>
      </w:r>
      <w:r w:rsidR="002D6E0A">
        <w:rPr>
          <w:rFonts w:eastAsiaTheme="minorEastAsia"/>
        </w:rPr>
        <w:t>Á</w:t>
      </w:r>
      <w:r>
        <w:rPr>
          <w:rFonts w:eastAsiaTheme="minorEastAsia"/>
        </w:rPr>
        <w:t>rido</w:t>
      </w:r>
      <w:bookmarkEnd w:id="52"/>
      <w:r>
        <w:rPr>
          <w:rFonts w:eastAsiaTheme="minorEastAsia"/>
        </w:rPr>
        <w:t xml:space="preserve"> </w:t>
      </w:r>
    </w:p>
    <w:tbl>
      <w:tblPr>
        <w:tblStyle w:val="Tablaconcuadrcula"/>
        <w:tblW w:w="0" w:type="auto"/>
        <w:tblInd w:w="7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7"/>
        <w:gridCol w:w="1046"/>
        <w:gridCol w:w="645"/>
        <w:gridCol w:w="1395"/>
        <w:gridCol w:w="1046"/>
        <w:gridCol w:w="1395"/>
        <w:gridCol w:w="891"/>
        <w:gridCol w:w="839"/>
      </w:tblGrid>
      <w:tr w:rsidR="002D6E0A" w:rsidRPr="002D6E0A" w14:paraId="305DB599" w14:textId="77777777" w:rsidTr="002D6E0A">
        <w:tc>
          <w:tcPr>
            <w:tcW w:w="409" w:type="dxa"/>
            <w:tcBorders>
              <w:top w:val="single" w:sz="4" w:space="0" w:color="auto"/>
              <w:bottom w:val="single" w:sz="4" w:space="0" w:color="auto"/>
            </w:tcBorders>
            <w:vAlign w:val="center"/>
          </w:tcPr>
          <w:p w14:paraId="1D7A7C5B" w14:textId="6D3EA081" w:rsidR="002D6E0A" w:rsidRPr="002D6E0A" w:rsidRDefault="002D6E0A" w:rsidP="002D6E0A">
            <w:pPr>
              <w:pStyle w:val="Normala127"/>
              <w:spacing w:line="360" w:lineRule="auto"/>
              <w:ind w:left="0"/>
              <w:jc w:val="center"/>
              <w:rPr>
                <w:b/>
                <w:bCs/>
                <w:sz w:val="20"/>
                <w:szCs w:val="20"/>
              </w:rPr>
            </w:pPr>
            <w:r w:rsidRPr="002D6E0A">
              <w:rPr>
                <w:b/>
                <w:bCs/>
                <w:sz w:val="20"/>
                <w:szCs w:val="20"/>
              </w:rPr>
              <w:t>MF</w:t>
            </w:r>
          </w:p>
        </w:tc>
        <w:tc>
          <w:tcPr>
            <w:tcW w:w="1088" w:type="dxa"/>
            <w:tcBorders>
              <w:top w:val="single" w:sz="4" w:space="0" w:color="auto"/>
              <w:bottom w:val="single" w:sz="4" w:space="0" w:color="auto"/>
            </w:tcBorders>
            <w:vAlign w:val="center"/>
          </w:tcPr>
          <w:p w14:paraId="7F0163BB" w14:textId="426E742A" w:rsidR="002D6E0A" w:rsidRPr="002D6E0A" w:rsidRDefault="002D6E0A" w:rsidP="002D6E0A">
            <w:pPr>
              <w:pStyle w:val="Normala127"/>
              <w:spacing w:line="360" w:lineRule="auto"/>
              <w:ind w:left="0"/>
              <w:jc w:val="center"/>
              <w:rPr>
                <w:b/>
                <w:bCs/>
                <w:sz w:val="20"/>
                <w:szCs w:val="20"/>
              </w:rPr>
            </w:pPr>
            <w:r w:rsidRPr="002D6E0A">
              <w:rPr>
                <w:rFonts w:ascii="Calibri" w:hAnsi="Calibri" w:cs="Calibri"/>
                <w:b/>
                <w:bCs/>
                <w:sz w:val="20"/>
                <w:szCs w:val="20"/>
              </w:rPr>
              <w:t>&lt;</w:t>
            </w:r>
            <w:r w:rsidRPr="002D6E0A">
              <w:rPr>
                <w:b/>
                <w:bCs/>
                <w:sz w:val="20"/>
                <w:szCs w:val="20"/>
              </w:rPr>
              <w:t xml:space="preserve"> 2</w:t>
            </w:r>
          </w:p>
        </w:tc>
        <w:tc>
          <w:tcPr>
            <w:tcW w:w="651" w:type="dxa"/>
            <w:tcBorders>
              <w:top w:val="single" w:sz="4" w:space="0" w:color="auto"/>
              <w:bottom w:val="single" w:sz="4" w:space="0" w:color="auto"/>
            </w:tcBorders>
            <w:vAlign w:val="center"/>
          </w:tcPr>
          <w:p w14:paraId="735BF15F" w14:textId="7F65C5CF" w:rsidR="002D6E0A" w:rsidRPr="002D6E0A" w:rsidRDefault="002D6E0A" w:rsidP="002D6E0A">
            <w:pPr>
              <w:pStyle w:val="Normala127"/>
              <w:spacing w:line="360" w:lineRule="auto"/>
              <w:ind w:left="0"/>
              <w:jc w:val="center"/>
              <w:rPr>
                <w:b/>
                <w:bCs/>
                <w:sz w:val="20"/>
                <w:szCs w:val="20"/>
              </w:rPr>
            </w:pPr>
            <w:r w:rsidRPr="002D6E0A">
              <w:rPr>
                <w:b/>
                <w:bCs/>
                <w:sz w:val="20"/>
                <w:szCs w:val="20"/>
              </w:rPr>
              <w:t>2-2.3</w:t>
            </w:r>
          </w:p>
        </w:tc>
        <w:tc>
          <w:tcPr>
            <w:tcW w:w="1411" w:type="dxa"/>
            <w:tcBorders>
              <w:top w:val="single" w:sz="4" w:space="0" w:color="auto"/>
              <w:bottom w:val="single" w:sz="4" w:space="0" w:color="auto"/>
            </w:tcBorders>
            <w:vAlign w:val="center"/>
          </w:tcPr>
          <w:p w14:paraId="2947ADD8" w14:textId="634845AD" w:rsidR="002D6E0A" w:rsidRPr="002D6E0A" w:rsidRDefault="002D6E0A" w:rsidP="002D6E0A">
            <w:pPr>
              <w:pStyle w:val="Normala127"/>
              <w:spacing w:line="360" w:lineRule="auto"/>
              <w:ind w:left="0"/>
              <w:jc w:val="center"/>
              <w:rPr>
                <w:b/>
                <w:bCs/>
                <w:sz w:val="20"/>
                <w:szCs w:val="20"/>
              </w:rPr>
            </w:pPr>
            <w:r w:rsidRPr="002D6E0A">
              <w:rPr>
                <w:b/>
                <w:bCs/>
                <w:sz w:val="20"/>
                <w:szCs w:val="20"/>
              </w:rPr>
              <w:t>2.3-2.6</w:t>
            </w:r>
          </w:p>
        </w:tc>
        <w:tc>
          <w:tcPr>
            <w:tcW w:w="1057" w:type="dxa"/>
            <w:tcBorders>
              <w:top w:val="single" w:sz="4" w:space="0" w:color="auto"/>
              <w:bottom w:val="single" w:sz="4" w:space="0" w:color="auto"/>
            </w:tcBorders>
            <w:vAlign w:val="center"/>
          </w:tcPr>
          <w:p w14:paraId="3DE4F356" w14:textId="155E221D" w:rsidR="002D6E0A" w:rsidRPr="002D6E0A" w:rsidRDefault="002D6E0A" w:rsidP="002D6E0A">
            <w:pPr>
              <w:pStyle w:val="Normala127"/>
              <w:spacing w:line="360" w:lineRule="auto"/>
              <w:ind w:left="0"/>
              <w:jc w:val="center"/>
              <w:rPr>
                <w:b/>
                <w:bCs/>
                <w:sz w:val="20"/>
                <w:szCs w:val="20"/>
              </w:rPr>
            </w:pPr>
            <w:r w:rsidRPr="002D6E0A">
              <w:rPr>
                <w:b/>
                <w:bCs/>
                <w:sz w:val="20"/>
                <w:szCs w:val="20"/>
              </w:rPr>
              <w:t>2.6-2.9</w:t>
            </w:r>
          </w:p>
        </w:tc>
        <w:tc>
          <w:tcPr>
            <w:tcW w:w="1411" w:type="dxa"/>
            <w:tcBorders>
              <w:top w:val="single" w:sz="4" w:space="0" w:color="auto"/>
              <w:bottom w:val="single" w:sz="4" w:space="0" w:color="auto"/>
            </w:tcBorders>
            <w:vAlign w:val="center"/>
          </w:tcPr>
          <w:p w14:paraId="1358091B" w14:textId="53F0E8AB" w:rsidR="002D6E0A" w:rsidRPr="002D6E0A" w:rsidRDefault="002D6E0A" w:rsidP="002D6E0A">
            <w:pPr>
              <w:pStyle w:val="Normala127"/>
              <w:spacing w:line="360" w:lineRule="auto"/>
              <w:ind w:left="0"/>
              <w:jc w:val="center"/>
              <w:rPr>
                <w:b/>
                <w:bCs/>
                <w:sz w:val="20"/>
                <w:szCs w:val="20"/>
              </w:rPr>
            </w:pPr>
            <w:r w:rsidRPr="002D6E0A">
              <w:rPr>
                <w:b/>
                <w:bCs/>
                <w:sz w:val="20"/>
                <w:szCs w:val="20"/>
              </w:rPr>
              <w:t>2.9-3.2</w:t>
            </w:r>
          </w:p>
        </w:tc>
        <w:tc>
          <w:tcPr>
            <w:tcW w:w="900" w:type="dxa"/>
            <w:tcBorders>
              <w:top w:val="single" w:sz="4" w:space="0" w:color="auto"/>
              <w:bottom w:val="single" w:sz="4" w:space="0" w:color="auto"/>
            </w:tcBorders>
            <w:vAlign w:val="center"/>
          </w:tcPr>
          <w:p w14:paraId="336202A3" w14:textId="3A6BF0F4" w:rsidR="002D6E0A" w:rsidRPr="002D6E0A" w:rsidRDefault="002D6E0A" w:rsidP="002D6E0A">
            <w:pPr>
              <w:pStyle w:val="Normala127"/>
              <w:spacing w:line="360" w:lineRule="auto"/>
              <w:ind w:left="0"/>
              <w:jc w:val="center"/>
              <w:rPr>
                <w:b/>
                <w:bCs/>
                <w:sz w:val="20"/>
                <w:szCs w:val="20"/>
              </w:rPr>
            </w:pPr>
            <w:r w:rsidRPr="002D6E0A">
              <w:rPr>
                <w:b/>
                <w:bCs/>
                <w:sz w:val="20"/>
                <w:szCs w:val="20"/>
              </w:rPr>
              <w:t>3.2-3.5</w:t>
            </w:r>
          </w:p>
        </w:tc>
        <w:tc>
          <w:tcPr>
            <w:tcW w:w="847" w:type="dxa"/>
            <w:tcBorders>
              <w:top w:val="single" w:sz="4" w:space="0" w:color="auto"/>
              <w:bottom w:val="single" w:sz="4" w:space="0" w:color="auto"/>
            </w:tcBorders>
            <w:vAlign w:val="center"/>
          </w:tcPr>
          <w:p w14:paraId="520BF909" w14:textId="30FE1A43" w:rsidR="002D6E0A" w:rsidRPr="002D6E0A" w:rsidRDefault="002D6E0A" w:rsidP="002D6E0A">
            <w:pPr>
              <w:pStyle w:val="Normala127"/>
              <w:spacing w:line="360" w:lineRule="auto"/>
              <w:ind w:left="0"/>
              <w:jc w:val="center"/>
              <w:rPr>
                <w:b/>
                <w:bCs/>
                <w:sz w:val="20"/>
                <w:szCs w:val="20"/>
              </w:rPr>
            </w:pPr>
            <w:r w:rsidRPr="002D6E0A">
              <w:rPr>
                <w:rFonts w:ascii="Calibri" w:hAnsi="Calibri" w:cs="Calibri"/>
                <w:b/>
                <w:bCs/>
                <w:sz w:val="20"/>
                <w:szCs w:val="20"/>
              </w:rPr>
              <w:t>&gt;</w:t>
            </w:r>
            <w:r w:rsidRPr="002D6E0A">
              <w:rPr>
                <w:b/>
                <w:bCs/>
                <w:sz w:val="20"/>
                <w:szCs w:val="20"/>
              </w:rPr>
              <w:t xml:space="preserve"> 3.5</w:t>
            </w:r>
          </w:p>
        </w:tc>
      </w:tr>
      <w:tr w:rsidR="002D6E0A" w:rsidRPr="002D6E0A" w14:paraId="2869CFEC" w14:textId="77777777" w:rsidTr="002D6E0A">
        <w:tc>
          <w:tcPr>
            <w:tcW w:w="409" w:type="dxa"/>
            <w:tcBorders>
              <w:top w:val="single" w:sz="4" w:space="0" w:color="auto"/>
            </w:tcBorders>
            <w:vAlign w:val="center"/>
          </w:tcPr>
          <w:p w14:paraId="160C7491" w14:textId="161584F9" w:rsidR="002D6E0A" w:rsidRPr="002D6E0A" w:rsidRDefault="002D6E0A" w:rsidP="002D6E0A">
            <w:pPr>
              <w:pStyle w:val="Normala127"/>
              <w:spacing w:line="360" w:lineRule="auto"/>
              <w:ind w:left="0"/>
              <w:jc w:val="center"/>
              <w:rPr>
                <w:sz w:val="20"/>
                <w:szCs w:val="20"/>
              </w:rPr>
            </w:pPr>
            <w:r w:rsidRPr="002D6E0A">
              <w:rPr>
                <w:sz w:val="20"/>
                <w:szCs w:val="20"/>
              </w:rPr>
              <w:t>AF</w:t>
            </w:r>
          </w:p>
        </w:tc>
        <w:tc>
          <w:tcPr>
            <w:tcW w:w="1088" w:type="dxa"/>
            <w:tcBorders>
              <w:top w:val="single" w:sz="4" w:space="0" w:color="auto"/>
            </w:tcBorders>
            <w:vAlign w:val="center"/>
          </w:tcPr>
          <w:p w14:paraId="76E0AB2D" w14:textId="64A094DE" w:rsidR="002D6E0A" w:rsidRPr="002D6E0A" w:rsidRDefault="002D6E0A" w:rsidP="002D6E0A">
            <w:pPr>
              <w:pStyle w:val="Normala127"/>
              <w:spacing w:line="360" w:lineRule="auto"/>
              <w:ind w:left="0"/>
              <w:jc w:val="center"/>
              <w:rPr>
                <w:sz w:val="20"/>
                <w:szCs w:val="20"/>
              </w:rPr>
            </w:pPr>
            <w:r w:rsidRPr="002D6E0A">
              <w:rPr>
                <w:sz w:val="20"/>
                <w:szCs w:val="20"/>
              </w:rPr>
              <w:t>Muy fino</w:t>
            </w:r>
          </w:p>
        </w:tc>
        <w:tc>
          <w:tcPr>
            <w:tcW w:w="651" w:type="dxa"/>
            <w:tcBorders>
              <w:top w:val="single" w:sz="4" w:space="0" w:color="auto"/>
            </w:tcBorders>
            <w:vAlign w:val="center"/>
          </w:tcPr>
          <w:p w14:paraId="2413C8A6" w14:textId="16A3B52B" w:rsidR="002D6E0A" w:rsidRPr="002D6E0A" w:rsidRDefault="002D6E0A" w:rsidP="002D6E0A">
            <w:pPr>
              <w:pStyle w:val="Normala127"/>
              <w:spacing w:line="360" w:lineRule="auto"/>
              <w:ind w:left="0"/>
              <w:jc w:val="center"/>
              <w:rPr>
                <w:sz w:val="20"/>
                <w:szCs w:val="20"/>
              </w:rPr>
            </w:pPr>
            <w:r w:rsidRPr="002D6E0A">
              <w:rPr>
                <w:sz w:val="20"/>
                <w:szCs w:val="20"/>
              </w:rPr>
              <w:t>Fino</w:t>
            </w:r>
          </w:p>
        </w:tc>
        <w:tc>
          <w:tcPr>
            <w:tcW w:w="1411" w:type="dxa"/>
            <w:tcBorders>
              <w:top w:val="single" w:sz="4" w:space="0" w:color="auto"/>
            </w:tcBorders>
            <w:vAlign w:val="center"/>
          </w:tcPr>
          <w:p w14:paraId="26053FFA" w14:textId="242FCC62" w:rsidR="002D6E0A" w:rsidRPr="002D6E0A" w:rsidRDefault="002D6E0A" w:rsidP="002D6E0A">
            <w:pPr>
              <w:pStyle w:val="Normala127"/>
              <w:spacing w:line="360" w:lineRule="auto"/>
              <w:ind w:left="0"/>
              <w:jc w:val="center"/>
              <w:rPr>
                <w:sz w:val="20"/>
                <w:szCs w:val="20"/>
              </w:rPr>
            </w:pPr>
            <w:r w:rsidRPr="002D6E0A">
              <w:rPr>
                <w:sz w:val="20"/>
                <w:szCs w:val="20"/>
              </w:rPr>
              <w:t>Ligeramente fino</w:t>
            </w:r>
          </w:p>
        </w:tc>
        <w:tc>
          <w:tcPr>
            <w:tcW w:w="1057" w:type="dxa"/>
            <w:tcBorders>
              <w:top w:val="single" w:sz="4" w:space="0" w:color="auto"/>
            </w:tcBorders>
            <w:vAlign w:val="center"/>
          </w:tcPr>
          <w:p w14:paraId="32743216" w14:textId="6F6B5D06" w:rsidR="002D6E0A" w:rsidRPr="002D6E0A" w:rsidRDefault="002D6E0A" w:rsidP="002D6E0A">
            <w:pPr>
              <w:pStyle w:val="Normala127"/>
              <w:spacing w:line="360" w:lineRule="auto"/>
              <w:ind w:left="0"/>
              <w:jc w:val="center"/>
              <w:rPr>
                <w:sz w:val="20"/>
                <w:szCs w:val="20"/>
              </w:rPr>
            </w:pPr>
            <w:r w:rsidRPr="002D6E0A">
              <w:rPr>
                <w:sz w:val="20"/>
                <w:szCs w:val="20"/>
              </w:rPr>
              <w:t>Mediano</w:t>
            </w:r>
          </w:p>
        </w:tc>
        <w:tc>
          <w:tcPr>
            <w:tcW w:w="1411" w:type="dxa"/>
            <w:tcBorders>
              <w:top w:val="single" w:sz="4" w:space="0" w:color="auto"/>
            </w:tcBorders>
            <w:vAlign w:val="center"/>
          </w:tcPr>
          <w:p w14:paraId="2EB24EC9" w14:textId="257B54E2" w:rsidR="002D6E0A" w:rsidRPr="002D6E0A" w:rsidRDefault="002D6E0A" w:rsidP="002D6E0A">
            <w:pPr>
              <w:pStyle w:val="Normala127"/>
              <w:spacing w:line="360" w:lineRule="auto"/>
              <w:ind w:left="0"/>
              <w:jc w:val="center"/>
              <w:rPr>
                <w:sz w:val="20"/>
                <w:szCs w:val="20"/>
              </w:rPr>
            </w:pPr>
            <w:r w:rsidRPr="002D6E0A">
              <w:rPr>
                <w:sz w:val="20"/>
                <w:szCs w:val="20"/>
              </w:rPr>
              <w:t>Ligeramente grueso</w:t>
            </w:r>
          </w:p>
        </w:tc>
        <w:tc>
          <w:tcPr>
            <w:tcW w:w="900" w:type="dxa"/>
            <w:tcBorders>
              <w:top w:val="single" w:sz="4" w:space="0" w:color="auto"/>
            </w:tcBorders>
            <w:vAlign w:val="center"/>
          </w:tcPr>
          <w:p w14:paraId="098531DD" w14:textId="575D0FF6" w:rsidR="002D6E0A" w:rsidRPr="002D6E0A" w:rsidRDefault="002D6E0A" w:rsidP="002D6E0A">
            <w:pPr>
              <w:pStyle w:val="Normala127"/>
              <w:spacing w:line="360" w:lineRule="auto"/>
              <w:ind w:left="0"/>
              <w:jc w:val="center"/>
              <w:rPr>
                <w:sz w:val="20"/>
                <w:szCs w:val="20"/>
              </w:rPr>
            </w:pPr>
            <w:r w:rsidRPr="002D6E0A">
              <w:rPr>
                <w:sz w:val="20"/>
                <w:szCs w:val="20"/>
              </w:rPr>
              <w:t>Grueso</w:t>
            </w:r>
          </w:p>
        </w:tc>
        <w:tc>
          <w:tcPr>
            <w:tcW w:w="847" w:type="dxa"/>
            <w:tcBorders>
              <w:top w:val="single" w:sz="4" w:space="0" w:color="auto"/>
            </w:tcBorders>
            <w:vAlign w:val="center"/>
          </w:tcPr>
          <w:p w14:paraId="55D6B1A4" w14:textId="30A0D069" w:rsidR="002D6E0A" w:rsidRPr="002D6E0A" w:rsidRDefault="002D6E0A" w:rsidP="002D6E0A">
            <w:pPr>
              <w:pStyle w:val="Normala127"/>
              <w:spacing w:line="360" w:lineRule="auto"/>
              <w:ind w:left="0"/>
              <w:jc w:val="center"/>
              <w:rPr>
                <w:sz w:val="20"/>
                <w:szCs w:val="20"/>
              </w:rPr>
            </w:pPr>
            <w:r w:rsidRPr="002D6E0A">
              <w:rPr>
                <w:sz w:val="20"/>
                <w:szCs w:val="20"/>
              </w:rPr>
              <w:t>Muy grueso</w:t>
            </w:r>
          </w:p>
        </w:tc>
      </w:tr>
    </w:tbl>
    <w:p w14:paraId="74CE11C6" w14:textId="1078A0A0" w:rsidR="00BC2DEE" w:rsidRDefault="00BC2DEE" w:rsidP="00BC2DEE">
      <w:pPr>
        <w:pStyle w:val="Notas"/>
      </w:pPr>
      <w:r w:rsidRPr="007D504F">
        <w:t>Nota:</w:t>
      </w:r>
      <w:r w:rsidR="0042440C" w:rsidRPr="0042440C">
        <w:rPr>
          <w:rFonts w:cstheme="minorBidi"/>
          <w:sz w:val="24"/>
        </w:rPr>
        <w:t xml:space="preserve"> </w:t>
      </w:r>
      <w:sdt>
        <w:sdtPr>
          <w:id w:val="1276452546"/>
          <w:citation/>
        </w:sdtPr>
        <w:sdtEndPr/>
        <w:sdtContent>
          <w:r w:rsidR="0042440C" w:rsidRPr="0042440C">
            <w:fldChar w:fldCharType="begin"/>
          </w:r>
          <w:r w:rsidR="0042440C" w:rsidRPr="0042440C">
            <w:instrText xml:space="preserve"> CITATION Ávi20 \l 10250 </w:instrText>
          </w:r>
          <w:r w:rsidR="0042440C" w:rsidRPr="0042440C">
            <w:fldChar w:fldCharType="separate"/>
          </w:r>
          <w:r w:rsidR="00F46785">
            <w:rPr>
              <w:noProof/>
            </w:rPr>
            <w:t>(Ávila &amp; Jiménez, 2020)</w:t>
          </w:r>
          <w:r w:rsidR="0042440C" w:rsidRPr="0042440C">
            <w:fldChar w:fldCharType="end"/>
          </w:r>
        </w:sdtContent>
      </w:sdt>
      <w:r>
        <w:t>.</w:t>
      </w:r>
    </w:p>
    <w:p w14:paraId="0DBC8EF3" w14:textId="1A6152E6" w:rsidR="001658C6" w:rsidRPr="001658C6" w:rsidRDefault="00BC2DEE" w:rsidP="001658C6">
      <w:pPr>
        <w:ind w:left="720"/>
        <w:rPr>
          <w:rFonts w:cs="Arial"/>
        </w:rPr>
      </w:pPr>
      <w:r w:rsidRPr="00B51353">
        <w:rPr>
          <w:rFonts w:cs="Arial"/>
          <w:b/>
        </w:rPr>
        <w:t>Tamaño máximo nomina</w:t>
      </w:r>
      <w:r>
        <w:rPr>
          <w:rFonts w:cs="Arial"/>
          <w:b/>
        </w:rPr>
        <w:t>l.</w:t>
      </w:r>
      <w:r>
        <w:rPr>
          <w:rFonts w:cs="Arial"/>
        </w:rPr>
        <w:t xml:space="preserve"> </w:t>
      </w:r>
      <w:r w:rsidR="00D43233" w:rsidRPr="00D43233">
        <w:rPr>
          <w:rFonts w:cs="Arial"/>
        </w:rPr>
        <w:t xml:space="preserve">Se refiere al tamaño máximo permitido de las partículas de agregado grueso o fino en una mezcla. </w:t>
      </w:r>
      <w:r w:rsidR="001658C6" w:rsidRPr="001658C6">
        <w:rPr>
          <w:rFonts w:cs="Arial"/>
        </w:rPr>
        <w:t xml:space="preserve">Se calcula como un mínimo del 15% del material contenido en la abertura del tamiz directamente por encima de la abertura del tamiz. </w:t>
      </w:r>
    </w:p>
    <w:p w14:paraId="15C4A6F1" w14:textId="78C786AB" w:rsidR="001658C6" w:rsidRPr="001658C6" w:rsidRDefault="001658C6" w:rsidP="001658C6">
      <w:pPr>
        <w:ind w:left="720"/>
        <w:rPr>
          <w:rFonts w:cs="Arial"/>
        </w:rPr>
      </w:pPr>
      <w:r w:rsidRPr="00746035">
        <w:rPr>
          <w:rFonts w:cs="Arial"/>
          <w:b/>
          <w:bCs/>
        </w:rPr>
        <w:t>Gravedad específica.</w:t>
      </w:r>
      <w:r w:rsidRPr="001658C6">
        <w:rPr>
          <w:rFonts w:cs="Arial"/>
        </w:rPr>
        <w:t xml:space="preserve"> </w:t>
      </w:r>
      <w:r w:rsidR="00DB2D22">
        <w:rPr>
          <w:rFonts w:cs="Arial"/>
        </w:rPr>
        <w:t>D</w:t>
      </w:r>
      <w:r w:rsidRPr="001658C6">
        <w:rPr>
          <w:rFonts w:cs="Arial"/>
        </w:rPr>
        <w:t xml:space="preserve">epende de la naturaleza de la roca de la que procede el árido y se define como la relación entre masa y volumen </w:t>
      </w:r>
      <w:sdt>
        <w:sdtPr>
          <w:rPr>
            <w:rFonts w:cs="Arial"/>
          </w:rPr>
          <w:id w:val="-1639488203"/>
          <w:citation/>
        </w:sdtPr>
        <w:sdtEndPr/>
        <w:sdtContent>
          <w:r w:rsidR="0042440C" w:rsidRPr="0042440C">
            <w:rPr>
              <w:rFonts w:cs="Arial"/>
            </w:rPr>
            <w:fldChar w:fldCharType="begin"/>
          </w:r>
          <w:r w:rsidR="0042440C" w:rsidRPr="0042440C">
            <w:rPr>
              <w:rFonts w:cs="Arial"/>
            </w:rPr>
            <w:instrText xml:space="preserve"> CITATION Ávi20 \l 10250 </w:instrText>
          </w:r>
          <w:r w:rsidR="0042440C" w:rsidRPr="0042440C">
            <w:rPr>
              <w:rFonts w:cs="Arial"/>
            </w:rPr>
            <w:fldChar w:fldCharType="separate"/>
          </w:r>
          <w:r w:rsidR="00F46785" w:rsidRPr="00F46785">
            <w:rPr>
              <w:rFonts w:cs="Arial"/>
              <w:noProof/>
            </w:rPr>
            <w:t>(Ávila &amp; Jiménez, 2020)</w:t>
          </w:r>
          <w:r w:rsidR="0042440C" w:rsidRPr="0042440C">
            <w:rPr>
              <w:rFonts w:cs="Arial"/>
            </w:rPr>
            <w:fldChar w:fldCharType="end"/>
          </w:r>
        </w:sdtContent>
      </w:sdt>
      <w:r w:rsidRPr="001658C6">
        <w:rPr>
          <w:rFonts w:cs="Arial"/>
        </w:rPr>
        <w:t xml:space="preserve">. La densidad se determina por la relación entre el peso seco de las partículas de árido y el peso de un volumen igual de agua en (g/cm3). Es un </w:t>
      </w:r>
      <w:r w:rsidR="0074798B">
        <w:rPr>
          <w:rFonts w:cs="Arial"/>
        </w:rPr>
        <w:t>parámetro</w:t>
      </w:r>
      <w:r w:rsidRPr="001658C6">
        <w:rPr>
          <w:rFonts w:cs="Arial"/>
        </w:rPr>
        <w:t xml:space="preserve"> de la calidad de los agregados y </w:t>
      </w:r>
      <w:r w:rsidR="00D43233">
        <w:rPr>
          <w:rFonts w:cs="Arial"/>
        </w:rPr>
        <w:t>se usa en el</w:t>
      </w:r>
      <w:r w:rsidRPr="001658C6">
        <w:rPr>
          <w:rFonts w:cs="Arial"/>
        </w:rPr>
        <w:t xml:space="preserve"> diseño de mezclas de concreto </w:t>
      </w:r>
      <w:sdt>
        <w:sdtPr>
          <w:rPr>
            <w:rFonts w:cs="Arial"/>
          </w:rPr>
          <w:id w:val="-793524971"/>
          <w:citation/>
        </w:sdtPr>
        <w:sdtEndPr/>
        <w:sdtContent>
          <w:r w:rsidR="0042440C">
            <w:rPr>
              <w:rFonts w:cs="Arial"/>
            </w:rPr>
            <w:fldChar w:fldCharType="begin"/>
          </w:r>
          <w:r w:rsidR="0042440C">
            <w:rPr>
              <w:rFonts w:cs="Arial"/>
            </w:rPr>
            <w:instrText xml:space="preserve"> CITATION Sal19 \l 10250 </w:instrText>
          </w:r>
          <w:r w:rsidR="0042440C">
            <w:rPr>
              <w:rFonts w:cs="Arial"/>
            </w:rPr>
            <w:fldChar w:fldCharType="separate"/>
          </w:r>
          <w:r w:rsidR="00F46785" w:rsidRPr="00F46785">
            <w:rPr>
              <w:rFonts w:cs="Arial"/>
              <w:noProof/>
            </w:rPr>
            <w:t>(Salas N. H., 2019)</w:t>
          </w:r>
          <w:r w:rsidR="0042440C">
            <w:rPr>
              <w:rFonts w:cs="Arial"/>
            </w:rPr>
            <w:fldChar w:fldCharType="end"/>
          </w:r>
        </w:sdtContent>
      </w:sdt>
      <w:r w:rsidRPr="001658C6">
        <w:rPr>
          <w:rFonts w:cs="Arial"/>
        </w:rPr>
        <w:t>.</w:t>
      </w:r>
    </w:p>
    <w:p w14:paraId="55F01FFB" w14:textId="06389F05" w:rsidR="00BC2DEE" w:rsidRPr="0055627D" w:rsidRDefault="001658C6" w:rsidP="001658C6">
      <w:pPr>
        <w:ind w:left="720"/>
      </w:pPr>
      <w:r w:rsidRPr="00746035">
        <w:rPr>
          <w:rFonts w:cs="Arial"/>
          <w:b/>
          <w:bCs/>
        </w:rPr>
        <w:lastRenderedPageBreak/>
        <w:t xml:space="preserve">Densidad sólida: </w:t>
      </w:r>
      <w:r w:rsidR="000F7E58" w:rsidRPr="000F7E58">
        <w:rPr>
          <w:rFonts w:cs="Arial"/>
        </w:rPr>
        <w:t>Se refiere a la proporción entre la masa del agregado y el volumen total del mismo, teniendo en cuenta tanto los poros permeables como los impermeables del material</w:t>
      </w:r>
      <w:r w:rsidR="00BC2DEE" w:rsidRPr="0055627D">
        <w:t xml:space="preserve"> </w:t>
      </w:r>
      <w:sdt>
        <w:sdtPr>
          <w:rPr>
            <w:rFonts w:cs="Arial"/>
          </w:rPr>
          <w:id w:val="-1764445657"/>
          <w:citation/>
        </w:sdtPr>
        <w:sdtEndPr/>
        <w:sdtContent>
          <w:r w:rsidR="0042440C">
            <w:rPr>
              <w:rFonts w:cs="Arial"/>
            </w:rPr>
            <w:fldChar w:fldCharType="begin"/>
          </w:r>
          <w:r w:rsidR="0042440C">
            <w:rPr>
              <w:rFonts w:cs="Arial"/>
            </w:rPr>
            <w:instrText xml:space="preserve"> CITATION Sal19 \l 10250 </w:instrText>
          </w:r>
          <w:r w:rsidR="0042440C">
            <w:rPr>
              <w:rFonts w:cs="Arial"/>
            </w:rPr>
            <w:fldChar w:fldCharType="separate"/>
          </w:r>
          <w:r w:rsidR="00F46785" w:rsidRPr="00F46785">
            <w:rPr>
              <w:rFonts w:cs="Arial"/>
              <w:noProof/>
            </w:rPr>
            <w:t>(Salas N. H., 2019)</w:t>
          </w:r>
          <w:r w:rsidR="0042440C">
            <w:rPr>
              <w:rFonts w:cs="Arial"/>
            </w:rPr>
            <w:fldChar w:fldCharType="end"/>
          </w:r>
        </w:sdtContent>
      </w:sdt>
      <w:r w:rsidR="0042440C">
        <w:t xml:space="preserve">. </w:t>
      </w:r>
    </w:p>
    <w:p w14:paraId="7807CDA7" w14:textId="3E13379D" w:rsidR="00BC2DEE" w:rsidRPr="007D504F" w:rsidRDefault="00BC2DEE" w:rsidP="00D43233">
      <w:pPr>
        <w:pStyle w:val="Prrafodelista"/>
      </w:pPr>
      <m:oMath>
        <m:r>
          <w:rPr>
            <w:rFonts w:ascii="Cambria Math" w:hAnsi="Cambria Math"/>
          </w:rPr>
          <m:t>P.e.s=</m:t>
        </m:r>
        <m:f>
          <m:fPr>
            <m:ctrlPr>
              <w:rPr>
                <w:rFonts w:ascii="Cambria Math" w:hAnsi="Cambria Math"/>
                <w:i/>
              </w:rPr>
            </m:ctrlPr>
          </m:fPr>
          <m:num>
            <m:sSub>
              <m:sSubPr>
                <m:ctrlPr>
                  <w:rPr>
                    <w:rFonts w:ascii="Cambria Math" w:hAnsi="Cambria Math"/>
                    <w:i/>
                  </w:rPr>
                </m:ctrlPr>
              </m:sSubPr>
              <m:e>
                <m:r>
                  <w:rPr>
                    <w:rFonts w:ascii="Cambria Math" w:hAnsi="Cambria Math"/>
                  </w:rPr>
                  <m:t>W</m:t>
                </m:r>
              </m:e>
              <m:sub>
                <m:r>
                  <w:rPr>
                    <w:rFonts w:ascii="Cambria Math" w:hAnsi="Cambria Math"/>
                  </w:rPr>
                  <m:t>o</m:t>
                </m:r>
              </m:sub>
            </m:sSub>
          </m:num>
          <m:den>
            <m:r>
              <w:rPr>
                <w:rFonts w:ascii="Cambria Math" w:hAnsi="Cambria Math"/>
              </w:rPr>
              <m:t>(V-</m:t>
            </m:r>
            <m:sSub>
              <m:sSubPr>
                <m:ctrlPr>
                  <w:rPr>
                    <w:rFonts w:ascii="Cambria Math" w:hAnsi="Cambria Math"/>
                    <w:i/>
                  </w:rPr>
                </m:ctrlPr>
              </m:sSubPr>
              <m:e>
                <m:r>
                  <w:rPr>
                    <w:rFonts w:ascii="Cambria Math" w:hAnsi="Cambria Math"/>
                  </w:rPr>
                  <m:t>V</m:t>
                </m:r>
              </m:e>
              <m:sub>
                <m:r>
                  <w:rPr>
                    <w:rFonts w:ascii="Cambria Math" w:hAnsi="Cambria Math"/>
                  </w:rPr>
                  <m:t>a)</m:t>
                </m:r>
              </m:sub>
            </m:sSub>
          </m:den>
        </m:f>
      </m:oMath>
      <w:r>
        <w:rPr>
          <w:rFonts w:eastAsiaTheme="minorEastAsia"/>
        </w:rPr>
        <w:t xml:space="preserve">                                                   </w:t>
      </w:r>
      <w:r w:rsidR="00D43233">
        <w:rPr>
          <w:rFonts w:eastAsiaTheme="minorEastAsia"/>
        </w:rPr>
        <w:t xml:space="preserve">     </w:t>
      </w:r>
      <w:r>
        <w:rPr>
          <w:rFonts w:eastAsiaTheme="minorEastAsia"/>
        </w:rPr>
        <w:t xml:space="preserve">                                            (3)</w:t>
      </w:r>
    </w:p>
    <w:p w14:paraId="37DC0E0C" w14:textId="469BD749" w:rsidR="00BC2DEE" w:rsidRDefault="00BC2DEE" w:rsidP="00BC2DEE">
      <w:pPr>
        <w:ind w:left="720"/>
      </w:pPr>
      <w:r w:rsidRPr="00D43233">
        <w:rPr>
          <w:rFonts w:cs="Arial"/>
          <w:bCs/>
        </w:rPr>
        <w:t>Dond</w:t>
      </w:r>
      <w:r w:rsidR="00D43233">
        <w:rPr>
          <w:rFonts w:cs="Arial"/>
          <w:bCs/>
        </w:rPr>
        <w:t xml:space="preserve">e, </w:t>
      </w:r>
      <w:r>
        <w:rPr>
          <w:rFonts w:ascii="Cambria Math" w:hAnsi="Cambria Math" w:cs="Cambria Math"/>
        </w:rPr>
        <w:t>𝑃</w:t>
      </w:r>
      <w:r>
        <w:t>.</w:t>
      </w:r>
      <w:r>
        <w:rPr>
          <w:rFonts w:ascii="Cambria Math" w:hAnsi="Cambria Math" w:cs="Cambria Math"/>
        </w:rPr>
        <w:t>𝑒</w:t>
      </w:r>
      <w:r>
        <w:t xml:space="preserve">. </w:t>
      </w:r>
      <w:r>
        <w:rPr>
          <w:rFonts w:ascii="Cambria Math" w:hAnsi="Cambria Math" w:cs="Cambria Math"/>
        </w:rPr>
        <w:t>𝑠</w:t>
      </w:r>
      <w:r>
        <w:t xml:space="preserve"> Peso específico de sólidos</w:t>
      </w:r>
      <w:r w:rsidR="00D43233">
        <w:t xml:space="preserve">, </w:t>
      </w:r>
      <m:oMath>
        <m:sSub>
          <m:sSubPr>
            <m:ctrlPr>
              <w:rPr>
                <w:rFonts w:ascii="Cambria Math" w:hAnsi="Cambria Math"/>
                <w:i/>
              </w:rPr>
            </m:ctrlPr>
          </m:sSubPr>
          <m:e>
            <m:r>
              <w:rPr>
                <w:rFonts w:ascii="Cambria Math" w:hAnsi="Cambria Math"/>
              </w:rPr>
              <m:t>W</m:t>
            </m:r>
          </m:e>
          <m:sub>
            <m:r>
              <w:rPr>
                <w:rFonts w:ascii="Cambria Math" w:hAnsi="Cambria Math"/>
              </w:rPr>
              <m:t>o</m:t>
            </m:r>
          </m:sub>
        </m:sSub>
      </m:oMath>
      <w:r w:rsidRPr="00D87077">
        <w:rPr>
          <w:rFonts w:ascii="Cambria Math" w:hAnsi="Cambria Math" w:cs="Cambria Math"/>
        </w:rPr>
        <w:t xml:space="preserve"> </w:t>
      </w:r>
      <w:r>
        <w:rPr>
          <w:rFonts w:ascii="Cambria Math" w:hAnsi="Cambria Math" w:cs="Cambria Math"/>
        </w:rPr>
        <w:t>𝑃</w:t>
      </w:r>
      <w:r>
        <w:t>.</w:t>
      </w:r>
      <w:r>
        <w:rPr>
          <w:rFonts w:ascii="Cambria Math" w:hAnsi="Cambria Math" w:cs="Cambria Math"/>
        </w:rPr>
        <w:t>𝑒</w:t>
      </w:r>
      <w:r>
        <w:t xml:space="preserve">. </w:t>
      </w:r>
      <w:r>
        <w:rPr>
          <w:rFonts w:ascii="Cambria Math" w:hAnsi="Cambria Math" w:cs="Cambria Math"/>
        </w:rPr>
        <w:t>𝑠</w:t>
      </w:r>
      <w:r>
        <w:t xml:space="preserve"> Peso específico de sólidos</w:t>
      </w:r>
      <w:r w:rsidR="00D43233">
        <w:t xml:space="preserve">, </w:t>
      </w:r>
      <w:r>
        <w:rPr>
          <w:rFonts w:ascii="Cambria Math" w:hAnsi="Cambria Math" w:cs="Cambria Math"/>
        </w:rPr>
        <w:t>𝑉</w:t>
      </w:r>
      <w:r>
        <w:t xml:space="preserve"> Volumen del frasco cm3</w:t>
      </w:r>
      <w:r w:rsidR="00D43233">
        <w:t xml:space="preserve">, </w:t>
      </w:r>
      <m:oMath>
        <m:sSub>
          <m:sSubPr>
            <m:ctrlPr>
              <w:rPr>
                <w:rFonts w:ascii="Cambria Math" w:hAnsi="Cambria Math"/>
                <w:i/>
              </w:rPr>
            </m:ctrlPr>
          </m:sSubPr>
          <m:e>
            <m:r>
              <w:rPr>
                <w:rFonts w:ascii="Cambria Math" w:hAnsi="Cambria Math"/>
              </w:rPr>
              <m:t>V</m:t>
            </m:r>
          </m:e>
          <m:sub>
            <m:r>
              <w:rPr>
                <w:rFonts w:ascii="Cambria Math" w:hAnsi="Cambria Math"/>
              </w:rPr>
              <m:t>a</m:t>
            </m:r>
          </m:sub>
        </m:sSub>
      </m:oMath>
      <w:r w:rsidRPr="00D87077">
        <w:t xml:space="preserve"> </w:t>
      </w:r>
      <w:r>
        <w:t>Peso en gramos o volumen en cm3 de agua añadida en el picnómetro.</w:t>
      </w:r>
    </w:p>
    <w:p w14:paraId="1013BB4D" w14:textId="404EC813" w:rsidR="00BC2DEE" w:rsidRDefault="00BC2DEE" w:rsidP="00BC2DEE">
      <w:pPr>
        <w:ind w:left="720"/>
      </w:pPr>
      <w:r w:rsidRPr="00051B2A">
        <w:rPr>
          <w:b/>
        </w:rPr>
        <w:t>Peso específico de solidos saturado con superficie seca</w:t>
      </w:r>
      <w:r>
        <w:t xml:space="preserve">: </w:t>
      </w:r>
      <w:r w:rsidR="000F7E58" w:rsidRPr="000F7E58">
        <w:t xml:space="preserve">Es la relación entre el peso del agregado, que ha sido saturado de </w:t>
      </w:r>
      <w:r w:rsidR="00F768D6" w:rsidRPr="000F7E58">
        <w:t>agua,</w:t>
      </w:r>
      <w:r w:rsidR="000F7E58" w:rsidRPr="000F7E58">
        <w:t xml:space="preserve"> pero se encuentra superficialmente seco, y su volumen </w:t>
      </w:r>
      <w:sdt>
        <w:sdtPr>
          <w:rPr>
            <w:rFonts w:cs="Arial"/>
          </w:rPr>
          <w:id w:val="-164174018"/>
          <w:citation/>
        </w:sdtPr>
        <w:sdtEndPr/>
        <w:sdtContent>
          <w:r w:rsidR="0042440C">
            <w:rPr>
              <w:rFonts w:cs="Arial"/>
            </w:rPr>
            <w:fldChar w:fldCharType="begin"/>
          </w:r>
          <w:r w:rsidR="0042440C">
            <w:rPr>
              <w:rFonts w:cs="Arial"/>
            </w:rPr>
            <w:instrText xml:space="preserve"> CITATION Sal19 \l 10250 </w:instrText>
          </w:r>
          <w:r w:rsidR="0042440C">
            <w:rPr>
              <w:rFonts w:cs="Arial"/>
            </w:rPr>
            <w:fldChar w:fldCharType="separate"/>
          </w:r>
          <w:r w:rsidR="00F46785" w:rsidRPr="00F46785">
            <w:rPr>
              <w:rFonts w:cs="Arial"/>
              <w:noProof/>
            </w:rPr>
            <w:t>(Salas N. H., 2019)</w:t>
          </w:r>
          <w:r w:rsidR="0042440C">
            <w:rPr>
              <w:rFonts w:cs="Arial"/>
            </w:rPr>
            <w:fldChar w:fldCharType="end"/>
          </w:r>
        </w:sdtContent>
      </w:sdt>
      <w:r w:rsidR="0042440C">
        <w:t xml:space="preserve">. </w:t>
      </w:r>
    </w:p>
    <w:p w14:paraId="4505013B" w14:textId="77777777" w:rsidR="00BC2DEE" w:rsidRDefault="00BC2DEE" w:rsidP="00BC2DEE">
      <w:pPr>
        <w:ind w:left="720"/>
      </w:pPr>
      <m:oMath>
        <m:r>
          <w:rPr>
            <w:rFonts w:ascii="Cambria Math" w:hAnsi="Cambria Math"/>
          </w:rPr>
          <m:t>P.e.SSS=</m:t>
        </m:r>
        <m:f>
          <m:fPr>
            <m:ctrlPr>
              <w:rPr>
                <w:rFonts w:ascii="Cambria Math" w:hAnsi="Cambria Math"/>
                <w:i/>
              </w:rPr>
            </m:ctrlPr>
          </m:fPr>
          <m:num>
            <m:r>
              <w:rPr>
                <w:rFonts w:ascii="Cambria Math" w:hAnsi="Cambria Math"/>
              </w:rPr>
              <m:t>Wsss</m:t>
            </m:r>
          </m:num>
          <m:den>
            <m:r>
              <w:rPr>
                <w:rFonts w:ascii="Cambria Math" w:hAnsi="Cambria Math"/>
              </w:rPr>
              <m:t>(V-</m:t>
            </m:r>
            <m:sSub>
              <m:sSubPr>
                <m:ctrlPr>
                  <w:rPr>
                    <w:rFonts w:ascii="Cambria Math" w:hAnsi="Cambria Math"/>
                    <w:i/>
                  </w:rPr>
                </m:ctrlPr>
              </m:sSubPr>
              <m:e>
                <m:r>
                  <w:rPr>
                    <w:rFonts w:ascii="Cambria Math" w:hAnsi="Cambria Math"/>
                  </w:rPr>
                  <m:t>V</m:t>
                </m:r>
              </m:e>
              <m:sub>
                <m:r>
                  <w:rPr>
                    <w:rFonts w:ascii="Cambria Math" w:hAnsi="Cambria Math"/>
                  </w:rPr>
                  <m:t>a)</m:t>
                </m:r>
              </m:sub>
            </m:sSub>
          </m:den>
        </m:f>
      </m:oMath>
      <w:r>
        <w:rPr>
          <w:rFonts w:eastAsiaTheme="minorEastAsia"/>
        </w:rPr>
        <w:t xml:space="preserve">                                                                                                 (4)</w:t>
      </w:r>
    </w:p>
    <w:p w14:paraId="6C32B73E" w14:textId="4E3F3679" w:rsidR="00BC2DEE" w:rsidRDefault="00BC2DEE" w:rsidP="00BC2DEE">
      <w:pPr>
        <w:ind w:left="720"/>
      </w:pPr>
      <w:r w:rsidRPr="00D43233">
        <w:rPr>
          <w:bCs/>
        </w:rPr>
        <w:t>Donde</w:t>
      </w:r>
      <w:r w:rsidR="00D43233">
        <w:rPr>
          <w:bCs/>
        </w:rPr>
        <w:t xml:space="preserve">, </w:t>
      </w:r>
      <w:r>
        <w:rPr>
          <w:rFonts w:ascii="Cambria Math" w:hAnsi="Cambria Math" w:cs="Cambria Math"/>
        </w:rPr>
        <w:t>𝑉</w:t>
      </w:r>
      <w:r>
        <w:t xml:space="preserve"> Volumen del frasco </w:t>
      </w:r>
      <m:oMath>
        <m:sSup>
          <m:sSupPr>
            <m:ctrlPr>
              <w:rPr>
                <w:rFonts w:ascii="Cambria Math" w:hAnsi="Cambria Math"/>
                <w:i/>
              </w:rPr>
            </m:ctrlPr>
          </m:sSupPr>
          <m:e>
            <m:r>
              <w:rPr>
                <w:rFonts w:ascii="Cambria Math" w:hAnsi="Cambria Math"/>
              </w:rPr>
              <m:t>cm</m:t>
            </m:r>
          </m:e>
          <m:sup>
            <m:r>
              <w:rPr>
                <w:rFonts w:ascii="Cambria Math" w:hAnsi="Cambria Math"/>
              </w:rPr>
              <m:t>3</m:t>
            </m:r>
          </m:sup>
        </m:sSup>
      </m:oMath>
      <w:r w:rsidR="00D43233">
        <w:rPr>
          <w:rFonts w:eastAsiaTheme="minorEastAsia"/>
        </w:rPr>
        <w:t xml:space="preserve">, </w:t>
      </w:r>
      <m:oMath>
        <m:sSub>
          <m:sSubPr>
            <m:ctrlPr>
              <w:rPr>
                <w:rFonts w:ascii="Cambria Math" w:hAnsi="Cambria Math"/>
                <w:i/>
              </w:rPr>
            </m:ctrlPr>
          </m:sSubPr>
          <m:e>
            <m:r>
              <w:rPr>
                <w:rFonts w:ascii="Cambria Math" w:hAnsi="Cambria Math"/>
              </w:rPr>
              <m:t>V</m:t>
            </m:r>
          </m:e>
          <m:sub>
            <m:r>
              <w:rPr>
                <w:rFonts w:ascii="Cambria Math" w:hAnsi="Cambria Math"/>
              </w:rPr>
              <m:t>a</m:t>
            </m:r>
          </m:sub>
        </m:sSub>
      </m:oMath>
      <w:r>
        <w:t xml:space="preserve"> Peso en gramos o volumen en cm3 de agua añadida en el picnómetro</w:t>
      </w:r>
      <w:r w:rsidR="00D43233">
        <w:t xml:space="preserve">, </w:t>
      </w:r>
      <w:r>
        <w:rPr>
          <w:rFonts w:ascii="Cambria Math" w:hAnsi="Cambria Math" w:cs="Cambria Math"/>
        </w:rPr>
        <w:t>𝑊𝑠𝑠</w:t>
      </w:r>
      <w:r>
        <w:t xml:space="preserve"> Peso de la muestra saturada con superficie seca</w:t>
      </w:r>
      <w:r w:rsidR="00D43233">
        <w:t xml:space="preserve">. </w:t>
      </w:r>
    </w:p>
    <w:p w14:paraId="70ACA966" w14:textId="52040F64" w:rsidR="00BC2DEE" w:rsidRDefault="00BC2DEE" w:rsidP="00BC2DEE">
      <w:pPr>
        <w:ind w:left="720"/>
      </w:pPr>
      <w:r w:rsidRPr="00051B2A">
        <w:rPr>
          <w:b/>
        </w:rPr>
        <w:t xml:space="preserve">Peso </w:t>
      </w:r>
      <w:r w:rsidRPr="0055627D">
        <w:rPr>
          <w:b/>
        </w:rPr>
        <w:t>específico aparente:</w:t>
      </w:r>
      <w:r w:rsidRPr="0055627D">
        <w:t xml:space="preserve"> </w:t>
      </w:r>
      <w:r w:rsidR="000F7E58" w:rsidRPr="000F7E58">
        <w:t xml:space="preserve">Es la relación entre el peso de la masa del agregado y el volumen que ocupa, sin tener en cuenta los poros permeables </w:t>
      </w:r>
      <w:sdt>
        <w:sdtPr>
          <w:rPr>
            <w:rFonts w:cs="Arial"/>
          </w:rPr>
          <w:id w:val="-1950619721"/>
          <w:citation/>
        </w:sdtPr>
        <w:sdtEndPr/>
        <w:sdtContent>
          <w:r w:rsidR="0042440C">
            <w:rPr>
              <w:rFonts w:cs="Arial"/>
            </w:rPr>
            <w:fldChar w:fldCharType="begin"/>
          </w:r>
          <w:r w:rsidR="0042440C">
            <w:rPr>
              <w:rFonts w:cs="Arial"/>
            </w:rPr>
            <w:instrText xml:space="preserve"> CITATION Sal19 \l 10250 </w:instrText>
          </w:r>
          <w:r w:rsidR="0042440C">
            <w:rPr>
              <w:rFonts w:cs="Arial"/>
            </w:rPr>
            <w:fldChar w:fldCharType="separate"/>
          </w:r>
          <w:r w:rsidR="00F46785" w:rsidRPr="00F46785">
            <w:rPr>
              <w:rFonts w:cs="Arial"/>
              <w:noProof/>
            </w:rPr>
            <w:t>(Salas N. H., 2019)</w:t>
          </w:r>
          <w:r w:rsidR="0042440C">
            <w:rPr>
              <w:rFonts w:cs="Arial"/>
            </w:rPr>
            <w:fldChar w:fldCharType="end"/>
          </w:r>
        </w:sdtContent>
      </w:sdt>
      <w:r w:rsidRPr="0055627D">
        <w:t xml:space="preserve">. </w:t>
      </w:r>
    </w:p>
    <w:p w14:paraId="2AEBB334" w14:textId="67F67E33" w:rsidR="00BC2DEE" w:rsidRDefault="00D43233" w:rsidP="00BC2DEE">
      <w:pPr>
        <w:pStyle w:val="Prrafodelista"/>
        <w:rPr>
          <w:rFonts w:eastAsiaTheme="minorEastAsia"/>
        </w:rPr>
      </w:pPr>
      <m:oMath>
        <m:r>
          <w:rPr>
            <w:rFonts w:ascii="Cambria Math" w:hAnsi="Cambria Math"/>
          </w:rPr>
          <m:t>P.e.a.=</m:t>
        </m:r>
        <m:f>
          <m:fPr>
            <m:ctrlPr>
              <w:rPr>
                <w:rFonts w:ascii="Cambria Math" w:hAnsi="Cambria Math"/>
                <w:i/>
              </w:rPr>
            </m:ctrlPr>
          </m:fPr>
          <m:num>
            <m:sSub>
              <m:sSubPr>
                <m:ctrlPr>
                  <w:rPr>
                    <w:rFonts w:ascii="Cambria Math" w:hAnsi="Cambria Math"/>
                    <w:i/>
                  </w:rPr>
                </m:ctrlPr>
              </m:sSubPr>
              <m:e>
                <m:r>
                  <w:rPr>
                    <w:rFonts w:ascii="Cambria Math" w:hAnsi="Cambria Math"/>
                  </w:rPr>
                  <m:t>W</m:t>
                </m:r>
              </m:e>
              <m:sub>
                <m:r>
                  <w:rPr>
                    <w:rFonts w:ascii="Cambria Math" w:hAnsi="Cambria Math"/>
                  </w:rPr>
                  <m:t>O</m:t>
                </m:r>
              </m:sub>
            </m:sSub>
          </m:num>
          <m:den>
            <m:d>
              <m:dPr>
                <m:ctrlPr>
                  <w:rPr>
                    <w:rFonts w:ascii="Cambria Math" w:hAnsi="Cambria Math"/>
                    <w:i/>
                  </w:rPr>
                </m:ctrlPr>
              </m:dPr>
              <m:e>
                <m:r>
                  <w:rPr>
                    <w:rFonts w:ascii="Cambria Math" w:hAnsi="Cambria Math"/>
                  </w:rPr>
                  <m:t>V-</m:t>
                </m:r>
                <m:sSub>
                  <m:sSubPr>
                    <m:ctrlPr>
                      <w:rPr>
                        <w:rFonts w:ascii="Cambria Math" w:hAnsi="Cambria Math"/>
                        <w:i/>
                      </w:rPr>
                    </m:ctrlPr>
                  </m:sSubPr>
                  <m:e>
                    <m:r>
                      <w:rPr>
                        <w:rFonts w:ascii="Cambria Math" w:hAnsi="Cambria Math"/>
                      </w:rPr>
                      <m:t>V</m:t>
                    </m:r>
                  </m:e>
                  <m:sub>
                    <m:r>
                      <w:rPr>
                        <w:rFonts w:ascii="Cambria Math" w:hAnsi="Cambria Math"/>
                      </w:rPr>
                      <m:t>a</m:t>
                    </m:r>
                  </m:sub>
                </m:sSub>
              </m:e>
            </m:d>
            <m:r>
              <w:rPr>
                <w:rFonts w:ascii="Cambria Math" w:hAnsi="Cambria Math"/>
              </w:rPr>
              <m:t>-(WSSS-</m:t>
            </m:r>
            <m:sSub>
              <m:sSubPr>
                <m:ctrlPr>
                  <w:rPr>
                    <w:rFonts w:ascii="Cambria Math" w:hAnsi="Cambria Math"/>
                    <w:i/>
                  </w:rPr>
                </m:ctrlPr>
              </m:sSubPr>
              <m:e>
                <m:r>
                  <w:rPr>
                    <w:rFonts w:ascii="Cambria Math" w:hAnsi="Cambria Math"/>
                  </w:rPr>
                  <m:t>W</m:t>
                </m:r>
              </m:e>
              <m:sub>
                <m:r>
                  <w:rPr>
                    <w:rFonts w:ascii="Cambria Math" w:hAnsi="Cambria Math"/>
                  </w:rPr>
                  <m:t>O</m:t>
                </m:r>
              </m:sub>
            </m:sSub>
            <m:r>
              <w:rPr>
                <w:rFonts w:ascii="Cambria Math" w:hAnsi="Cambria Math"/>
              </w:rPr>
              <m:t>)</m:t>
            </m:r>
          </m:den>
        </m:f>
      </m:oMath>
      <w:r w:rsidR="00BC2DEE">
        <w:rPr>
          <w:rFonts w:eastAsiaTheme="minorEastAsia"/>
        </w:rPr>
        <w:t xml:space="preserve">                                    </w:t>
      </w:r>
      <w:r>
        <w:rPr>
          <w:rFonts w:eastAsiaTheme="minorEastAsia"/>
        </w:rPr>
        <w:t xml:space="preserve"> </w:t>
      </w:r>
      <w:r w:rsidR="00BC2DEE">
        <w:rPr>
          <w:rFonts w:eastAsiaTheme="minorEastAsia"/>
        </w:rPr>
        <w:t xml:space="preserve">                                                  (5)</w:t>
      </w:r>
    </w:p>
    <w:p w14:paraId="115ED74E" w14:textId="5D745F0C" w:rsidR="00BC2DEE" w:rsidRDefault="00BC2DEE" w:rsidP="00BC2DEE">
      <w:pPr>
        <w:pStyle w:val="Prrafodelista"/>
      </w:pPr>
      <w:r w:rsidRPr="00D43233">
        <w:rPr>
          <w:bCs/>
        </w:rPr>
        <w:t>Donde</w:t>
      </w:r>
      <w:r w:rsidR="00D43233">
        <w:rPr>
          <w:bCs/>
        </w:rPr>
        <w:t xml:space="preserve">, </w:t>
      </w:r>
      <m:oMath>
        <m:sSub>
          <m:sSubPr>
            <m:ctrlPr>
              <w:rPr>
                <w:rFonts w:ascii="Cambria Math" w:hAnsi="Cambria Math"/>
                <w:i/>
              </w:rPr>
            </m:ctrlPr>
          </m:sSubPr>
          <m:e>
            <m:r>
              <w:rPr>
                <w:rFonts w:ascii="Cambria Math" w:hAnsi="Cambria Math"/>
              </w:rPr>
              <m:t>W</m:t>
            </m:r>
          </m:e>
          <m:sub>
            <m:r>
              <w:rPr>
                <w:rFonts w:ascii="Cambria Math" w:hAnsi="Cambria Math"/>
              </w:rPr>
              <m:t>o</m:t>
            </m:r>
          </m:sub>
        </m:sSub>
      </m:oMath>
      <w:r>
        <w:t xml:space="preserve"> Peso en el aire de la muestra secada en el horno, en gramos</w:t>
      </w:r>
      <w:r w:rsidR="00D43233">
        <w:t xml:space="preserve">, V </w:t>
      </w:r>
      <w:r>
        <w:t xml:space="preserve">Volumen del frasco </w:t>
      </w:r>
      <m:oMath>
        <m:sSup>
          <m:sSupPr>
            <m:ctrlPr>
              <w:rPr>
                <w:rFonts w:ascii="Cambria Math" w:hAnsi="Cambria Math"/>
                <w:i/>
              </w:rPr>
            </m:ctrlPr>
          </m:sSupPr>
          <m:e>
            <m:r>
              <w:rPr>
                <w:rFonts w:ascii="Cambria Math" w:hAnsi="Cambria Math"/>
              </w:rPr>
              <m:t>cm</m:t>
            </m:r>
          </m:e>
          <m:sup>
            <m:r>
              <w:rPr>
                <w:rFonts w:ascii="Cambria Math" w:hAnsi="Cambria Math"/>
              </w:rPr>
              <m:t>3</m:t>
            </m:r>
          </m:sup>
        </m:sSup>
      </m:oMath>
      <w:r w:rsidR="00D43233">
        <w:rPr>
          <w:rFonts w:eastAsiaTheme="minorEastAsia"/>
        </w:rPr>
        <w:t xml:space="preserve">,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a</m:t>
            </m:r>
          </m:sub>
        </m:sSub>
      </m:oMath>
      <w:r w:rsidRPr="00051B2A">
        <w:t xml:space="preserve"> </w:t>
      </w:r>
      <w:r>
        <w:t>Peso en gramos o volumen en cm3 de agua añadida en el picnómetro</w:t>
      </w:r>
      <w:r w:rsidR="00D43233">
        <w:t xml:space="preserve">, </w:t>
      </w:r>
      <w:r>
        <w:rPr>
          <w:rFonts w:ascii="Cambria Math" w:hAnsi="Cambria Math" w:cs="Cambria Math"/>
        </w:rPr>
        <w:t>𝑊𝑠𝑠</w:t>
      </w:r>
      <w:r w:rsidR="00D43233">
        <w:t xml:space="preserve"> </w:t>
      </w:r>
      <w:r>
        <w:t>Peso de la muestra saturada con superficie seca</w:t>
      </w:r>
      <w:r w:rsidR="00D43233">
        <w:t xml:space="preserve">. </w:t>
      </w:r>
    </w:p>
    <w:p w14:paraId="7E7679CA" w14:textId="535E59BF" w:rsidR="00BC2DEE" w:rsidRDefault="00BC2DEE" w:rsidP="00BC2DEE">
      <w:pPr>
        <w:ind w:left="720"/>
      </w:pPr>
      <w:r w:rsidRPr="00B51353">
        <w:rPr>
          <w:rFonts w:cs="Arial"/>
          <w:b/>
        </w:rPr>
        <w:t>Absorción</w:t>
      </w:r>
      <w:r>
        <w:rPr>
          <w:rFonts w:cs="Arial"/>
          <w:b/>
        </w:rPr>
        <w:t xml:space="preserve">. </w:t>
      </w:r>
      <w:r w:rsidR="00DB2D22">
        <w:t>C</w:t>
      </w:r>
      <w:r>
        <w:t xml:space="preserve">apacidad </w:t>
      </w:r>
      <w:r w:rsidR="00DB2D22">
        <w:t xml:space="preserve">de un material para </w:t>
      </w:r>
      <w:r>
        <w:t xml:space="preserve">llenar con agua </w:t>
      </w:r>
      <w:r w:rsidR="00DB2D22">
        <w:t>sus</w:t>
      </w:r>
      <w:r>
        <w:t xml:space="preserve"> vacíos </w:t>
      </w:r>
      <w:sdt>
        <w:sdtPr>
          <w:id w:val="-2131007538"/>
          <w:citation/>
        </w:sdtPr>
        <w:sdtEndPr/>
        <w:sdtContent>
          <w:r w:rsidR="0042440C">
            <w:fldChar w:fldCharType="begin"/>
          </w:r>
          <w:r w:rsidR="0042440C">
            <w:instrText xml:space="preserve"> CITATION Ávi20 \l 10250 </w:instrText>
          </w:r>
          <w:r w:rsidR="0042440C">
            <w:fldChar w:fldCharType="separate"/>
          </w:r>
          <w:r w:rsidR="00F46785">
            <w:rPr>
              <w:noProof/>
            </w:rPr>
            <w:t>(Ávila &amp; Jiménez, 2020)</w:t>
          </w:r>
          <w:r w:rsidR="0042440C">
            <w:fldChar w:fldCharType="end"/>
          </w:r>
        </w:sdtContent>
      </w:sdt>
      <w:r>
        <w:rPr>
          <w:rFonts w:cs="Arial"/>
        </w:rPr>
        <w:t xml:space="preserve">. </w:t>
      </w:r>
      <w:r w:rsidR="000F7E58" w:rsidRPr="000F7E58">
        <w:t xml:space="preserve">Se trata de la cantidad de agua retenida en los poros de un material, expresada como un porcentaje y calculada según los estándares, en condiciones normales de prueba </w:t>
      </w:r>
      <w:sdt>
        <w:sdtPr>
          <w:id w:val="-830675846"/>
          <w:citation/>
        </w:sdtPr>
        <w:sdtEndPr/>
        <w:sdtContent>
          <w:r w:rsidR="0042440C">
            <w:fldChar w:fldCharType="begin"/>
          </w:r>
          <w:r w:rsidR="0042440C">
            <w:instrText xml:space="preserve"> CITATION Alv18 \l 10250 </w:instrText>
          </w:r>
          <w:r w:rsidR="0042440C">
            <w:fldChar w:fldCharType="separate"/>
          </w:r>
          <w:r w:rsidR="00F46785">
            <w:rPr>
              <w:noProof/>
            </w:rPr>
            <w:t>(Alvarado &amp; Cortez, 2018)</w:t>
          </w:r>
          <w:r w:rsidR="0042440C">
            <w:fldChar w:fldCharType="end"/>
          </w:r>
        </w:sdtContent>
      </w:sdt>
      <w:r>
        <w:t xml:space="preserve">. </w:t>
      </w:r>
    </w:p>
    <w:p w14:paraId="222B2BE7" w14:textId="37981EC1" w:rsidR="00BC2DEE" w:rsidRDefault="00BC2DEE" w:rsidP="00BC2DEE">
      <w:pPr>
        <w:ind w:left="720"/>
        <w:rPr>
          <w:rFonts w:eastAsiaTheme="minorEastAsia" w:cs="Arial"/>
          <w:szCs w:val="24"/>
        </w:rPr>
      </w:pPr>
      <m:oMath>
        <m:r>
          <w:rPr>
            <w:rFonts w:ascii="Cambria Math" w:hAnsi="Cambria Math" w:cs="Arial"/>
            <w:szCs w:val="24"/>
          </w:rPr>
          <w:lastRenderedPageBreak/>
          <m:t>Absorción=</m:t>
        </m:r>
        <m:f>
          <m:fPr>
            <m:ctrlPr>
              <w:rPr>
                <w:rFonts w:ascii="Cambria Math" w:hAnsi="Cambria Math" w:cs="Arial"/>
                <w:i/>
                <w:szCs w:val="24"/>
              </w:rPr>
            </m:ctrlPr>
          </m:fPr>
          <m:num>
            <m:d>
              <m:dPr>
                <m:ctrlPr>
                  <w:rPr>
                    <w:rFonts w:ascii="Cambria Math" w:hAnsi="Cambria Math" w:cs="Arial"/>
                    <w:i/>
                    <w:szCs w:val="24"/>
                  </w:rPr>
                </m:ctrlPr>
              </m:dPr>
              <m:e>
                <m:sSub>
                  <m:sSubPr>
                    <m:ctrlPr>
                      <w:rPr>
                        <w:rFonts w:ascii="Cambria Math" w:hAnsi="Cambria Math" w:cs="Arial"/>
                        <w:i/>
                        <w:szCs w:val="24"/>
                      </w:rPr>
                    </m:ctrlPr>
                  </m:sSubPr>
                  <m:e>
                    <m:r>
                      <w:rPr>
                        <w:rFonts w:ascii="Cambria Math" w:hAnsi="Cambria Math" w:cs="Arial"/>
                        <w:szCs w:val="24"/>
                      </w:rPr>
                      <m:t>P</m:t>
                    </m:r>
                  </m:e>
                  <m:sub>
                    <m:r>
                      <w:rPr>
                        <w:rFonts w:ascii="Cambria Math" w:hAnsi="Cambria Math" w:cs="Arial"/>
                        <w:szCs w:val="24"/>
                      </w:rPr>
                      <m:t>SSS</m:t>
                    </m:r>
                  </m:sub>
                </m:sSub>
                <m:r>
                  <w:rPr>
                    <w:rFonts w:ascii="Cambria Math" w:hAnsi="Cambria Math" w:cs="Arial"/>
                    <w:szCs w:val="24"/>
                  </w:rPr>
                  <m:t>-Peso seco</m:t>
                </m:r>
              </m:e>
            </m:d>
          </m:num>
          <m:den>
            <m:r>
              <w:rPr>
                <w:rFonts w:ascii="Cambria Math" w:hAnsi="Cambria Math" w:cs="Arial"/>
                <w:szCs w:val="24"/>
              </w:rPr>
              <m:t>Peso seco</m:t>
            </m:r>
          </m:den>
        </m:f>
        <m:r>
          <w:rPr>
            <w:rFonts w:ascii="Cambria Math" w:hAnsi="Cambria Math" w:cs="Arial"/>
            <w:szCs w:val="24"/>
          </w:rPr>
          <m:t>×100</m:t>
        </m:r>
      </m:oMath>
      <w:r>
        <w:rPr>
          <w:rFonts w:eastAsiaTheme="minorEastAsia" w:cs="Arial"/>
          <w:szCs w:val="24"/>
        </w:rPr>
        <w:t xml:space="preserve">                      </w:t>
      </w:r>
      <w:r w:rsidR="00B70B14">
        <w:rPr>
          <w:rFonts w:eastAsiaTheme="minorEastAsia" w:cs="Arial"/>
          <w:szCs w:val="24"/>
        </w:rPr>
        <w:t xml:space="preserve"> </w:t>
      </w:r>
      <w:r>
        <w:rPr>
          <w:rFonts w:eastAsiaTheme="minorEastAsia" w:cs="Arial"/>
          <w:szCs w:val="24"/>
        </w:rPr>
        <w:t xml:space="preserve">                                            (6)</w:t>
      </w:r>
    </w:p>
    <w:p w14:paraId="6D3FF796" w14:textId="68CC01D9" w:rsidR="00BC2DEE" w:rsidRDefault="00BC2DEE" w:rsidP="00BC2DEE">
      <w:pPr>
        <w:ind w:left="720"/>
      </w:pPr>
      <w:r w:rsidRPr="0055627D">
        <w:rPr>
          <w:rFonts w:cs="Arial"/>
          <w:b/>
        </w:rPr>
        <w:t>Peso unitario suelto.</w:t>
      </w:r>
      <w:r w:rsidRPr="0055627D">
        <w:t xml:space="preserve"> </w:t>
      </w:r>
      <w:r w:rsidR="00B70B14" w:rsidRPr="00B70B14">
        <w:t xml:space="preserve">Es el peso por unidad de volumen de los agregados sueltos, es decir, sin compactación. </w:t>
      </w:r>
      <w:r w:rsidRPr="0055627D">
        <w:rPr>
          <w:rFonts w:cs="Arial"/>
        </w:rPr>
        <w:t>El agregado es llenado en el recipiente en una sola capa y sin ninguna presió</w:t>
      </w:r>
      <w:r>
        <w:rPr>
          <w:rFonts w:cs="Arial"/>
        </w:rPr>
        <w:t>n</w:t>
      </w:r>
      <w:r w:rsidRPr="0055627D">
        <w:rPr>
          <w:rFonts w:cs="Arial"/>
          <w:b/>
        </w:rPr>
        <w:t xml:space="preserve"> </w:t>
      </w:r>
      <w:sdt>
        <w:sdtPr>
          <w:rPr>
            <w:rFonts w:cs="Arial"/>
            <w:b/>
          </w:rPr>
          <w:id w:val="-219825236"/>
          <w:citation/>
        </w:sdtPr>
        <w:sdtEndPr/>
        <w:sdtContent>
          <w:r w:rsidR="0042440C">
            <w:rPr>
              <w:rFonts w:cs="Arial"/>
              <w:b/>
            </w:rPr>
            <w:fldChar w:fldCharType="begin"/>
          </w:r>
          <w:r w:rsidR="0042440C">
            <w:rPr>
              <w:rFonts w:cs="Arial"/>
              <w:b/>
            </w:rPr>
            <w:instrText xml:space="preserve"> CITATION Sal19 \l 10250 </w:instrText>
          </w:r>
          <w:r w:rsidR="0042440C">
            <w:rPr>
              <w:rFonts w:cs="Arial"/>
              <w:b/>
            </w:rPr>
            <w:fldChar w:fldCharType="separate"/>
          </w:r>
          <w:r w:rsidR="00F46785" w:rsidRPr="00F46785">
            <w:rPr>
              <w:rFonts w:cs="Arial"/>
              <w:noProof/>
            </w:rPr>
            <w:t>(Salas N. H., 2019)</w:t>
          </w:r>
          <w:r w:rsidR="0042440C">
            <w:rPr>
              <w:rFonts w:cs="Arial"/>
              <w:b/>
            </w:rPr>
            <w:fldChar w:fldCharType="end"/>
          </w:r>
        </w:sdtContent>
      </w:sdt>
      <w:r>
        <w:t xml:space="preserve">. </w:t>
      </w:r>
    </w:p>
    <w:p w14:paraId="4A0A17F3" w14:textId="77777777" w:rsidR="00BC2DEE" w:rsidRPr="00A53A64" w:rsidRDefault="00BC2DEE" w:rsidP="00BC2DEE">
      <w:pPr>
        <w:ind w:left="720"/>
        <w:rPr>
          <w:rFonts w:cs="Arial"/>
        </w:rPr>
      </w:pPr>
      <m:oMath>
        <m:r>
          <w:rPr>
            <w:rFonts w:ascii="Cambria Math" w:hAnsi="Cambria Math" w:cs="Arial"/>
          </w:rPr>
          <m:t>P.U.S=</m:t>
        </m:r>
        <m:f>
          <m:fPr>
            <m:ctrlPr>
              <w:rPr>
                <w:rFonts w:ascii="Cambria Math" w:hAnsi="Cambria Math" w:cs="Arial"/>
                <w:i/>
              </w:rPr>
            </m:ctrlPr>
          </m:fPr>
          <m:num>
            <m:r>
              <w:rPr>
                <w:rFonts w:ascii="Cambria Math" w:hAnsi="Cambria Math" w:cs="Arial"/>
              </w:rPr>
              <m:t>Peso del material</m:t>
            </m:r>
          </m:num>
          <m:den>
            <m:r>
              <w:rPr>
                <w:rFonts w:ascii="Cambria Math" w:hAnsi="Cambria Math" w:cs="Arial"/>
              </w:rPr>
              <m:t>Volumen del recipiente</m:t>
            </m:r>
          </m:den>
        </m:f>
      </m:oMath>
      <w:r>
        <w:rPr>
          <w:rFonts w:eastAsiaTheme="minorEastAsia" w:cs="Arial"/>
        </w:rPr>
        <w:t xml:space="preserve">                                                                            (7)</w:t>
      </w:r>
    </w:p>
    <w:p w14:paraId="004592D5" w14:textId="6AA7DDD5" w:rsidR="00BC2DEE" w:rsidRDefault="00BC2DEE" w:rsidP="00BC2DEE">
      <w:pPr>
        <w:ind w:left="720"/>
      </w:pPr>
      <w:r w:rsidRPr="00B51353">
        <w:rPr>
          <w:rFonts w:cs="Arial"/>
          <w:b/>
        </w:rPr>
        <w:t xml:space="preserve">Peso </w:t>
      </w:r>
      <w:r w:rsidRPr="0055627D">
        <w:rPr>
          <w:rFonts w:cs="Arial"/>
          <w:b/>
        </w:rPr>
        <w:t>unitario compactado.</w:t>
      </w:r>
      <w:r w:rsidRPr="0055627D">
        <w:t xml:space="preserve"> </w:t>
      </w:r>
      <w:r w:rsidR="00B70B14" w:rsidRPr="00B70B14">
        <w:t>Es similar al peso unitario suelto, pero se refiere al peso por unidad de volumen de los agregados después de haber sido compactados. Generalmente, el peso unitario compactado es mayor que el suelto, ya que la compactación reduce los espacios vacíos entre las partículas</w:t>
      </w:r>
      <w:r w:rsidR="000F7E58">
        <w:t xml:space="preserve"> </w:t>
      </w:r>
      <w:sdt>
        <w:sdtPr>
          <w:rPr>
            <w:rFonts w:cs="Arial"/>
            <w:b/>
          </w:rPr>
          <w:id w:val="124060908"/>
          <w:citation/>
        </w:sdtPr>
        <w:sdtEndPr/>
        <w:sdtContent>
          <w:r w:rsidR="0042440C">
            <w:rPr>
              <w:rFonts w:cs="Arial"/>
              <w:b/>
            </w:rPr>
            <w:fldChar w:fldCharType="begin"/>
          </w:r>
          <w:r w:rsidR="0042440C">
            <w:rPr>
              <w:rFonts w:cs="Arial"/>
              <w:b/>
            </w:rPr>
            <w:instrText xml:space="preserve"> CITATION Sal19 \l 10250 </w:instrText>
          </w:r>
          <w:r w:rsidR="0042440C">
            <w:rPr>
              <w:rFonts w:cs="Arial"/>
              <w:b/>
            </w:rPr>
            <w:fldChar w:fldCharType="separate"/>
          </w:r>
          <w:r w:rsidR="00F46785" w:rsidRPr="00F46785">
            <w:rPr>
              <w:rFonts w:cs="Arial"/>
              <w:noProof/>
            </w:rPr>
            <w:t>(Salas N. H., 2019)</w:t>
          </w:r>
          <w:r w:rsidR="0042440C">
            <w:rPr>
              <w:rFonts w:cs="Arial"/>
              <w:b/>
            </w:rPr>
            <w:fldChar w:fldCharType="end"/>
          </w:r>
        </w:sdtContent>
      </w:sdt>
      <w:r w:rsidRPr="0055627D">
        <w:t xml:space="preserve">. </w:t>
      </w:r>
    </w:p>
    <w:p w14:paraId="081EA8C9" w14:textId="77777777" w:rsidR="00BC2DEE" w:rsidRDefault="00BC2DEE" w:rsidP="00BC2DEE">
      <w:pPr>
        <w:ind w:left="720"/>
        <w:rPr>
          <w:rFonts w:eastAsiaTheme="minorEastAsia" w:cs="Arial"/>
        </w:rPr>
      </w:pPr>
      <m:oMath>
        <m:r>
          <w:rPr>
            <w:rFonts w:ascii="Cambria Math" w:hAnsi="Cambria Math" w:cs="Arial"/>
          </w:rPr>
          <m:t>P.C.U=</m:t>
        </m:r>
        <m:f>
          <m:fPr>
            <m:ctrlPr>
              <w:rPr>
                <w:rFonts w:ascii="Cambria Math" w:hAnsi="Cambria Math" w:cs="Arial"/>
                <w:i/>
              </w:rPr>
            </m:ctrlPr>
          </m:fPr>
          <m:num>
            <m:r>
              <w:rPr>
                <w:rFonts w:ascii="Cambria Math" w:hAnsi="Cambria Math" w:cs="Arial"/>
              </w:rPr>
              <m:t>Peso del msterial compactado</m:t>
            </m:r>
          </m:num>
          <m:den>
            <m:r>
              <w:rPr>
                <w:rFonts w:ascii="Cambria Math" w:hAnsi="Cambria Math" w:cs="Arial"/>
              </w:rPr>
              <m:t xml:space="preserve">Volumen del recipiente </m:t>
            </m:r>
          </m:den>
        </m:f>
      </m:oMath>
      <w:r>
        <w:rPr>
          <w:rFonts w:eastAsiaTheme="minorEastAsia" w:cs="Arial"/>
        </w:rPr>
        <w:t xml:space="preserve">                                                                 (8)</w:t>
      </w:r>
    </w:p>
    <w:p w14:paraId="1B3DCB5D" w14:textId="3A18136E" w:rsidR="00BC2DEE" w:rsidRDefault="00BC2DEE" w:rsidP="00BC2DEE">
      <w:pPr>
        <w:ind w:left="720"/>
        <w:rPr>
          <w:rFonts w:eastAsiaTheme="minorEastAsia" w:cs="Arial"/>
          <w:szCs w:val="24"/>
        </w:rPr>
      </w:pPr>
      <w:r w:rsidRPr="00191048">
        <w:rPr>
          <w:rFonts w:eastAsiaTheme="minorEastAsia" w:cs="Arial"/>
          <w:b/>
          <w:bCs/>
          <w:szCs w:val="24"/>
        </w:rPr>
        <w:t>Porcentaje de vacíos.</w:t>
      </w:r>
      <w:r w:rsidRPr="00191048">
        <w:rPr>
          <w:rFonts w:eastAsiaTheme="minorEastAsia" w:cs="Arial"/>
          <w:szCs w:val="24"/>
        </w:rPr>
        <w:t xml:space="preserve"> </w:t>
      </w:r>
      <w:r w:rsidR="00B70B14" w:rsidRPr="00B70B14">
        <w:rPr>
          <w:rFonts w:eastAsiaTheme="minorEastAsia" w:cs="Arial"/>
          <w:szCs w:val="24"/>
        </w:rPr>
        <w:t>Es el porcentaje de espacios vacíos en una masa de agregado</w:t>
      </w:r>
      <w:r w:rsidRPr="00191048">
        <w:rPr>
          <w:rFonts w:eastAsiaTheme="minorEastAsia" w:cs="Arial"/>
          <w:szCs w:val="24"/>
        </w:rPr>
        <w:t xml:space="preserve"> </w:t>
      </w:r>
      <w:sdt>
        <w:sdtPr>
          <w:rPr>
            <w:rFonts w:eastAsiaTheme="minorEastAsia" w:cs="Arial"/>
            <w:szCs w:val="24"/>
          </w:rPr>
          <w:id w:val="1278681983"/>
          <w:citation/>
        </w:sdtPr>
        <w:sdtEndPr/>
        <w:sdtContent>
          <w:r w:rsidR="006D1432">
            <w:rPr>
              <w:rFonts w:eastAsiaTheme="minorEastAsia" w:cs="Arial"/>
              <w:szCs w:val="24"/>
            </w:rPr>
            <w:fldChar w:fldCharType="begin"/>
          </w:r>
          <w:r w:rsidR="006D1432">
            <w:rPr>
              <w:rFonts w:eastAsiaTheme="minorEastAsia" w:cs="Arial"/>
              <w:szCs w:val="24"/>
            </w:rPr>
            <w:instrText xml:space="preserve"> CITATION Tor04 \l 10250 </w:instrText>
          </w:r>
          <w:r w:rsidR="006D1432">
            <w:rPr>
              <w:rFonts w:eastAsiaTheme="minorEastAsia" w:cs="Arial"/>
              <w:szCs w:val="24"/>
            </w:rPr>
            <w:fldChar w:fldCharType="separate"/>
          </w:r>
          <w:r w:rsidR="00F46785" w:rsidRPr="00F46785">
            <w:rPr>
              <w:rFonts w:eastAsiaTheme="minorEastAsia" w:cs="Arial"/>
              <w:noProof/>
              <w:szCs w:val="24"/>
            </w:rPr>
            <w:t>(Torre, 2004)</w:t>
          </w:r>
          <w:r w:rsidR="006D1432">
            <w:rPr>
              <w:rFonts w:eastAsiaTheme="minorEastAsia" w:cs="Arial"/>
              <w:szCs w:val="24"/>
            </w:rPr>
            <w:fldChar w:fldCharType="end"/>
          </w:r>
        </w:sdtContent>
      </w:sdt>
      <w:r w:rsidRPr="00191048">
        <w:rPr>
          <w:rFonts w:eastAsiaTheme="minorEastAsia" w:cs="Arial"/>
          <w:szCs w:val="24"/>
        </w:rPr>
        <w:t>.</w:t>
      </w:r>
    </w:p>
    <w:p w14:paraId="2CAF7450" w14:textId="5141939E" w:rsidR="00BC2DEE" w:rsidRDefault="00BC2DEE" w:rsidP="00BC2DEE">
      <w:pPr>
        <w:ind w:left="720"/>
        <w:rPr>
          <w:rFonts w:eastAsiaTheme="minorEastAsia" w:cs="Arial"/>
          <w:szCs w:val="24"/>
        </w:rPr>
      </w:pPr>
      <m:oMath>
        <m:r>
          <w:rPr>
            <w:rFonts w:ascii="Cambria Math" w:hAnsi="Cambria Math" w:cs="Arial"/>
            <w:szCs w:val="24"/>
          </w:rPr>
          <m:t xml:space="preserve">% vacios= </m:t>
        </m:r>
        <m:f>
          <m:fPr>
            <m:ctrlPr>
              <w:rPr>
                <w:rFonts w:ascii="Cambria Math" w:hAnsi="Cambria Math" w:cs="Arial"/>
                <w:i/>
                <w:szCs w:val="24"/>
              </w:rPr>
            </m:ctrlPr>
          </m:fPr>
          <m:num>
            <m:r>
              <w:rPr>
                <w:rFonts w:ascii="Cambria Math" w:hAnsi="Cambria Math" w:cs="Arial"/>
                <w:szCs w:val="24"/>
              </w:rPr>
              <m:t>S×W-P.U.C</m:t>
            </m:r>
          </m:num>
          <m:den>
            <m:r>
              <w:rPr>
                <w:rFonts w:ascii="Cambria Math" w:hAnsi="Cambria Math" w:cs="Arial"/>
                <w:szCs w:val="24"/>
              </w:rPr>
              <m:t>S×W</m:t>
            </m:r>
          </m:den>
        </m:f>
        <m:r>
          <w:rPr>
            <w:rFonts w:ascii="Cambria Math" w:hAnsi="Cambria Math" w:cs="Arial"/>
            <w:szCs w:val="24"/>
          </w:rPr>
          <m:t>×100</m:t>
        </m:r>
      </m:oMath>
      <w:r>
        <w:rPr>
          <w:rFonts w:eastAsiaTheme="minorEastAsia" w:cs="Arial"/>
          <w:szCs w:val="24"/>
        </w:rPr>
        <w:t xml:space="preserve">                                               </w:t>
      </w:r>
      <w:r w:rsidR="00B70B14">
        <w:rPr>
          <w:rFonts w:eastAsiaTheme="minorEastAsia" w:cs="Arial"/>
          <w:szCs w:val="24"/>
        </w:rPr>
        <w:t xml:space="preserve">   </w:t>
      </w:r>
      <w:r>
        <w:rPr>
          <w:rFonts w:eastAsiaTheme="minorEastAsia" w:cs="Arial"/>
          <w:szCs w:val="24"/>
        </w:rPr>
        <w:t xml:space="preserve">                           (9)</w:t>
      </w:r>
    </w:p>
    <w:p w14:paraId="620DDADE" w14:textId="56F4F2B5" w:rsidR="00BC2DEE" w:rsidRDefault="00BC2DEE" w:rsidP="00BC2DEE">
      <w:pPr>
        <w:ind w:left="720"/>
        <w:rPr>
          <w:rFonts w:cs="Arial"/>
          <w:szCs w:val="24"/>
        </w:rPr>
      </w:pPr>
      <w:r>
        <w:rPr>
          <w:rFonts w:cs="Arial"/>
          <w:szCs w:val="24"/>
        </w:rPr>
        <w:t xml:space="preserve">En la ecuación 9, S peso específico de masa, W densidad del agua, y PUC, peso unitario compactado seco del agregado. </w:t>
      </w:r>
    </w:p>
    <w:p w14:paraId="0E0FE82B" w14:textId="4F0B4964" w:rsidR="00B70B14" w:rsidRDefault="00B70B14" w:rsidP="00BC2DEE">
      <w:pPr>
        <w:ind w:left="720"/>
        <w:rPr>
          <w:rFonts w:cs="Arial"/>
          <w:szCs w:val="24"/>
        </w:rPr>
      </w:pPr>
      <w:r w:rsidRPr="00B70B14">
        <w:rPr>
          <w:rFonts w:cs="Arial"/>
          <w:b/>
          <w:bCs/>
          <w:szCs w:val="24"/>
        </w:rPr>
        <w:t>Uniformidad</w:t>
      </w:r>
      <w:r>
        <w:rPr>
          <w:rFonts w:cs="Arial"/>
          <w:b/>
          <w:bCs/>
          <w:szCs w:val="24"/>
        </w:rPr>
        <w:t>.</w:t>
      </w:r>
      <w:r w:rsidRPr="00B70B14">
        <w:rPr>
          <w:rFonts w:cs="Arial"/>
          <w:szCs w:val="24"/>
        </w:rPr>
        <w:t xml:space="preserve"> Se refiere a la distribución homogénea del tamaño de las partículas en un agregado. Un agregado uniforme tiene una distribución de tamaños consistente, lo que favorece la trabajabilidad y la resistencia del concreto.</w:t>
      </w:r>
    </w:p>
    <w:p w14:paraId="489268E0" w14:textId="1FA9558F" w:rsidR="00BC2DEE" w:rsidRDefault="00BC2DEE" w:rsidP="00BC2DEE">
      <w:pPr>
        <w:ind w:left="720"/>
        <w:rPr>
          <w:rFonts w:cs="Arial"/>
        </w:rPr>
      </w:pPr>
      <w:r w:rsidRPr="00191048">
        <w:rPr>
          <w:rFonts w:cs="Arial"/>
          <w:b/>
          <w:bCs/>
        </w:rPr>
        <w:t>Resistencia a la abrasión.</w:t>
      </w:r>
      <w:r>
        <w:rPr>
          <w:rFonts w:cs="Arial"/>
        </w:rPr>
        <w:t xml:space="preserve"> </w:t>
      </w:r>
      <w:r w:rsidR="00B70B14" w:rsidRPr="00B70B14">
        <w:rPr>
          <w:rFonts w:cs="Arial"/>
        </w:rPr>
        <w:t xml:space="preserve">Es la capacidad del agregado para resistir el desgaste causado por la fricción y el contacto con otros materiales durante el uso. </w:t>
      </w:r>
      <w:r w:rsidRPr="00191048">
        <w:rPr>
          <w:rFonts w:cs="Arial"/>
        </w:rPr>
        <w:t xml:space="preserve">Se </w:t>
      </w:r>
      <w:r w:rsidR="00DB2D22">
        <w:rPr>
          <w:rFonts w:cs="Arial"/>
        </w:rPr>
        <w:t xml:space="preserve">determina </w:t>
      </w:r>
      <w:r w:rsidRPr="00191048">
        <w:rPr>
          <w:rFonts w:cs="Arial"/>
        </w:rPr>
        <w:t xml:space="preserve">en la máquina de los ángeles para </w:t>
      </w:r>
      <w:r w:rsidR="00DB2D22">
        <w:rPr>
          <w:rFonts w:cs="Arial"/>
        </w:rPr>
        <w:t>verificar su resistencia</w:t>
      </w:r>
      <w:r w:rsidRPr="00191048">
        <w:rPr>
          <w:rFonts w:cs="Arial"/>
        </w:rPr>
        <w:t xml:space="preserve"> al desgaste del agregado, </w:t>
      </w:r>
      <w:r w:rsidR="00DB2D22">
        <w:rPr>
          <w:rFonts w:cs="Arial"/>
        </w:rPr>
        <w:t>la forma en que se realiza se norma</w:t>
      </w:r>
      <w:r w:rsidRPr="00191048">
        <w:rPr>
          <w:rFonts w:cs="Arial"/>
        </w:rPr>
        <w:t xml:space="preserve"> por la NTP 400.019 </w:t>
      </w:r>
      <w:sdt>
        <w:sdtPr>
          <w:rPr>
            <w:rFonts w:cs="Arial"/>
          </w:rPr>
          <w:id w:val="-1965501696"/>
          <w:citation/>
        </w:sdtPr>
        <w:sdtEndPr/>
        <w:sdtContent>
          <w:r w:rsidR="006B5CC9">
            <w:rPr>
              <w:rFonts w:cs="Arial"/>
            </w:rPr>
            <w:fldChar w:fldCharType="begin"/>
          </w:r>
          <w:r w:rsidR="006B5CC9">
            <w:rPr>
              <w:rFonts w:cs="Arial"/>
            </w:rPr>
            <w:instrText xml:space="preserve"> CITATION INA201 \l 10250 </w:instrText>
          </w:r>
          <w:r w:rsidR="006B5CC9">
            <w:rPr>
              <w:rFonts w:cs="Arial"/>
            </w:rPr>
            <w:fldChar w:fldCharType="separate"/>
          </w:r>
          <w:r w:rsidR="00F46785" w:rsidRPr="00F46785">
            <w:rPr>
              <w:rFonts w:cs="Arial"/>
              <w:noProof/>
            </w:rPr>
            <w:t>(INACAL, 2020)</w:t>
          </w:r>
          <w:r w:rsidR="006B5CC9">
            <w:rPr>
              <w:rFonts w:cs="Arial"/>
            </w:rPr>
            <w:fldChar w:fldCharType="end"/>
          </w:r>
        </w:sdtContent>
      </w:sdt>
      <w:r w:rsidRPr="00191048">
        <w:rPr>
          <w:rFonts w:cs="Arial"/>
        </w:rPr>
        <w:t xml:space="preserve"> para </w:t>
      </w:r>
      <w:r w:rsidR="00DB2D22">
        <w:rPr>
          <w:rFonts w:cs="Arial"/>
        </w:rPr>
        <w:t>partículas</w:t>
      </w:r>
      <w:r w:rsidRPr="00191048">
        <w:rPr>
          <w:rFonts w:cs="Arial"/>
        </w:rPr>
        <w:t xml:space="preserve"> menores y la NTP 400.020 </w:t>
      </w:r>
      <w:sdt>
        <w:sdtPr>
          <w:rPr>
            <w:rFonts w:cs="Arial"/>
          </w:rPr>
          <w:id w:val="1004705516"/>
          <w:citation/>
        </w:sdtPr>
        <w:sdtEndPr/>
        <w:sdtContent>
          <w:r w:rsidR="006B5CC9">
            <w:rPr>
              <w:rFonts w:cs="Arial"/>
            </w:rPr>
            <w:fldChar w:fldCharType="begin"/>
          </w:r>
          <w:r w:rsidR="006B5CC9">
            <w:rPr>
              <w:rFonts w:cs="Arial"/>
            </w:rPr>
            <w:instrText xml:space="preserve"> CITATION INA202 \l 10250 </w:instrText>
          </w:r>
          <w:r w:rsidR="006B5CC9">
            <w:rPr>
              <w:rFonts w:cs="Arial"/>
            </w:rPr>
            <w:fldChar w:fldCharType="separate"/>
          </w:r>
          <w:r w:rsidR="00F46785" w:rsidRPr="00F46785">
            <w:rPr>
              <w:rFonts w:cs="Arial"/>
              <w:noProof/>
            </w:rPr>
            <w:t>(INACAL, 2020)</w:t>
          </w:r>
          <w:r w:rsidR="006B5CC9">
            <w:rPr>
              <w:rFonts w:cs="Arial"/>
            </w:rPr>
            <w:fldChar w:fldCharType="end"/>
          </w:r>
        </w:sdtContent>
      </w:sdt>
      <w:r w:rsidRPr="00191048">
        <w:rPr>
          <w:rFonts w:cs="Arial"/>
        </w:rPr>
        <w:t xml:space="preserve"> para </w:t>
      </w:r>
      <w:r w:rsidR="00DB2D22">
        <w:rPr>
          <w:rFonts w:cs="Arial"/>
        </w:rPr>
        <w:t>partículas gruesas</w:t>
      </w:r>
      <w:r w:rsidRPr="00191048">
        <w:rPr>
          <w:rFonts w:cs="Arial"/>
        </w:rPr>
        <w:t>.</w:t>
      </w:r>
    </w:p>
    <w:p w14:paraId="46F5E099" w14:textId="4AC86FBA" w:rsidR="00E3339E" w:rsidRDefault="00E3339E" w:rsidP="00BC2DEE">
      <w:pPr>
        <w:ind w:left="720"/>
        <w:rPr>
          <w:rFonts w:cs="Arial"/>
        </w:rPr>
      </w:pPr>
      <m:oMath>
        <m:r>
          <w:rPr>
            <w:rFonts w:ascii="Cambria Math" w:hAnsi="Cambria Math" w:cs="Arial"/>
          </w:rPr>
          <w:lastRenderedPageBreak/>
          <m:t>Porcentaje de pérdida de peso=</m:t>
        </m:r>
        <m:f>
          <m:fPr>
            <m:ctrlPr>
              <w:rPr>
                <w:rFonts w:ascii="Cambria Math" w:hAnsi="Cambria Math" w:cs="Arial"/>
                <w:i/>
              </w:rPr>
            </m:ctrlPr>
          </m:fPr>
          <m:num>
            <m:r>
              <w:rPr>
                <w:rFonts w:ascii="Cambria Math" w:hAnsi="Cambria Math" w:cs="Arial"/>
              </w:rPr>
              <m:t>Peso inicial del agregado-Peso retenido en el tamiz</m:t>
            </m:r>
          </m:num>
          <m:den>
            <m:r>
              <w:rPr>
                <w:rFonts w:ascii="Cambria Math" w:hAnsi="Cambria Math" w:cs="Arial"/>
              </w:rPr>
              <m:t>Peso inicial del agregado</m:t>
            </m:r>
          </m:den>
        </m:f>
        <m:r>
          <w:rPr>
            <w:rFonts w:ascii="Cambria Math" w:hAnsi="Cambria Math" w:cs="Arial"/>
          </w:rPr>
          <m:t>×100</m:t>
        </m:r>
      </m:oMath>
      <w:r>
        <w:rPr>
          <w:rFonts w:eastAsiaTheme="minorEastAsia" w:cs="Arial"/>
        </w:rPr>
        <w:t xml:space="preserve">                                            (</w:t>
      </w:r>
      <w:r w:rsidR="00B30CBC">
        <w:rPr>
          <w:rFonts w:eastAsiaTheme="minorEastAsia" w:cs="Arial"/>
        </w:rPr>
        <w:t>10</w:t>
      </w:r>
      <w:r>
        <w:rPr>
          <w:rFonts w:eastAsiaTheme="minorEastAsia" w:cs="Arial"/>
        </w:rPr>
        <w:t>)</w:t>
      </w:r>
    </w:p>
    <w:p w14:paraId="21ADD7C7" w14:textId="3A5880A7" w:rsidR="00B70B14" w:rsidRDefault="00B70B14" w:rsidP="00B70B14">
      <w:pPr>
        <w:pStyle w:val="Tablasyfiguras"/>
      </w:pPr>
      <w:bookmarkStart w:id="53" w:name="_Toc153697963"/>
      <w:r w:rsidRPr="00191048">
        <w:rPr>
          <w:b/>
          <w:bCs/>
          <w:i w:val="0"/>
          <w:iCs w:val="0"/>
        </w:rPr>
        <w:t xml:space="preserve">Tabla </w:t>
      </w:r>
      <w:r w:rsidRPr="00191048">
        <w:rPr>
          <w:b/>
          <w:bCs/>
          <w:i w:val="0"/>
          <w:iCs w:val="0"/>
        </w:rPr>
        <w:fldChar w:fldCharType="begin"/>
      </w:r>
      <w:r w:rsidRPr="00191048">
        <w:rPr>
          <w:b/>
          <w:bCs/>
          <w:i w:val="0"/>
          <w:iCs w:val="0"/>
        </w:rPr>
        <w:instrText xml:space="preserve"> SEQ Tabla \* ARABIC </w:instrText>
      </w:r>
      <w:r w:rsidRPr="00191048">
        <w:rPr>
          <w:b/>
          <w:bCs/>
          <w:i w:val="0"/>
          <w:iCs w:val="0"/>
        </w:rPr>
        <w:fldChar w:fldCharType="separate"/>
      </w:r>
      <w:r w:rsidR="004E4574">
        <w:rPr>
          <w:b/>
          <w:bCs/>
          <w:i w:val="0"/>
          <w:iCs w:val="0"/>
          <w:noProof/>
        </w:rPr>
        <w:t>7</w:t>
      </w:r>
      <w:r w:rsidRPr="00191048">
        <w:rPr>
          <w:b/>
          <w:bCs/>
          <w:i w:val="0"/>
          <w:iCs w:val="0"/>
        </w:rPr>
        <w:fldChar w:fldCharType="end"/>
      </w:r>
      <w:r w:rsidRPr="00191048">
        <w:rPr>
          <w:b/>
          <w:bCs/>
          <w:i w:val="0"/>
          <w:iCs w:val="0"/>
        </w:rPr>
        <w:t xml:space="preserve"> </w:t>
      </w:r>
      <w:r w:rsidRPr="00191048">
        <w:rPr>
          <w:b/>
          <w:bCs/>
          <w:i w:val="0"/>
          <w:iCs w:val="0"/>
        </w:rPr>
        <w:br/>
      </w:r>
      <w:r>
        <w:t>Resistencia al desgaste del agregado</w:t>
      </w:r>
      <w:bookmarkEnd w:id="53"/>
      <w:r>
        <w:t xml:space="preserve"> </w:t>
      </w:r>
    </w:p>
    <w:tbl>
      <w:tblPr>
        <w:tblStyle w:val="Tablaconcuadrcula"/>
        <w:tblW w:w="0" w:type="auto"/>
        <w:tblInd w:w="7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09"/>
        <w:gridCol w:w="3875"/>
      </w:tblGrid>
      <w:tr w:rsidR="00B70B14" w:rsidRPr="00191048" w14:paraId="41E50D80" w14:textId="77777777" w:rsidTr="00A2141A">
        <w:tc>
          <w:tcPr>
            <w:tcW w:w="3909" w:type="dxa"/>
            <w:tcBorders>
              <w:top w:val="single" w:sz="4" w:space="0" w:color="auto"/>
              <w:left w:val="nil"/>
              <w:bottom w:val="single" w:sz="4" w:space="0" w:color="auto"/>
              <w:right w:val="nil"/>
            </w:tcBorders>
            <w:vAlign w:val="center"/>
            <w:hideMark/>
          </w:tcPr>
          <w:p w14:paraId="253B9EBF" w14:textId="77777777" w:rsidR="00B70B14" w:rsidRPr="00191048" w:rsidRDefault="00B70B14" w:rsidP="00A2141A">
            <w:pPr>
              <w:spacing w:line="360" w:lineRule="auto"/>
              <w:jc w:val="center"/>
              <w:rPr>
                <w:rFonts w:cs="Arial"/>
                <w:b/>
                <w:bCs/>
                <w:sz w:val="20"/>
                <w:szCs w:val="20"/>
              </w:rPr>
            </w:pPr>
            <w:r w:rsidRPr="00191048">
              <w:rPr>
                <w:rFonts w:cs="Arial"/>
                <w:b/>
                <w:bCs/>
                <w:sz w:val="20"/>
                <w:szCs w:val="20"/>
              </w:rPr>
              <w:t>Tipo de resistencia mecánica</w:t>
            </w:r>
          </w:p>
        </w:tc>
        <w:tc>
          <w:tcPr>
            <w:tcW w:w="3875" w:type="dxa"/>
            <w:tcBorders>
              <w:top w:val="single" w:sz="4" w:space="0" w:color="auto"/>
              <w:left w:val="nil"/>
              <w:bottom w:val="single" w:sz="4" w:space="0" w:color="auto"/>
              <w:right w:val="nil"/>
            </w:tcBorders>
            <w:vAlign w:val="center"/>
            <w:hideMark/>
          </w:tcPr>
          <w:p w14:paraId="7B45DABA" w14:textId="77777777" w:rsidR="00B70B14" w:rsidRPr="00191048" w:rsidRDefault="00B70B14" w:rsidP="00A2141A">
            <w:pPr>
              <w:spacing w:line="360" w:lineRule="auto"/>
              <w:jc w:val="center"/>
              <w:rPr>
                <w:rFonts w:cs="Arial"/>
                <w:b/>
                <w:bCs/>
                <w:sz w:val="20"/>
                <w:szCs w:val="20"/>
              </w:rPr>
            </w:pPr>
            <w:r w:rsidRPr="00191048">
              <w:rPr>
                <w:rFonts w:cs="Arial"/>
                <w:b/>
                <w:bCs/>
                <w:sz w:val="20"/>
                <w:szCs w:val="20"/>
              </w:rPr>
              <w:t>% Máximo</w:t>
            </w:r>
          </w:p>
        </w:tc>
      </w:tr>
      <w:tr w:rsidR="00B70B14" w:rsidRPr="00191048" w14:paraId="244A3CB1" w14:textId="77777777" w:rsidTr="00A2141A">
        <w:tc>
          <w:tcPr>
            <w:tcW w:w="3909" w:type="dxa"/>
            <w:tcBorders>
              <w:top w:val="single" w:sz="4" w:space="0" w:color="auto"/>
              <w:left w:val="nil"/>
              <w:bottom w:val="nil"/>
              <w:right w:val="nil"/>
            </w:tcBorders>
            <w:vAlign w:val="center"/>
            <w:hideMark/>
          </w:tcPr>
          <w:p w14:paraId="0B43D220" w14:textId="77777777" w:rsidR="00B70B14" w:rsidRPr="00191048" w:rsidRDefault="00B70B14" w:rsidP="00A2141A">
            <w:pPr>
              <w:spacing w:line="360" w:lineRule="auto"/>
              <w:rPr>
                <w:rFonts w:cs="Arial"/>
                <w:sz w:val="20"/>
                <w:szCs w:val="20"/>
              </w:rPr>
            </w:pPr>
            <w:r w:rsidRPr="00191048">
              <w:rPr>
                <w:rFonts w:cs="Arial"/>
                <w:sz w:val="20"/>
                <w:szCs w:val="20"/>
              </w:rPr>
              <w:t>Abrasión (método de los ángeles)</w:t>
            </w:r>
          </w:p>
        </w:tc>
        <w:tc>
          <w:tcPr>
            <w:tcW w:w="3875" w:type="dxa"/>
            <w:tcBorders>
              <w:top w:val="single" w:sz="4" w:space="0" w:color="auto"/>
              <w:left w:val="nil"/>
              <w:bottom w:val="nil"/>
              <w:right w:val="nil"/>
            </w:tcBorders>
            <w:vAlign w:val="center"/>
            <w:hideMark/>
          </w:tcPr>
          <w:p w14:paraId="43E0DB4F" w14:textId="77777777" w:rsidR="00B70B14" w:rsidRPr="00191048" w:rsidRDefault="00B70B14" w:rsidP="00A2141A">
            <w:pPr>
              <w:spacing w:line="360" w:lineRule="auto"/>
              <w:jc w:val="center"/>
              <w:rPr>
                <w:rFonts w:cs="Arial"/>
                <w:sz w:val="20"/>
                <w:szCs w:val="20"/>
              </w:rPr>
            </w:pPr>
            <w:r w:rsidRPr="00191048">
              <w:rPr>
                <w:rFonts w:cs="Arial"/>
                <w:sz w:val="20"/>
                <w:szCs w:val="20"/>
              </w:rPr>
              <w:t>50</w:t>
            </w:r>
          </w:p>
        </w:tc>
      </w:tr>
      <w:tr w:rsidR="00B70B14" w:rsidRPr="00191048" w14:paraId="66AE6197" w14:textId="77777777" w:rsidTr="00A2141A">
        <w:tc>
          <w:tcPr>
            <w:tcW w:w="3909" w:type="dxa"/>
            <w:tcBorders>
              <w:top w:val="nil"/>
              <w:left w:val="nil"/>
              <w:bottom w:val="single" w:sz="4" w:space="0" w:color="auto"/>
              <w:right w:val="nil"/>
            </w:tcBorders>
            <w:vAlign w:val="center"/>
            <w:hideMark/>
          </w:tcPr>
          <w:p w14:paraId="4F0727B8" w14:textId="77777777" w:rsidR="00B70B14" w:rsidRPr="00191048" w:rsidRDefault="00B70B14" w:rsidP="00A2141A">
            <w:pPr>
              <w:spacing w:line="360" w:lineRule="auto"/>
              <w:rPr>
                <w:rFonts w:cs="Arial"/>
                <w:sz w:val="20"/>
                <w:szCs w:val="20"/>
              </w:rPr>
            </w:pPr>
            <w:r w:rsidRPr="00191048">
              <w:rPr>
                <w:rFonts w:cs="Arial"/>
                <w:sz w:val="20"/>
                <w:szCs w:val="20"/>
              </w:rPr>
              <w:t>Impacto</w:t>
            </w:r>
          </w:p>
        </w:tc>
        <w:tc>
          <w:tcPr>
            <w:tcW w:w="3875" w:type="dxa"/>
            <w:tcBorders>
              <w:top w:val="nil"/>
              <w:left w:val="nil"/>
              <w:bottom w:val="single" w:sz="4" w:space="0" w:color="auto"/>
              <w:right w:val="nil"/>
            </w:tcBorders>
            <w:vAlign w:val="center"/>
            <w:hideMark/>
          </w:tcPr>
          <w:p w14:paraId="608B9A61" w14:textId="77777777" w:rsidR="00B70B14" w:rsidRPr="00191048" w:rsidRDefault="00B70B14" w:rsidP="00A2141A">
            <w:pPr>
              <w:spacing w:line="360" w:lineRule="auto"/>
              <w:jc w:val="center"/>
              <w:rPr>
                <w:rFonts w:cs="Arial"/>
                <w:sz w:val="20"/>
                <w:szCs w:val="20"/>
              </w:rPr>
            </w:pPr>
            <w:r w:rsidRPr="00191048">
              <w:rPr>
                <w:rFonts w:cs="Arial"/>
                <w:sz w:val="20"/>
                <w:szCs w:val="20"/>
              </w:rPr>
              <w:t>30</w:t>
            </w:r>
          </w:p>
        </w:tc>
      </w:tr>
    </w:tbl>
    <w:p w14:paraId="4AE2BC57" w14:textId="5C067699" w:rsidR="00B70B14" w:rsidRDefault="00B70B14" w:rsidP="00B70B14">
      <w:pPr>
        <w:pStyle w:val="Notas"/>
      </w:pPr>
      <w:r w:rsidRPr="00191048">
        <w:t xml:space="preserve">Nota: </w:t>
      </w:r>
      <w:sdt>
        <w:sdtPr>
          <w:id w:val="582887971"/>
          <w:citation/>
        </w:sdtPr>
        <w:sdtEndPr/>
        <w:sdtContent>
          <w:r>
            <w:fldChar w:fldCharType="begin"/>
          </w:r>
          <w:r>
            <w:instrText xml:space="preserve"> CITATION Tor04 \l 10250 </w:instrText>
          </w:r>
          <w:r>
            <w:fldChar w:fldCharType="separate"/>
          </w:r>
          <w:r w:rsidR="00F46785">
            <w:rPr>
              <w:noProof/>
            </w:rPr>
            <w:t>(Torre, 2004)</w:t>
          </w:r>
          <w:r>
            <w:fldChar w:fldCharType="end"/>
          </w:r>
        </w:sdtContent>
      </w:sdt>
      <w:r>
        <w:t>.</w:t>
      </w:r>
    </w:p>
    <w:p w14:paraId="76715E1A" w14:textId="078AA184" w:rsidR="002307CA" w:rsidRDefault="002307CA" w:rsidP="002307CA">
      <w:pPr>
        <w:ind w:left="720"/>
        <w:rPr>
          <w:rFonts w:cs="Arial"/>
        </w:rPr>
      </w:pPr>
      <w:r w:rsidRPr="00E3339E">
        <w:rPr>
          <w:rFonts w:cs="Arial"/>
          <w:b/>
          <w:bCs/>
        </w:rPr>
        <w:t>Contenido de terrones de arcilla y partículas desmenuzables</w:t>
      </w:r>
      <w:r w:rsidR="00E3339E">
        <w:rPr>
          <w:rFonts w:cs="Arial"/>
          <w:b/>
          <w:bCs/>
        </w:rPr>
        <w:t>.</w:t>
      </w:r>
      <w:r w:rsidRPr="002307CA">
        <w:rPr>
          <w:rFonts w:cs="Arial"/>
        </w:rPr>
        <w:t xml:space="preserve"> Indica la proporción de agregado que está compuesto por terrones de arcilla o partículas que se desmenuzan fácilmente. Un alto contenido de este tipo de partículas puede afectar la trabajabilidad y la resistencia del concreto.</w:t>
      </w:r>
    </w:p>
    <w:p w14:paraId="6C6303AA" w14:textId="0673225E" w:rsidR="00E3339E" w:rsidRPr="002307CA" w:rsidRDefault="00E3339E" w:rsidP="002307CA">
      <w:pPr>
        <w:ind w:left="720"/>
        <w:rPr>
          <w:rFonts w:cs="Arial"/>
        </w:rPr>
      </w:pPr>
      <m:oMath>
        <m:r>
          <w:rPr>
            <w:rFonts w:ascii="Cambria Math" w:hAnsi="Cambria Math" w:cs="Arial"/>
          </w:rPr>
          <m:t>% de terrones de arcilla=</m:t>
        </m:r>
        <m:f>
          <m:fPr>
            <m:ctrlPr>
              <w:rPr>
                <w:rFonts w:ascii="Cambria Math" w:hAnsi="Cambria Math" w:cs="Arial"/>
                <w:i/>
              </w:rPr>
            </m:ctrlPr>
          </m:fPr>
          <m:num>
            <m:r>
              <w:rPr>
                <w:rFonts w:ascii="Cambria Math" w:hAnsi="Cambria Math" w:cs="Arial"/>
              </w:rPr>
              <m:t>Peso de los terrones de arcilla retenidos en el tamiz</m:t>
            </m:r>
          </m:num>
          <m:den>
            <m:r>
              <w:rPr>
                <w:rFonts w:ascii="Cambria Math" w:hAnsi="Cambria Math" w:cs="Arial"/>
              </w:rPr>
              <m:t>Peso inicial del agregado</m:t>
            </m:r>
          </m:den>
        </m:f>
        <m:r>
          <w:rPr>
            <w:rFonts w:ascii="Cambria Math" w:hAnsi="Cambria Math" w:cs="Arial"/>
          </w:rPr>
          <m:t>×100</m:t>
        </m:r>
      </m:oMath>
      <w:r>
        <w:rPr>
          <w:rFonts w:eastAsiaTheme="minorEastAsia" w:cs="Arial"/>
        </w:rPr>
        <w:t xml:space="preserve">                                                                                                                       (1</w:t>
      </w:r>
      <w:r w:rsidR="00B30CBC">
        <w:rPr>
          <w:rFonts w:eastAsiaTheme="minorEastAsia" w:cs="Arial"/>
        </w:rPr>
        <w:t>1</w:t>
      </w:r>
      <w:r>
        <w:rPr>
          <w:rFonts w:eastAsiaTheme="minorEastAsia" w:cs="Arial"/>
        </w:rPr>
        <w:t>)</w:t>
      </w:r>
    </w:p>
    <w:p w14:paraId="46FD220D" w14:textId="0A77CD46" w:rsidR="002307CA" w:rsidRPr="002307CA" w:rsidRDefault="002307CA" w:rsidP="002307CA">
      <w:pPr>
        <w:ind w:left="720"/>
        <w:rPr>
          <w:rFonts w:cs="Arial"/>
        </w:rPr>
      </w:pPr>
      <w:r w:rsidRPr="00E3339E">
        <w:rPr>
          <w:rFonts w:cs="Arial"/>
          <w:b/>
          <w:bCs/>
        </w:rPr>
        <w:t>Contenido de cloruros y sulfatos</w:t>
      </w:r>
      <w:r w:rsidR="00E3339E">
        <w:rPr>
          <w:rFonts w:cs="Arial"/>
          <w:b/>
          <w:bCs/>
        </w:rPr>
        <w:t>.</w:t>
      </w:r>
      <w:r w:rsidRPr="00E3339E">
        <w:rPr>
          <w:rFonts w:cs="Arial"/>
          <w:b/>
          <w:bCs/>
        </w:rPr>
        <w:t xml:space="preserve"> </w:t>
      </w:r>
      <w:r w:rsidRPr="002307CA">
        <w:rPr>
          <w:rFonts w:cs="Arial"/>
        </w:rPr>
        <w:t>Son indicadores del contenido de sales en el agregado. Un alto contenido de cloruros o sulfatos puede ser perjudicial para la durabilidad del concreto, ya que pueden provocar la corrosión de las armaduras metálicas. Los límites de contenido de cloruros y sulfatos suelen estar definidos por las normativas y especificaciones técnicas.</w:t>
      </w:r>
    </w:p>
    <w:p w14:paraId="705C61CF" w14:textId="57643EAA" w:rsidR="00B70B14" w:rsidRDefault="002307CA" w:rsidP="002307CA">
      <w:pPr>
        <w:ind w:left="720"/>
        <w:rPr>
          <w:rFonts w:cs="Arial"/>
        </w:rPr>
      </w:pPr>
      <w:r w:rsidRPr="00E3339E">
        <w:rPr>
          <w:rFonts w:cs="Arial"/>
          <w:b/>
          <w:bCs/>
        </w:rPr>
        <w:t>Contenido de sales solubles</w:t>
      </w:r>
      <w:r w:rsidR="00E3339E">
        <w:rPr>
          <w:rFonts w:cs="Arial"/>
          <w:b/>
          <w:bCs/>
        </w:rPr>
        <w:t>.</w:t>
      </w:r>
      <w:r w:rsidRPr="002307CA">
        <w:rPr>
          <w:rFonts w:cs="Arial"/>
        </w:rPr>
        <w:t xml:space="preserve"> Se refiere a la cantidad de sales solubles presentes en el agregado. Un alto contenido de sales solubles puede afectar negativamente la durabilidad del concreto, especialmente en áreas con exposición a ambientes marinos o con alta humedad.</w:t>
      </w:r>
    </w:p>
    <w:p w14:paraId="27953B58" w14:textId="23126DF2" w:rsidR="00B70B14" w:rsidRDefault="00B70B14" w:rsidP="00BC2DEE">
      <w:pPr>
        <w:ind w:left="720"/>
        <w:rPr>
          <w:rFonts w:cs="Arial"/>
        </w:rPr>
      </w:pPr>
    </w:p>
    <w:p w14:paraId="4F5C314B" w14:textId="200864F3" w:rsidR="00BC2DEE" w:rsidRDefault="00BC2DEE" w:rsidP="00096048">
      <w:pPr>
        <w:pStyle w:val="Ttulo3"/>
        <w:rPr>
          <w:rFonts w:cs="Arial"/>
        </w:rPr>
      </w:pPr>
      <w:bookmarkStart w:id="54" w:name="_Toc155349022"/>
      <w:r w:rsidRPr="00BC2DEE">
        <w:rPr>
          <w:rFonts w:cs="Arial"/>
        </w:rPr>
        <w:lastRenderedPageBreak/>
        <w:t>Diseño de mezclas ACI-211</w:t>
      </w:r>
      <w:bookmarkEnd w:id="54"/>
    </w:p>
    <w:p w14:paraId="29DAB695" w14:textId="29212296" w:rsidR="00AC1EFC" w:rsidRDefault="00D53E2B" w:rsidP="00AC1EFC">
      <w:pPr>
        <w:ind w:left="720"/>
      </w:pPr>
      <w:r w:rsidRPr="00D53E2B">
        <w:t>El diseño de mezclas de concreto es un proceso que consiste en determinar la proporción adecuada de los materiales base (cemento, arena, agregado grueso y agua) para obtener un concreto con las características de resistencia, durabilidad y trabajabilidad deseadas.</w:t>
      </w:r>
      <w:r>
        <w:t xml:space="preserve"> </w:t>
      </w:r>
      <w:r w:rsidR="00AC1EFC">
        <w:t xml:space="preserve">Durante la fase de diseño, se determinan las proporciones de los componentes de la mezcla de </w:t>
      </w:r>
      <w:r w:rsidR="007E414B">
        <w:t>concreto</w:t>
      </w:r>
      <w:r w:rsidR="00AC1EFC">
        <w:t xml:space="preserve"> para obtener las propiedades específicas requeridas. Este cálculo es una estimación, ya que puede refinarse y ajustarse en el laboratorio para ajustarse a los resultados iniciales</w:t>
      </w:r>
      <w:r>
        <w:t xml:space="preserve"> </w:t>
      </w:r>
      <w:sdt>
        <w:sdtPr>
          <w:id w:val="-769389759"/>
          <w:citation/>
        </w:sdtPr>
        <w:sdtEndPr/>
        <w:sdtContent>
          <w:r w:rsidR="00F06051">
            <w:fldChar w:fldCharType="begin"/>
          </w:r>
          <w:r w:rsidR="00F06051">
            <w:instrText xml:space="preserve"> CITATION Yza19 \l 10250 </w:instrText>
          </w:r>
          <w:r w:rsidR="00F06051">
            <w:fldChar w:fldCharType="separate"/>
          </w:r>
          <w:r w:rsidR="00F46785">
            <w:rPr>
              <w:noProof/>
            </w:rPr>
            <w:t>(Yzaguirre, 2019)</w:t>
          </w:r>
          <w:r w:rsidR="00F06051">
            <w:fldChar w:fldCharType="end"/>
          </w:r>
        </w:sdtContent>
      </w:sdt>
      <w:r w:rsidR="00AC1EFC">
        <w:t>.</w:t>
      </w:r>
    </w:p>
    <w:p w14:paraId="3889E126" w14:textId="17FC073C" w:rsidR="00BC2DEE" w:rsidRDefault="00AC1EFC" w:rsidP="00AC1EFC">
      <w:pPr>
        <w:ind w:left="720"/>
      </w:pPr>
      <w:r>
        <w:t xml:space="preserve">Los objetivos del diseño de mezclas de concreto son determinar la composición más práctica (mezcla trabajable), lograr economía, cumplir con los requisitos de las condiciones de uso del sistema constructivo, producir edificios sostenibles y aumentar la eficiencia del proceso constructivo en obra y en fábrica (Galicia y Velásquez, 2016). Es un proceso de cálculo de las proporciones de los elementos constitutivos del </w:t>
      </w:r>
      <w:r w:rsidR="007E414B">
        <w:t>concreto</w:t>
      </w:r>
      <w:r>
        <w:t xml:space="preserve"> para conseguir resultados óptimos. El método más u</w:t>
      </w:r>
      <w:r w:rsidR="00C91E0D">
        <w:t>s</w:t>
      </w:r>
      <w:r>
        <w:t xml:space="preserve">ado </w:t>
      </w:r>
      <w:r w:rsidR="00C91E0D">
        <w:t>está dado</w:t>
      </w:r>
      <w:r>
        <w:t xml:space="preserve"> por</w:t>
      </w:r>
      <w:r w:rsidR="00C91E0D">
        <w:t xml:space="preserve"> el</w:t>
      </w:r>
      <w:r>
        <w:t xml:space="preserve"> ACI</w:t>
      </w:r>
      <w:r w:rsidR="00D53E2B">
        <w:t xml:space="preserve"> 211.1 </w:t>
      </w:r>
      <w:sdt>
        <w:sdtPr>
          <w:id w:val="1549877946"/>
          <w:citation/>
        </w:sdtPr>
        <w:sdtEndPr/>
        <w:sdtContent>
          <w:r w:rsidR="00D53E2B">
            <w:fldChar w:fldCharType="begin"/>
          </w:r>
          <w:r w:rsidR="00D53E2B">
            <w:instrText xml:space="preserve">CITATION ACI22 \n  \t  \l 10250 </w:instrText>
          </w:r>
          <w:r w:rsidR="00D53E2B">
            <w:fldChar w:fldCharType="separate"/>
          </w:r>
          <w:r w:rsidR="00F46785">
            <w:rPr>
              <w:noProof/>
            </w:rPr>
            <w:t>(2022)</w:t>
          </w:r>
          <w:r w:rsidR="00D53E2B">
            <w:fldChar w:fldCharType="end"/>
          </w:r>
        </w:sdtContent>
      </w:sdt>
      <w:r>
        <w:t xml:space="preserve">. </w:t>
      </w:r>
    </w:p>
    <w:p w14:paraId="799E45D1" w14:textId="5AF51D70" w:rsidR="00D53E2B" w:rsidRDefault="00D53E2B" w:rsidP="00AC1EFC">
      <w:pPr>
        <w:ind w:left="720"/>
      </w:pPr>
      <w:r w:rsidRPr="00D53E2B">
        <w:t>El primer paso en el diseño de mezclas de concreto es establecer los requisitos de resistencia del concreto. Estos requisitos están determinados por las aplicaciones específicas del concreto, como la construcción de pavimentos, estructuras de concreto armado, entre otros. Una vez establecidos los requisitos de resistencia, se procede a determinar el tipo de cemento a u</w:t>
      </w:r>
      <w:r w:rsidR="00DB2D22">
        <w:t>s</w:t>
      </w:r>
      <w:r w:rsidRPr="00D53E2B">
        <w:t>ar. Existen varios tipos de cemento, como el cemento Portland</w:t>
      </w:r>
      <w:r>
        <w:t xml:space="preserve"> tipo I</w:t>
      </w:r>
      <w:r w:rsidRPr="00D53E2B">
        <w:t>. La elección del tipo de cemento depende de las condiciones de aplicación, como la temperatura ambiente, la exposición a sulfatos, entre otros.</w:t>
      </w:r>
      <w:r>
        <w:t xml:space="preserve"> En base a las propiedades del cemento se determina la relación a/c y demás cantidades de materiales. </w:t>
      </w:r>
    </w:p>
    <w:p w14:paraId="2B482082" w14:textId="60133551" w:rsidR="00BC2DEE" w:rsidRDefault="00BC2DEE" w:rsidP="001005A3">
      <w:pPr>
        <w:pStyle w:val="Ttulo3"/>
      </w:pPr>
      <w:bookmarkStart w:id="55" w:name="_Toc155349023"/>
      <w:r w:rsidRPr="00BC2DEE">
        <w:lastRenderedPageBreak/>
        <w:t>Concreto</w:t>
      </w:r>
      <w:bookmarkEnd w:id="55"/>
    </w:p>
    <w:p w14:paraId="61680B72" w14:textId="74B7C096" w:rsidR="00BC2DEE" w:rsidRPr="0054037C" w:rsidRDefault="009A1E5F" w:rsidP="001005A3">
      <w:pPr>
        <w:ind w:left="720"/>
      </w:pPr>
      <w:r>
        <w:t>Es un producto compuesto fabricado por el hombre que consiste en un aglutinante (llamado pasta) y partículas (</w:t>
      </w:r>
      <w:r w:rsidR="00F870A8">
        <w:t>llamados áridos</w:t>
      </w:r>
      <w:r>
        <w:t xml:space="preserve">) mezcladas con el aglutinante. La pasta consiste en un material cementante combinado con agua y es una fase continua, ya que la pasta siempre está unida a alguna parte del </w:t>
      </w:r>
      <w:r w:rsidR="007E414B">
        <w:t>concreto</w:t>
      </w:r>
      <w:r>
        <w:t xml:space="preserve"> en su conjunto.</w:t>
      </w:r>
      <w:r w:rsidR="00B05925">
        <w:t xml:space="preserve"> </w:t>
      </w:r>
      <w:r>
        <w:t xml:space="preserve">La mezcla </w:t>
      </w:r>
      <w:r w:rsidR="00E2190D">
        <w:t xml:space="preserve">de concreto </w:t>
      </w:r>
      <w:r>
        <w:t xml:space="preserve">preparada debe tener trabajabilidad, consistencia y cohesión para que pueda ser colocada correctamente en el encofrado. </w:t>
      </w:r>
      <w:r w:rsidR="00B05925">
        <w:t>Pero, l</w:t>
      </w:r>
      <w:r>
        <w:t>a mezcla curada deberá tener propiedades apropiadas para el uso previsto de la estructura</w:t>
      </w:r>
      <w:r w:rsidR="00EC13C0">
        <w:t>, tal como, resistencia a la compresión</w:t>
      </w:r>
      <w:r>
        <w:t>.</w:t>
      </w:r>
      <w:r w:rsidR="00E2190D">
        <w:t xml:space="preserve"> </w:t>
      </w:r>
      <w:r w:rsidR="00EC13C0">
        <w:t>Así mismo, e</w:t>
      </w:r>
      <w:r>
        <w:t xml:space="preserve">l coste por unidad de volumen de </w:t>
      </w:r>
      <w:r w:rsidR="007E414B">
        <w:t>concreto</w:t>
      </w:r>
      <w:r>
        <w:t xml:space="preserve"> endurecido deberá ser mínimo en relación con la calidad requerida</w:t>
      </w:r>
      <w:r w:rsidR="00E2190D" w:rsidRPr="00E2190D">
        <w:t xml:space="preserve"> </w:t>
      </w:r>
      <w:sdt>
        <w:sdtPr>
          <w:id w:val="-1949388580"/>
          <w:citation/>
        </w:sdtPr>
        <w:sdtEndPr/>
        <w:sdtContent>
          <w:r w:rsidR="00E2190D">
            <w:fldChar w:fldCharType="begin"/>
          </w:r>
          <w:r w:rsidR="00E2190D">
            <w:instrText xml:space="preserve"> CITATION Cór18 \l 10250 </w:instrText>
          </w:r>
          <w:r w:rsidR="00E2190D">
            <w:fldChar w:fldCharType="separate"/>
          </w:r>
          <w:r w:rsidR="00F46785">
            <w:rPr>
              <w:noProof/>
            </w:rPr>
            <w:t>(Córdova, 2018)</w:t>
          </w:r>
          <w:r w:rsidR="00E2190D">
            <w:fldChar w:fldCharType="end"/>
          </w:r>
        </w:sdtContent>
      </w:sdt>
      <w:r>
        <w:t>.</w:t>
      </w:r>
    </w:p>
    <w:p w14:paraId="7A0EE4E8" w14:textId="5E40D897" w:rsidR="00B05925" w:rsidRPr="001005A3" w:rsidRDefault="00EC13C0" w:rsidP="001005A3">
      <w:pPr>
        <w:ind w:left="720"/>
      </w:pPr>
      <w:r>
        <w:t>Siendo así, e</w:t>
      </w:r>
      <w:r w:rsidR="00B05925" w:rsidRPr="00B05925">
        <w:t>l concreto es un material de construcción utilizado ampliamente en la industria de la construcción debido a sus propiedades de resistencia, durabilidad y versatilidad. Consiste en una mezcla de cemento, arena, agregados (grava o piedra triturada) y agua, que, al combinarse y endurecerse, forman una masa sólida y resistente.</w:t>
      </w:r>
      <w:r>
        <w:t xml:space="preserve"> Siendo así, los componentes para producir concreto son: </w:t>
      </w:r>
    </w:p>
    <w:p w14:paraId="068D9DE4" w14:textId="17B812A0" w:rsidR="004E5C3F" w:rsidRDefault="00BC2DEE" w:rsidP="004E5C3F">
      <w:pPr>
        <w:ind w:left="720"/>
      </w:pPr>
      <w:r w:rsidRPr="00223EBE">
        <w:rPr>
          <w:b/>
          <w:bCs/>
        </w:rPr>
        <w:t>Cemento.</w:t>
      </w:r>
      <w:r>
        <w:t xml:space="preserve"> </w:t>
      </w:r>
      <w:r w:rsidR="004E5C3F">
        <w:t>Material que ha sido triturado hasta formar una pasta cohesiva que endurece con la adición de la cantidad necesaria de agua</w:t>
      </w:r>
      <w:r w:rsidR="008564D7">
        <w:t xml:space="preserve"> </w:t>
      </w:r>
      <w:sdt>
        <w:sdtPr>
          <w:id w:val="-2086830280"/>
          <w:citation/>
        </w:sdtPr>
        <w:sdtEndPr/>
        <w:sdtContent>
          <w:r w:rsidR="008564D7">
            <w:fldChar w:fldCharType="begin"/>
          </w:r>
          <w:r w:rsidR="008564D7">
            <w:instrText xml:space="preserve"> CITATION Ter18 \l 10250 </w:instrText>
          </w:r>
          <w:r w:rsidR="008564D7">
            <w:fldChar w:fldCharType="separate"/>
          </w:r>
          <w:r w:rsidR="00F46785">
            <w:rPr>
              <w:noProof/>
            </w:rPr>
            <w:t>(Terán W. , 2018)</w:t>
          </w:r>
          <w:r w:rsidR="008564D7">
            <w:fldChar w:fldCharType="end"/>
          </w:r>
        </w:sdtContent>
      </w:sdt>
      <w:r w:rsidR="004E5C3F">
        <w:t>.</w:t>
      </w:r>
    </w:p>
    <w:p w14:paraId="01EED95F" w14:textId="0C9B5115" w:rsidR="004E5C3F" w:rsidRDefault="004E5C3F" w:rsidP="004E5C3F">
      <w:pPr>
        <w:ind w:left="720"/>
      </w:pPr>
      <w:r w:rsidRPr="00B05925">
        <w:rPr>
          <w:b/>
          <w:bCs/>
        </w:rPr>
        <w:t>Agregado fino.</w:t>
      </w:r>
      <w:r>
        <w:t xml:space="preserve"> Arena limpia, angular</w:t>
      </w:r>
      <w:r w:rsidR="00DB2D22">
        <w:t>,</w:t>
      </w:r>
      <w:r>
        <w:t xml:space="preserve"> dura, densa, durable y libre de sustancias nocivas para el concreto </w:t>
      </w:r>
      <w:sdt>
        <w:sdtPr>
          <w:id w:val="-1270551327"/>
          <w:citation/>
        </w:sdtPr>
        <w:sdtEndPr/>
        <w:sdtContent>
          <w:r w:rsidR="00750703">
            <w:fldChar w:fldCharType="begin"/>
          </w:r>
          <w:r w:rsidR="00750703">
            <w:instrText xml:space="preserve"> CITATION Cór18 \l 10250 </w:instrText>
          </w:r>
          <w:r w:rsidR="00750703">
            <w:fldChar w:fldCharType="separate"/>
          </w:r>
          <w:r w:rsidR="00F46785">
            <w:rPr>
              <w:noProof/>
            </w:rPr>
            <w:t>(Córdova, 2018)</w:t>
          </w:r>
          <w:r w:rsidR="00750703">
            <w:fldChar w:fldCharType="end"/>
          </w:r>
        </w:sdtContent>
      </w:sdt>
      <w:r>
        <w:t>.</w:t>
      </w:r>
    </w:p>
    <w:p w14:paraId="4315C510" w14:textId="21BD499F" w:rsidR="004E5C3F" w:rsidRDefault="004E5C3F" w:rsidP="004E5C3F">
      <w:pPr>
        <w:ind w:left="720"/>
      </w:pPr>
      <w:r w:rsidRPr="00B05925">
        <w:rPr>
          <w:b/>
          <w:bCs/>
        </w:rPr>
        <w:t>Agregado grueso.</w:t>
      </w:r>
      <w:r>
        <w:t xml:space="preserve"> Piedra natural o triturada,</w:t>
      </w:r>
      <w:r w:rsidR="00C01CA7">
        <w:t xml:space="preserve"> </w:t>
      </w:r>
      <w:r>
        <w:t>o una combinación de los anteriores. Los agregados gruesos deben tener preferentemente forma angular o semi</w:t>
      </w:r>
      <w:r w:rsidR="00F870A8">
        <w:t xml:space="preserve"> </w:t>
      </w:r>
      <w:r>
        <w:t xml:space="preserve">angular y estar constituidos por partículas limpias, duras, compactas y estables. Debe tenerse en cuenta que la granulometría máxima corresponde a la criba más pequeña por la que pasa la muestra de árido grueso, mientras que la granulometría </w:t>
      </w:r>
      <w:r>
        <w:lastRenderedPageBreak/>
        <w:t xml:space="preserve">máxima nominal </w:t>
      </w:r>
      <w:r w:rsidR="00C91E0D">
        <w:t>atañe</w:t>
      </w:r>
      <w:r>
        <w:t xml:space="preserve"> a la criba más </w:t>
      </w:r>
      <w:r w:rsidR="00C91E0D">
        <w:t>chica</w:t>
      </w:r>
      <w:r>
        <w:t xml:space="preserve"> de la serie de cribas utilizadas, que produce en primer lugar las partículas atrapadas </w:t>
      </w:r>
      <w:sdt>
        <w:sdtPr>
          <w:id w:val="-2102166747"/>
          <w:citation/>
        </w:sdtPr>
        <w:sdtEndPr/>
        <w:sdtContent>
          <w:r w:rsidR="00750703">
            <w:fldChar w:fldCharType="begin"/>
          </w:r>
          <w:r w:rsidR="00750703">
            <w:instrText xml:space="preserve"> CITATION Cór18 \l 10250 </w:instrText>
          </w:r>
          <w:r w:rsidR="00750703">
            <w:fldChar w:fldCharType="separate"/>
          </w:r>
          <w:r w:rsidR="00F46785">
            <w:rPr>
              <w:noProof/>
            </w:rPr>
            <w:t>(Córdova, 2018)</w:t>
          </w:r>
          <w:r w:rsidR="00750703">
            <w:fldChar w:fldCharType="end"/>
          </w:r>
        </w:sdtContent>
      </w:sdt>
      <w:r>
        <w:t>.</w:t>
      </w:r>
    </w:p>
    <w:p w14:paraId="283D2F63" w14:textId="47B98462" w:rsidR="00BC2DEE" w:rsidRDefault="004E5C3F" w:rsidP="004E5C3F">
      <w:pPr>
        <w:ind w:left="720"/>
      </w:pPr>
      <w:r w:rsidRPr="00B05925">
        <w:rPr>
          <w:b/>
          <w:bCs/>
        </w:rPr>
        <w:t>Agua.</w:t>
      </w:r>
      <w:r>
        <w:t xml:space="preserve"> La calidad del agua es muy importante porque las impurezas que contiene no sólo interfieren en el fraguado del cemento, afectan negativamente a la resistencia del </w:t>
      </w:r>
      <w:r w:rsidR="007E414B">
        <w:t>concreto</w:t>
      </w:r>
      <w:r>
        <w:t xml:space="preserve"> y manchan su superficie, sino que también provocan la oxidación de las armaduras. Por lo tanto, debe evaluarse la idoneidad del cemento para la mezcla y el curado. Hay que distinguir claramente entre los efectos del agua de amasado y del agua agresiva sobre el </w:t>
      </w:r>
      <w:r w:rsidR="007E414B">
        <w:t>concreto</w:t>
      </w:r>
      <w:r>
        <w:t xml:space="preserve"> endurecido, ya que algunas aguas agresivas pueden ser inocuas o incluso beneficiosas cuando se utilizan para el amasado</w:t>
      </w:r>
      <w:r w:rsidR="008564D7">
        <w:t xml:space="preserve"> </w:t>
      </w:r>
      <w:sdt>
        <w:sdtPr>
          <w:id w:val="1407496474"/>
          <w:citation/>
        </w:sdtPr>
        <w:sdtEndPr/>
        <w:sdtContent>
          <w:r w:rsidR="008564D7">
            <w:fldChar w:fldCharType="begin"/>
          </w:r>
          <w:r w:rsidR="008564D7">
            <w:instrText xml:space="preserve"> CITATION Ter18 \l 10250 </w:instrText>
          </w:r>
          <w:r w:rsidR="008564D7">
            <w:fldChar w:fldCharType="separate"/>
          </w:r>
          <w:r w:rsidR="00F46785">
            <w:rPr>
              <w:noProof/>
            </w:rPr>
            <w:t>(Terán W. , 2018)</w:t>
          </w:r>
          <w:r w:rsidR="008564D7">
            <w:fldChar w:fldCharType="end"/>
          </w:r>
        </w:sdtContent>
      </w:sdt>
      <w:r>
        <w:t>.</w:t>
      </w:r>
      <w:r w:rsidR="00BC2DEE" w:rsidRPr="0054037C">
        <w:t xml:space="preserve"> </w:t>
      </w:r>
      <w:r w:rsidR="00BC2DEE">
        <w:t xml:space="preserve"> </w:t>
      </w:r>
    </w:p>
    <w:p w14:paraId="4E4FB757" w14:textId="4C8A466D" w:rsidR="00BC2DEE" w:rsidRDefault="00BC2DEE" w:rsidP="00BC2DEE">
      <w:pPr>
        <w:pStyle w:val="Tablasyfiguras"/>
        <w:rPr>
          <w:rFonts w:cs="Arial"/>
          <w:bCs/>
        </w:rPr>
      </w:pPr>
      <w:bookmarkStart w:id="56" w:name="_Toc161614199"/>
      <w:r w:rsidRPr="006A55C3">
        <w:rPr>
          <w:b/>
          <w:bCs/>
          <w:i w:val="0"/>
          <w:iCs w:val="0"/>
        </w:rPr>
        <w:t xml:space="preserve">Figura </w:t>
      </w:r>
      <w:r w:rsidRPr="006A55C3">
        <w:rPr>
          <w:b/>
          <w:bCs/>
          <w:i w:val="0"/>
          <w:iCs w:val="0"/>
        </w:rPr>
        <w:fldChar w:fldCharType="begin"/>
      </w:r>
      <w:r w:rsidRPr="006A55C3">
        <w:rPr>
          <w:b/>
          <w:bCs/>
          <w:i w:val="0"/>
          <w:iCs w:val="0"/>
        </w:rPr>
        <w:instrText xml:space="preserve"> SEQ Figura \* ARABIC </w:instrText>
      </w:r>
      <w:r w:rsidRPr="006A55C3">
        <w:rPr>
          <w:b/>
          <w:bCs/>
          <w:i w:val="0"/>
          <w:iCs w:val="0"/>
        </w:rPr>
        <w:fldChar w:fldCharType="separate"/>
      </w:r>
      <w:r w:rsidR="004E4574">
        <w:rPr>
          <w:b/>
          <w:bCs/>
          <w:i w:val="0"/>
          <w:iCs w:val="0"/>
          <w:noProof/>
        </w:rPr>
        <w:t>7</w:t>
      </w:r>
      <w:r w:rsidRPr="006A55C3">
        <w:rPr>
          <w:b/>
          <w:bCs/>
          <w:i w:val="0"/>
          <w:iCs w:val="0"/>
        </w:rPr>
        <w:fldChar w:fldCharType="end"/>
      </w:r>
      <w:r w:rsidRPr="006A55C3">
        <w:rPr>
          <w:b/>
          <w:bCs/>
          <w:i w:val="0"/>
          <w:iCs w:val="0"/>
        </w:rPr>
        <w:t xml:space="preserve"> </w:t>
      </w:r>
      <w:r w:rsidRPr="006A55C3">
        <w:rPr>
          <w:b/>
          <w:bCs/>
          <w:i w:val="0"/>
          <w:iCs w:val="0"/>
        </w:rPr>
        <w:br/>
      </w:r>
      <w:r>
        <w:rPr>
          <w:rFonts w:cs="Arial"/>
          <w:bCs/>
        </w:rPr>
        <w:t xml:space="preserve">Componentes del </w:t>
      </w:r>
      <w:r w:rsidR="00DB2D22">
        <w:rPr>
          <w:rFonts w:cs="Arial"/>
          <w:bCs/>
        </w:rPr>
        <w:t>C</w:t>
      </w:r>
      <w:r>
        <w:rPr>
          <w:rFonts w:cs="Arial"/>
          <w:bCs/>
        </w:rPr>
        <w:t>oncreto</w:t>
      </w:r>
      <w:bookmarkEnd w:id="56"/>
      <w:r>
        <w:rPr>
          <w:rFonts w:cs="Arial"/>
          <w:bCs/>
        </w:rPr>
        <w:t xml:space="preserve"> </w:t>
      </w:r>
    </w:p>
    <w:p w14:paraId="63395E4B" w14:textId="75558171" w:rsidR="00BC2DEE" w:rsidRDefault="000D2C39" w:rsidP="000D2C39">
      <w:pPr>
        <w:ind w:left="720"/>
        <w:rPr>
          <w:rFonts w:cs="Arial"/>
          <w:bCs/>
        </w:rPr>
      </w:pPr>
      <w:r>
        <w:object w:dxaOrig="7536" w:dyaOrig="5556" w14:anchorId="146EAFA8">
          <v:shape id="_x0000_i1027" type="#_x0000_t75" style="width:375pt;height:276.75pt" o:ole="">
            <v:imagedata r:id="rId36" o:title=""/>
          </v:shape>
          <o:OLEObject Type="Embed" ProgID="Visio.Drawing.15" ShapeID="_x0000_i1027" DrawAspect="Content" ObjectID="_1775380408" r:id="rId37"/>
        </w:object>
      </w:r>
    </w:p>
    <w:p w14:paraId="2AE34D59" w14:textId="7E2FA7F0" w:rsidR="00BC2DEE" w:rsidRDefault="00BC2DEE" w:rsidP="00BC2DEE">
      <w:pPr>
        <w:pStyle w:val="Notas"/>
      </w:pPr>
      <w:r>
        <w:t>Nota:</w:t>
      </w:r>
      <w:r w:rsidR="00D53E2B">
        <w:t xml:space="preserve"> Adaptado</w:t>
      </w:r>
      <w:r>
        <w:t xml:space="preserve"> </w:t>
      </w:r>
      <w:sdt>
        <w:sdtPr>
          <w:id w:val="1339042883"/>
          <w:citation/>
        </w:sdtPr>
        <w:sdtEndPr/>
        <w:sdtContent>
          <w:r w:rsidR="00850767">
            <w:fldChar w:fldCharType="begin"/>
          </w:r>
          <w:r w:rsidR="00850767">
            <w:instrText xml:space="preserve"> CITATION Vás211 \l 10250 </w:instrText>
          </w:r>
          <w:r w:rsidR="00850767">
            <w:fldChar w:fldCharType="separate"/>
          </w:r>
          <w:r w:rsidR="00F46785">
            <w:rPr>
              <w:noProof/>
            </w:rPr>
            <w:t>(Vásquez, 2021)</w:t>
          </w:r>
          <w:r w:rsidR="00850767">
            <w:fldChar w:fldCharType="end"/>
          </w:r>
        </w:sdtContent>
      </w:sdt>
      <w:r>
        <w:t xml:space="preserve">. </w:t>
      </w:r>
    </w:p>
    <w:p w14:paraId="43EA9E03" w14:textId="77777777" w:rsidR="000D2C39" w:rsidRDefault="000D2C39" w:rsidP="00BC2DEE">
      <w:pPr>
        <w:pStyle w:val="Notas"/>
      </w:pPr>
    </w:p>
    <w:p w14:paraId="40905C18" w14:textId="18603FCB" w:rsidR="00BC2DEE" w:rsidRDefault="00BC2DEE" w:rsidP="00096048">
      <w:pPr>
        <w:pStyle w:val="Ttulo3"/>
      </w:pPr>
      <w:bookmarkStart w:id="57" w:name="_Toc155349024"/>
      <w:r w:rsidRPr="00BC2DEE">
        <w:lastRenderedPageBreak/>
        <w:t>Propiedades del concreto en estado fresco</w:t>
      </w:r>
      <w:bookmarkEnd w:id="57"/>
    </w:p>
    <w:p w14:paraId="2D269734" w14:textId="12ED8C9C" w:rsidR="00A95D29" w:rsidRPr="00D22066" w:rsidRDefault="00BC2DEE" w:rsidP="00D22066">
      <w:pPr>
        <w:pStyle w:val="Prrafodelista"/>
        <w:numPr>
          <w:ilvl w:val="3"/>
          <w:numId w:val="1"/>
        </w:numPr>
        <w:ind w:left="720"/>
        <w:rPr>
          <w:rFonts w:cs="Arial"/>
        </w:rPr>
      </w:pPr>
      <w:r w:rsidRPr="00D22066">
        <w:rPr>
          <w:rFonts w:cs="Arial"/>
          <w:b/>
        </w:rPr>
        <w:t>Trabajabilidad</w:t>
      </w:r>
    </w:p>
    <w:p w14:paraId="2D458427" w14:textId="6277351A" w:rsidR="00AB5749" w:rsidRDefault="00AB5749" w:rsidP="00AB5749">
      <w:pPr>
        <w:ind w:left="720"/>
      </w:pPr>
      <w:r>
        <w:t xml:space="preserve">Determina la facilidad de desplazamiento y compactación de la mezcla. Está influenciado por la relación entre la forma de las partículas, el agregado, el cemento y el contenido de agua. Las características del </w:t>
      </w:r>
      <w:r w:rsidR="007E414B">
        <w:t>concreto</w:t>
      </w:r>
      <w:r>
        <w:t xml:space="preserve"> o mortero recién mezclado determinan la facilidad y uniformidad de mezclado, colocación, compactación y acabado </w:t>
      </w:r>
      <w:sdt>
        <w:sdtPr>
          <w:id w:val="22372116"/>
          <w:citation/>
        </w:sdtPr>
        <w:sdtEndPr/>
        <w:sdtContent>
          <w:r w:rsidR="00B86510">
            <w:fldChar w:fldCharType="begin"/>
          </w:r>
          <w:r w:rsidR="00B86510">
            <w:instrText xml:space="preserve"> CITATION Sal19 \l 10250 </w:instrText>
          </w:r>
          <w:r w:rsidR="00B86510">
            <w:fldChar w:fldCharType="separate"/>
          </w:r>
          <w:r w:rsidR="00F46785">
            <w:rPr>
              <w:noProof/>
            </w:rPr>
            <w:t>(Salas N. H., 2019)</w:t>
          </w:r>
          <w:r w:rsidR="00B86510">
            <w:fldChar w:fldCharType="end"/>
          </w:r>
        </w:sdtContent>
      </w:sdt>
      <w:r>
        <w:t>.</w:t>
      </w:r>
      <w:r w:rsidR="00D22066">
        <w:t xml:space="preserve"> </w:t>
      </w:r>
      <w:r>
        <w:t xml:space="preserve">Las propiedades del </w:t>
      </w:r>
      <w:r w:rsidR="007E414B">
        <w:t>concreto</w:t>
      </w:r>
      <w:r>
        <w:t xml:space="preserve"> recién mezclado</w:t>
      </w:r>
      <w:r w:rsidR="000D2C39">
        <w:t xml:space="preserve">, </w:t>
      </w:r>
      <w:r>
        <w:t xml:space="preserve">trabajabilidad y transportabilidad, </w:t>
      </w:r>
      <w:r w:rsidR="000D2C39">
        <w:t xml:space="preserve">es la </w:t>
      </w:r>
      <w:r>
        <w:t>capacidad de vertido y compactación con el mínimo esfuerzo y ausencia de segregación</w:t>
      </w:r>
      <w:r w:rsidR="000D2C39">
        <w:t xml:space="preserve">, </w:t>
      </w:r>
      <w:r>
        <w:t xml:space="preserve">dependen de la cantidad de agua, la proporción de áridos y el tamaño de los áridos finos. La trabajabilidad también se ve </w:t>
      </w:r>
      <w:r w:rsidR="00DB2D22">
        <w:t>influenciada</w:t>
      </w:r>
      <w:r>
        <w:t xml:space="preserve"> por la cantidad de cemento utilizado, propiedad que está directamente relacionada con la consistencia del </w:t>
      </w:r>
      <w:r w:rsidR="007E414B">
        <w:t>concreto</w:t>
      </w:r>
      <w:r>
        <w:t xml:space="preserve"> </w:t>
      </w:r>
      <w:sdt>
        <w:sdtPr>
          <w:id w:val="154653977"/>
          <w:citation/>
        </w:sdtPr>
        <w:sdtEndPr/>
        <w:sdtContent>
          <w:r w:rsidR="00B86510">
            <w:fldChar w:fldCharType="begin"/>
          </w:r>
          <w:r w:rsidR="00B86510">
            <w:instrText xml:space="preserve"> CITATION Aré21 \l 10250 </w:instrText>
          </w:r>
          <w:r w:rsidR="00B86510">
            <w:fldChar w:fldCharType="separate"/>
          </w:r>
          <w:r w:rsidR="00F46785">
            <w:rPr>
              <w:noProof/>
            </w:rPr>
            <w:t>(Arévalo &amp; Tarrillo, 2021)</w:t>
          </w:r>
          <w:r w:rsidR="00B86510">
            <w:fldChar w:fldCharType="end"/>
          </w:r>
        </w:sdtContent>
      </w:sdt>
      <w:r>
        <w:t>.</w:t>
      </w:r>
      <w:r w:rsidR="00D22066" w:rsidRPr="00D22066">
        <w:t xml:space="preserve"> Una buena trabajabilidad es esencial para lograr una colocación adecuada y una buena compactación.</w:t>
      </w:r>
    </w:p>
    <w:p w14:paraId="5B568083" w14:textId="77777777" w:rsidR="00A95D29" w:rsidRPr="00A95D29" w:rsidRDefault="00AB5749" w:rsidP="00D22066">
      <w:pPr>
        <w:pStyle w:val="Prrafodelista"/>
        <w:numPr>
          <w:ilvl w:val="3"/>
          <w:numId w:val="1"/>
        </w:numPr>
        <w:ind w:left="720"/>
        <w:rPr>
          <w:b/>
          <w:bCs/>
        </w:rPr>
      </w:pPr>
      <w:r w:rsidRPr="00A95D29">
        <w:rPr>
          <w:b/>
          <w:bCs/>
        </w:rPr>
        <w:t>Asentamiento</w:t>
      </w:r>
    </w:p>
    <w:p w14:paraId="2F4225C1" w14:textId="3549561F" w:rsidR="00BC2DEE" w:rsidRDefault="00D22066" w:rsidP="00D22066">
      <w:pPr>
        <w:ind w:left="720"/>
      </w:pPr>
      <w:r w:rsidRPr="00D22066">
        <w:t xml:space="preserve">El asentamiento del concreto, también conocido como </w:t>
      </w:r>
      <w:proofErr w:type="spellStart"/>
      <w:r w:rsidRPr="00D22066">
        <w:t>slump</w:t>
      </w:r>
      <w:proofErr w:type="spellEnd"/>
      <w:r w:rsidRPr="00D22066">
        <w:t xml:space="preserve">, es una medida de su fluidez. </w:t>
      </w:r>
      <w:r w:rsidR="00AB5749">
        <w:t xml:space="preserve">Uno de los primeros ensayos que se realizan durante la fabricación del </w:t>
      </w:r>
      <w:r w:rsidR="007E414B">
        <w:t>concreto</w:t>
      </w:r>
      <w:r w:rsidR="00AB5749">
        <w:t xml:space="preserve"> es la determinación del asentamiento, que indica si el </w:t>
      </w:r>
      <w:r w:rsidR="007E414B">
        <w:t>concreto</w:t>
      </w:r>
      <w:r w:rsidR="00AB5749">
        <w:t xml:space="preserve"> ha alcanzado sus valores de diseño</w:t>
      </w:r>
      <w:r>
        <w:t xml:space="preserve"> </w:t>
      </w:r>
      <w:sdt>
        <w:sdtPr>
          <w:id w:val="-561249328"/>
          <w:citation/>
        </w:sdtPr>
        <w:sdtEndPr/>
        <w:sdtContent>
          <w:r w:rsidR="00F007B1">
            <w:fldChar w:fldCharType="begin"/>
          </w:r>
          <w:r w:rsidR="00F007B1">
            <w:instrText xml:space="preserve"> CITATION Cán21 \l 10250 </w:instrText>
          </w:r>
          <w:r w:rsidR="00F007B1">
            <w:fldChar w:fldCharType="separate"/>
          </w:r>
          <w:r w:rsidR="00F46785">
            <w:rPr>
              <w:noProof/>
            </w:rPr>
            <w:t>(Cánova, 2021)</w:t>
          </w:r>
          <w:r w:rsidR="00F007B1">
            <w:fldChar w:fldCharType="end"/>
          </w:r>
        </w:sdtContent>
      </w:sdt>
      <w:r w:rsidR="00AB5749">
        <w:t>.</w:t>
      </w:r>
      <w:r>
        <w:t xml:space="preserve"> </w:t>
      </w:r>
      <w:r w:rsidR="00AB5749">
        <w:t xml:space="preserve">La prueba consiste en medir la altura del bloque de </w:t>
      </w:r>
      <w:r w:rsidR="007E414B">
        <w:t>concreto</w:t>
      </w:r>
      <w:r w:rsidR="00AB5749">
        <w:t xml:space="preserve"> extraído del molde cónico. Cuanto mayor sea la altura, mejor será la trabajabilidad del </w:t>
      </w:r>
      <w:r w:rsidR="007E414B">
        <w:t>concreto</w:t>
      </w:r>
      <w:r w:rsidR="00AB5749">
        <w:t xml:space="preserve">. Del mismo modo, cuanto menor sea la altura, más seco y menos trabajable será el </w:t>
      </w:r>
      <w:r w:rsidR="007E414B">
        <w:t>concreto</w:t>
      </w:r>
      <w:r w:rsidR="00BC2DEE" w:rsidRPr="00CB41A2">
        <w:t xml:space="preserve"> </w:t>
      </w:r>
      <w:sdt>
        <w:sdtPr>
          <w:id w:val="-1523475481"/>
          <w:citation/>
        </w:sdtPr>
        <w:sdtEndPr/>
        <w:sdtContent>
          <w:r w:rsidR="00F007B1">
            <w:fldChar w:fldCharType="begin"/>
          </w:r>
          <w:r w:rsidR="00F007B1">
            <w:instrText xml:space="preserve"> CITATION Sum19 \l 10250 </w:instrText>
          </w:r>
          <w:r w:rsidR="00F007B1">
            <w:fldChar w:fldCharType="separate"/>
          </w:r>
          <w:r w:rsidR="00F46785">
            <w:rPr>
              <w:noProof/>
            </w:rPr>
            <w:t>(Sumalave, 2019)</w:t>
          </w:r>
          <w:r w:rsidR="00F007B1">
            <w:fldChar w:fldCharType="end"/>
          </w:r>
        </w:sdtContent>
      </w:sdt>
      <w:r w:rsidR="00BC2DEE">
        <w:t xml:space="preserve">. </w:t>
      </w:r>
      <w:r w:rsidRPr="00D22066">
        <w:t xml:space="preserve">Un concreto con un mayor </w:t>
      </w:r>
      <w:proofErr w:type="spellStart"/>
      <w:r w:rsidRPr="00D22066">
        <w:t>slump</w:t>
      </w:r>
      <w:proofErr w:type="spellEnd"/>
      <w:r w:rsidRPr="00D22066">
        <w:t xml:space="preserve"> será más fluido y fácil de colocar, mientras que un concreto con un </w:t>
      </w:r>
      <w:proofErr w:type="spellStart"/>
      <w:r w:rsidRPr="00D22066">
        <w:t>slump</w:t>
      </w:r>
      <w:proofErr w:type="spellEnd"/>
      <w:r w:rsidRPr="00D22066">
        <w:t xml:space="preserve"> bajo será más rígido y difícil de trabajar.</w:t>
      </w:r>
    </w:p>
    <w:p w14:paraId="17AF28B8" w14:textId="444DD402" w:rsidR="00BC2DEE" w:rsidRDefault="00BC2DEE" w:rsidP="00BC2DEE">
      <w:pPr>
        <w:pStyle w:val="Tablasyfiguras"/>
      </w:pPr>
      <w:bookmarkStart w:id="58" w:name="_Toc153697964"/>
      <w:r w:rsidRPr="00D6781E">
        <w:rPr>
          <w:b/>
          <w:bCs/>
          <w:i w:val="0"/>
          <w:iCs w:val="0"/>
        </w:rPr>
        <w:lastRenderedPageBreak/>
        <w:t xml:space="preserve">Tabla </w:t>
      </w:r>
      <w:r w:rsidRPr="00D6781E">
        <w:rPr>
          <w:b/>
          <w:bCs/>
          <w:i w:val="0"/>
          <w:iCs w:val="0"/>
        </w:rPr>
        <w:fldChar w:fldCharType="begin"/>
      </w:r>
      <w:r w:rsidRPr="00D6781E">
        <w:rPr>
          <w:b/>
          <w:bCs/>
          <w:i w:val="0"/>
          <w:iCs w:val="0"/>
        </w:rPr>
        <w:instrText xml:space="preserve"> SEQ Tabla \* ARABIC </w:instrText>
      </w:r>
      <w:r w:rsidRPr="00D6781E">
        <w:rPr>
          <w:b/>
          <w:bCs/>
          <w:i w:val="0"/>
          <w:iCs w:val="0"/>
        </w:rPr>
        <w:fldChar w:fldCharType="separate"/>
      </w:r>
      <w:r w:rsidR="004E4574">
        <w:rPr>
          <w:b/>
          <w:bCs/>
          <w:i w:val="0"/>
          <w:iCs w:val="0"/>
          <w:noProof/>
        </w:rPr>
        <w:t>8</w:t>
      </w:r>
      <w:r w:rsidRPr="00D6781E">
        <w:rPr>
          <w:b/>
          <w:bCs/>
          <w:i w:val="0"/>
          <w:iCs w:val="0"/>
        </w:rPr>
        <w:fldChar w:fldCharType="end"/>
      </w:r>
      <w:r w:rsidRPr="00D6781E">
        <w:rPr>
          <w:b/>
          <w:bCs/>
          <w:i w:val="0"/>
          <w:iCs w:val="0"/>
        </w:rPr>
        <w:t xml:space="preserve"> </w:t>
      </w:r>
      <w:r w:rsidRPr="00D6781E">
        <w:rPr>
          <w:b/>
          <w:bCs/>
          <w:i w:val="0"/>
          <w:iCs w:val="0"/>
        </w:rPr>
        <w:br/>
      </w:r>
      <w:r>
        <w:t>Consistencia – Asentamiento del concreto</w:t>
      </w:r>
      <w:bookmarkEnd w:id="58"/>
      <w:r>
        <w:t xml:space="preserve"> </w:t>
      </w:r>
    </w:p>
    <w:tbl>
      <w:tblPr>
        <w:tblStyle w:val="Tablaconcuadrcula"/>
        <w:tblW w:w="0" w:type="auto"/>
        <w:tblInd w:w="7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4"/>
        <w:gridCol w:w="2804"/>
        <w:gridCol w:w="2226"/>
      </w:tblGrid>
      <w:tr w:rsidR="00BC2DEE" w14:paraId="429C7FCB" w14:textId="77777777" w:rsidTr="007672C7">
        <w:tc>
          <w:tcPr>
            <w:tcW w:w="2754" w:type="dxa"/>
            <w:tcBorders>
              <w:top w:val="single" w:sz="4" w:space="0" w:color="auto"/>
              <w:left w:val="nil"/>
              <w:bottom w:val="single" w:sz="4" w:space="0" w:color="auto"/>
              <w:right w:val="nil"/>
            </w:tcBorders>
            <w:vAlign w:val="center"/>
            <w:hideMark/>
          </w:tcPr>
          <w:p w14:paraId="35B9D8E3" w14:textId="77777777" w:rsidR="00BC2DEE" w:rsidRDefault="00BC2DEE" w:rsidP="007672C7">
            <w:pPr>
              <w:spacing w:line="360" w:lineRule="auto"/>
              <w:jc w:val="center"/>
              <w:rPr>
                <w:rFonts w:cs="Arial"/>
                <w:b/>
                <w:bCs/>
                <w:sz w:val="18"/>
                <w:szCs w:val="18"/>
              </w:rPr>
            </w:pPr>
            <w:r>
              <w:rPr>
                <w:rFonts w:cs="Arial"/>
                <w:b/>
                <w:bCs/>
                <w:sz w:val="18"/>
                <w:szCs w:val="18"/>
              </w:rPr>
              <w:t>Consistencia</w:t>
            </w:r>
          </w:p>
        </w:tc>
        <w:tc>
          <w:tcPr>
            <w:tcW w:w="2804" w:type="dxa"/>
            <w:tcBorders>
              <w:top w:val="single" w:sz="4" w:space="0" w:color="auto"/>
              <w:left w:val="nil"/>
              <w:bottom w:val="single" w:sz="4" w:space="0" w:color="auto"/>
              <w:right w:val="nil"/>
            </w:tcBorders>
            <w:vAlign w:val="center"/>
            <w:hideMark/>
          </w:tcPr>
          <w:p w14:paraId="35C23F3A" w14:textId="77777777" w:rsidR="00BC2DEE" w:rsidRDefault="00BC2DEE" w:rsidP="007672C7">
            <w:pPr>
              <w:spacing w:line="360" w:lineRule="auto"/>
              <w:jc w:val="center"/>
              <w:rPr>
                <w:rFonts w:cs="Arial"/>
                <w:b/>
                <w:bCs/>
                <w:sz w:val="18"/>
                <w:szCs w:val="18"/>
              </w:rPr>
            </w:pPr>
            <w:r>
              <w:rPr>
                <w:rFonts w:cs="Arial"/>
                <w:b/>
                <w:bCs/>
                <w:sz w:val="18"/>
                <w:szCs w:val="18"/>
              </w:rPr>
              <w:t>Asentamiento (cm)</w:t>
            </w:r>
          </w:p>
        </w:tc>
        <w:tc>
          <w:tcPr>
            <w:tcW w:w="2226" w:type="dxa"/>
            <w:tcBorders>
              <w:top w:val="single" w:sz="4" w:space="0" w:color="auto"/>
              <w:left w:val="nil"/>
              <w:bottom w:val="single" w:sz="4" w:space="0" w:color="auto"/>
              <w:right w:val="nil"/>
            </w:tcBorders>
            <w:hideMark/>
          </w:tcPr>
          <w:p w14:paraId="780067D6" w14:textId="77777777" w:rsidR="00BC2DEE" w:rsidRDefault="00BC2DEE" w:rsidP="007672C7">
            <w:pPr>
              <w:spacing w:line="360" w:lineRule="auto"/>
              <w:jc w:val="center"/>
              <w:rPr>
                <w:rFonts w:cs="Arial"/>
                <w:b/>
                <w:bCs/>
                <w:sz w:val="18"/>
                <w:szCs w:val="18"/>
              </w:rPr>
            </w:pPr>
            <w:r>
              <w:rPr>
                <w:rFonts w:cs="Arial"/>
                <w:b/>
                <w:bCs/>
                <w:sz w:val="18"/>
                <w:szCs w:val="18"/>
              </w:rPr>
              <w:t>Trabajabilidad</w:t>
            </w:r>
          </w:p>
        </w:tc>
      </w:tr>
      <w:tr w:rsidR="00BC2DEE" w14:paraId="3EC7F691" w14:textId="77777777" w:rsidTr="007672C7">
        <w:tc>
          <w:tcPr>
            <w:tcW w:w="2754" w:type="dxa"/>
            <w:tcBorders>
              <w:top w:val="single" w:sz="4" w:space="0" w:color="auto"/>
              <w:left w:val="nil"/>
              <w:bottom w:val="nil"/>
              <w:right w:val="nil"/>
            </w:tcBorders>
            <w:vAlign w:val="center"/>
            <w:hideMark/>
          </w:tcPr>
          <w:p w14:paraId="08DF5CC0" w14:textId="77777777" w:rsidR="00BC2DEE" w:rsidRDefault="00BC2DEE" w:rsidP="007672C7">
            <w:pPr>
              <w:spacing w:line="360" w:lineRule="auto"/>
              <w:jc w:val="center"/>
              <w:rPr>
                <w:rFonts w:cs="Arial"/>
                <w:sz w:val="18"/>
                <w:szCs w:val="18"/>
              </w:rPr>
            </w:pPr>
            <w:r>
              <w:rPr>
                <w:rFonts w:cs="Arial"/>
                <w:sz w:val="18"/>
                <w:szCs w:val="18"/>
              </w:rPr>
              <w:t>Seca</w:t>
            </w:r>
          </w:p>
        </w:tc>
        <w:tc>
          <w:tcPr>
            <w:tcW w:w="2804" w:type="dxa"/>
            <w:tcBorders>
              <w:top w:val="single" w:sz="4" w:space="0" w:color="auto"/>
              <w:left w:val="nil"/>
              <w:bottom w:val="nil"/>
              <w:right w:val="nil"/>
            </w:tcBorders>
            <w:vAlign w:val="center"/>
            <w:hideMark/>
          </w:tcPr>
          <w:p w14:paraId="7BF5E898" w14:textId="77777777" w:rsidR="00BC2DEE" w:rsidRDefault="00BC2DEE" w:rsidP="007672C7">
            <w:pPr>
              <w:spacing w:line="360" w:lineRule="auto"/>
              <w:jc w:val="center"/>
              <w:rPr>
                <w:rFonts w:cs="Arial"/>
                <w:sz w:val="18"/>
                <w:szCs w:val="18"/>
              </w:rPr>
            </w:pPr>
            <w:r>
              <w:rPr>
                <w:rFonts w:cs="Arial"/>
                <w:sz w:val="18"/>
                <w:szCs w:val="18"/>
              </w:rPr>
              <w:t xml:space="preserve">0 – 2 </w:t>
            </w:r>
          </w:p>
        </w:tc>
        <w:tc>
          <w:tcPr>
            <w:tcW w:w="2226" w:type="dxa"/>
            <w:tcBorders>
              <w:top w:val="single" w:sz="4" w:space="0" w:color="auto"/>
              <w:left w:val="nil"/>
              <w:bottom w:val="nil"/>
              <w:right w:val="nil"/>
            </w:tcBorders>
            <w:hideMark/>
          </w:tcPr>
          <w:p w14:paraId="23E90DED" w14:textId="77777777" w:rsidR="00BC2DEE" w:rsidRDefault="00BC2DEE" w:rsidP="007672C7">
            <w:pPr>
              <w:spacing w:line="360" w:lineRule="auto"/>
              <w:jc w:val="center"/>
              <w:rPr>
                <w:rFonts w:cs="Arial"/>
                <w:sz w:val="18"/>
                <w:szCs w:val="18"/>
              </w:rPr>
            </w:pPr>
            <w:r>
              <w:rPr>
                <w:rFonts w:cs="Arial"/>
                <w:sz w:val="18"/>
                <w:szCs w:val="18"/>
              </w:rPr>
              <w:t>Poco trabajable</w:t>
            </w:r>
          </w:p>
        </w:tc>
      </w:tr>
      <w:tr w:rsidR="00BC2DEE" w14:paraId="097E293C" w14:textId="77777777" w:rsidTr="007672C7">
        <w:tc>
          <w:tcPr>
            <w:tcW w:w="2754" w:type="dxa"/>
            <w:tcBorders>
              <w:top w:val="nil"/>
              <w:left w:val="nil"/>
              <w:bottom w:val="nil"/>
              <w:right w:val="nil"/>
            </w:tcBorders>
            <w:vAlign w:val="center"/>
            <w:hideMark/>
          </w:tcPr>
          <w:p w14:paraId="184AFEBB" w14:textId="77777777" w:rsidR="00BC2DEE" w:rsidRDefault="00BC2DEE" w:rsidP="007672C7">
            <w:pPr>
              <w:spacing w:line="360" w:lineRule="auto"/>
              <w:jc w:val="center"/>
              <w:rPr>
                <w:rFonts w:cs="Arial"/>
                <w:sz w:val="18"/>
                <w:szCs w:val="18"/>
              </w:rPr>
            </w:pPr>
            <w:r>
              <w:rPr>
                <w:rFonts w:cs="Arial"/>
                <w:sz w:val="18"/>
                <w:szCs w:val="18"/>
              </w:rPr>
              <w:t>Plástica</w:t>
            </w:r>
          </w:p>
        </w:tc>
        <w:tc>
          <w:tcPr>
            <w:tcW w:w="2804" w:type="dxa"/>
            <w:tcBorders>
              <w:top w:val="nil"/>
              <w:left w:val="nil"/>
              <w:bottom w:val="nil"/>
              <w:right w:val="nil"/>
            </w:tcBorders>
            <w:vAlign w:val="center"/>
            <w:hideMark/>
          </w:tcPr>
          <w:p w14:paraId="101B0E8C" w14:textId="77777777" w:rsidR="00BC2DEE" w:rsidRDefault="00BC2DEE" w:rsidP="007672C7">
            <w:pPr>
              <w:spacing w:line="360" w:lineRule="auto"/>
              <w:jc w:val="center"/>
              <w:rPr>
                <w:rFonts w:cs="Arial"/>
                <w:sz w:val="18"/>
                <w:szCs w:val="18"/>
              </w:rPr>
            </w:pPr>
            <w:r>
              <w:rPr>
                <w:rFonts w:cs="Arial"/>
                <w:sz w:val="18"/>
                <w:szCs w:val="18"/>
              </w:rPr>
              <w:t xml:space="preserve">3 – 5 </w:t>
            </w:r>
          </w:p>
        </w:tc>
        <w:tc>
          <w:tcPr>
            <w:tcW w:w="2226" w:type="dxa"/>
            <w:tcBorders>
              <w:top w:val="nil"/>
              <w:left w:val="nil"/>
              <w:bottom w:val="nil"/>
              <w:right w:val="nil"/>
            </w:tcBorders>
            <w:hideMark/>
          </w:tcPr>
          <w:p w14:paraId="7909D6B0" w14:textId="77777777" w:rsidR="00BC2DEE" w:rsidRDefault="00BC2DEE" w:rsidP="007672C7">
            <w:pPr>
              <w:spacing w:line="360" w:lineRule="auto"/>
              <w:jc w:val="center"/>
              <w:rPr>
                <w:rFonts w:cs="Arial"/>
                <w:sz w:val="18"/>
                <w:szCs w:val="18"/>
              </w:rPr>
            </w:pPr>
            <w:r>
              <w:rPr>
                <w:rFonts w:cs="Arial"/>
                <w:sz w:val="18"/>
                <w:szCs w:val="18"/>
              </w:rPr>
              <w:t>Trabajable</w:t>
            </w:r>
          </w:p>
        </w:tc>
      </w:tr>
      <w:tr w:rsidR="00BC2DEE" w14:paraId="2D3438E7" w14:textId="77777777" w:rsidTr="007672C7">
        <w:tc>
          <w:tcPr>
            <w:tcW w:w="2754" w:type="dxa"/>
            <w:tcBorders>
              <w:top w:val="nil"/>
              <w:left w:val="nil"/>
              <w:bottom w:val="nil"/>
              <w:right w:val="nil"/>
            </w:tcBorders>
            <w:vAlign w:val="center"/>
            <w:hideMark/>
          </w:tcPr>
          <w:p w14:paraId="480089AF" w14:textId="77777777" w:rsidR="00BC2DEE" w:rsidRDefault="00BC2DEE" w:rsidP="007672C7">
            <w:pPr>
              <w:spacing w:line="360" w:lineRule="auto"/>
              <w:jc w:val="center"/>
              <w:rPr>
                <w:rFonts w:cs="Arial"/>
                <w:sz w:val="18"/>
                <w:szCs w:val="18"/>
              </w:rPr>
            </w:pPr>
            <w:r>
              <w:rPr>
                <w:rFonts w:cs="Arial"/>
                <w:sz w:val="18"/>
                <w:szCs w:val="18"/>
              </w:rPr>
              <w:t>Blanda</w:t>
            </w:r>
          </w:p>
        </w:tc>
        <w:tc>
          <w:tcPr>
            <w:tcW w:w="2804" w:type="dxa"/>
            <w:tcBorders>
              <w:top w:val="nil"/>
              <w:left w:val="nil"/>
              <w:bottom w:val="nil"/>
              <w:right w:val="nil"/>
            </w:tcBorders>
            <w:vAlign w:val="center"/>
            <w:hideMark/>
          </w:tcPr>
          <w:p w14:paraId="57AEE2D4" w14:textId="77777777" w:rsidR="00BC2DEE" w:rsidRDefault="00BC2DEE" w:rsidP="007672C7">
            <w:pPr>
              <w:spacing w:line="360" w:lineRule="auto"/>
              <w:jc w:val="center"/>
              <w:rPr>
                <w:rFonts w:cs="Arial"/>
                <w:sz w:val="18"/>
                <w:szCs w:val="18"/>
              </w:rPr>
            </w:pPr>
            <w:r>
              <w:rPr>
                <w:rFonts w:cs="Arial"/>
                <w:sz w:val="18"/>
                <w:szCs w:val="18"/>
              </w:rPr>
              <w:t xml:space="preserve">6 – 9 </w:t>
            </w:r>
          </w:p>
        </w:tc>
        <w:tc>
          <w:tcPr>
            <w:tcW w:w="2226" w:type="dxa"/>
            <w:tcBorders>
              <w:top w:val="nil"/>
              <w:left w:val="nil"/>
              <w:bottom w:val="nil"/>
              <w:right w:val="nil"/>
            </w:tcBorders>
            <w:hideMark/>
          </w:tcPr>
          <w:p w14:paraId="6B40BA33" w14:textId="77777777" w:rsidR="00BC2DEE" w:rsidRDefault="00BC2DEE" w:rsidP="007672C7">
            <w:pPr>
              <w:spacing w:line="360" w:lineRule="auto"/>
              <w:jc w:val="center"/>
              <w:rPr>
                <w:rFonts w:cs="Arial"/>
                <w:sz w:val="18"/>
                <w:szCs w:val="18"/>
              </w:rPr>
            </w:pPr>
            <w:r>
              <w:rPr>
                <w:rFonts w:cs="Arial"/>
                <w:sz w:val="18"/>
                <w:szCs w:val="18"/>
              </w:rPr>
              <w:t>Muy trabajable</w:t>
            </w:r>
          </w:p>
        </w:tc>
      </w:tr>
      <w:tr w:rsidR="00BC2DEE" w14:paraId="0712A012" w14:textId="77777777" w:rsidTr="007672C7">
        <w:tc>
          <w:tcPr>
            <w:tcW w:w="2754" w:type="dxa"/>
            <w:tcBorders>
              <w:top w:val="nil"/>
              <w:left w:val="nil"/>
              <w:bottom w:val="single" w:sz="4" w:space="0" w:color="auto"/>
              <w:right w:val="nil"/>
            </w:tcBorders>
            <w:vAlign w:val="center"/>
            <w:hideMark/>
          </w:tcPr>
          <w:p w14:paraId="4777D1DB" w14:textId="77777777" w:rsidR="00BC2DEE" w:rsidRDefault="00BC2DEE" w:rsidP="007672C7">
            <w:pPr>
              <w:spacing w:line="360" w:lineRule="auto"/>
              <w:jc w:val="center"/>
              <w:rPr>
                <w:rFonts w:cs="Arial"/>
                <w:sz w:val="18"/>
                <w:szCs w:val="18"/>
              </w:rPr>
            </w:pPr>
            <w:r>
              <w:rPr>
                <w:rFonts w:cs="Arial"/>
                <w:sz w:val="18"/>
                <w:szCs w:val="18"/>
              </w:rPr>
              <w:t>Fluida</w:t>
            </w:r>
          </w:p>
        </w:tc>
        <w:tc>
          <w:tcPr>
            <w:tcW w:w="2804" w:type="dxa"/>
            <w:tcBorders>
              <w:top w:val="nil"/>
              <w:left w:val="nil"/>
              <w:bottom w:val="single" w:sz="4" w:space="0" w:color="auto"/>
              <w:right w:val="nil"/>
            </w:tcBorders>
            <w:vAlign w:val="center"/>
            <w:hideMark/>
          </w:tcPr>
          <w:p w14:paraId="5ABA9387" w14:textId="77777777" w:rsidR="00BC2DEE" w:rsidRDefault="00BC2DEE" w:rsidP="007672C7">
            <w:pPr>
              <w:spacing w:line="360" w:lineRule="auto"/>
              <w:jc w:val="center"/>
              <w:rPr>
                <w:rFonts w:cs="Arial"/>
                <w:sz w:val="18"/>
                <w:szCs w:val="18"/>
              </w:rPr>
            </w:pPr>
            <w:r>
              <w:rPr>
                <w:rFonts w:cs="Arial"/>
                <w:sz w:val="18"/>
                <w:szCs w:val="18"/>
              </w:rPr>
              <w:t xml:space="preserve">10 – 15 </w:t>
            </w:r>
          </w:p>
        </w:tc>
        <w:tc>
          <w:tcPr>
            <w:tcW w:w="2226" w:type="dxa"/>
            <w:tcBorders>
              <w:top w:val="nil"/>
              <w:left w:val="nil"/>
              <w:bottom w:val="single" w:sz="4" w:space="0" w:color="auto"/>
              <w:right w:val="nil"/>
            </w:tcBorders>
            <w:hideMark/>
          </w:tcPr>
          <w:p w14:paraId="42BA7B22" w14:textId="77777777" w:rsidR="00BC2DEE" w:rsidRDefault="00BC2DEE" w:rsidP="007672C7">
            <w:pPr>
              <w:spacing w:line="360" w:lineRule="auto"/>
              <w:jc w:val="center"/>
              <w:rPr>
                <w:rFonts w:cs="Arial"/>
                <w:sz w:val="18"/>
                <w:szCs w:val="18"/>
              </w:rPr>
            </w:pPr>
            <w:r>
              <w:rPr>
                <w:rFonts w:cs="Arial"/>
                <w:sz w:val="18"/>
                <w:szCs w:val="18"/>
              </w:rPr>
              <w:t>-----</w:t>
            </w:r>
          </w:p>
        </w:tc>
      </w:tr>
    </w:tbl>
    <w:p w14:paraId="70938869" w14:textId="27B31163" w:rsidR="00BC2DEE" w:rsidRDefault="00BC2DEE" w:rsidP="00BC2DEE">
      <w:pPr>
        <w:pStyle w:val="Notas"/>
      </w:pPr>
      <w:r w:rsidRPr="00CB2AD4">
        <w:t xml:space="preserve">Nota: </w:t>
      </w:r>
      <w:sdt>
        <w:sdtPr>
          <w:id w:val="-438529142"/>
          <w:citation/>
        </w:sdtPr>
        <w:sdtEndPr/>
        <w:sdtContent>
          <w:r w:rsidR="009003CD">
            <w:fldChar w:fldCharType="begin"/>
          </w:r>
          <w:r w:rsidR="009003CD">
            <w:instrText xml:space="preserve"> CITATION Tor04 \l 10250 </w:instrText>
          </w:r>
          <w:r w:rsidR="009003CD">
            <w:fldChar w:fldCharType="separate"/>
          </w:r>
          <w:r w:rsidR="00F46785">
            <w:rPr>
              <w:noProof/>
            </w:rPr>
            <w:t>(Torre, 2004)</w:t>
          </w:r>
          <w:r w:rsidR="009003CD">
            <w:fldChar w:fldCharType="end"/>
          </w:r>
        </w:sdtContent>
      </w:sdt>
      <w:r>
        <w:t xml:space="preserve">. </w:t>
      </w:r>
    </w:p>
    <w:p w14:paraId="0E78DF40" w14:textId="77777777" w:rsidR="000D2C39" w:rsidRDefault="00BC2DEE" w:rsidP="00D22066">
      <w:pPr>
        <w:pStyle w:val="Prrafodelista"/>
        <w:numPr>
          <w:ilvl w:val="3"/>
          <w:numId w:val="1"/>
        </w:numPr>
        <w:ind w:left="720"/>
        <w:rPr>
          <w:b/>
          <w:bCs/>
        </w:rPr>
      </w:pPr>
      <w:r w:rsidRPr="00CB2AD4">
        <w:rPr>
          <w:b/>
          <w:bCs/>
        </w:rPr>
        <w:t>Peso unitario</w:t>
      </w:r>
    </w:p>
    <w:p w14:paraId="66E514FC" w14:textId="22DB260E" w:rsidR="00BC2DEE" w:rsidRPr="00CB2AD4" w:rsidRDefault="00D22066" w:rsidP="00BC2DEE">
      <w:pPr>
        <w:ind w:left="720"/>
      </w:pPr>
      <w:r w:rsidRPr="00D22066">
        <w:t xml:space="preserve">El peso unitario del concreto se refiere a la cantidad de peso que tiene por unidad de volumen. </w:t>
      </w:r>
      <w:r w:rsidR="001447B0">
        <w:t>Puede ser</w:t>
      </w:r>
      <w:r w:rsidR="00BC2DEE" w:rsidRPr="00CB2AD4">
        <w:t xml:space="preserve">: </w:t>
      </w:r>
      <w:sdt>
        <w:sdtPr>
          <w:id w:val="-200560737"/>
          <w:citation/>
        </w:sdtPr>
        <w:sdtEndPr/>
        <w:sdtContent>
          <w:r w:rsidR="00D56EB6">
            <w:fldChar w:fldCharType="begin"/>
          </w:r>
          <w:r w:rsidR="00D56EB6">
            <w:instrText xml:space="preserve"> CITATION INA198 \l 10250 </w:instrText>
          </w:r>
          <w:r w:rsidR="00D56EB6">
            <w:fldChar w:fldCharType="separate"/>
          </w:r>
          <w:r w:rsidR="00F46785">
            <w:rPr>
              <w:noProof/>
            </w:rPr>
            <w:t>(INACAL, 2019)</w:t>
          </w:r>
          <w:r w:rsidR="00D56EB6">
            <w:fldChar w:fldCharType="end"/>
          </w:r>
        </w:sdtContent>
      </w:sdt>
    </w:p>
    <w:p w14:paraId="7D62F6A9" w14:textId="2361744F" w:rsidR="00BC2DEE" w:rsidRPr="00CB2AD4" w:rsidRDefault="001447B0" w:rsidP="0040390C">
      <w:pPr>
        <w:numPr>
          <w:ilvl w:val="0"/>
          <w:numId w:val="8"/>
        </w:numPr>
        <w:ind w:left="1080"/>
      </w:pPr>
      <m:oMath>
        <m:r>
          <w:rPr>
            <w:rFonts w:ascii="Cambria Math" w:hAnsi="Cambria Math"/>
          </w:rPr>
          <m:t xml:space="preserve">Liviano→PU&lt; 1900 </m:t>
        </m:r>
        <m:f>
          <m:fPr>
            <m:type m:val="skw"/>
            <m:ctrlPr>
              <w:rPr>
                <w:rFonts w:ascii="Cambria Math" w:hAnsi="Cambria Math"/>
                <w:i/>
              </w:rPr>
            </m:ctrlPr>
          </m:fPr>
          <m:num>
            <m:r>
              <w:rPr>
                <w:rFonts w:ascii="Cambria Math" w:hAnsi="Cambria Math"/>
              </w:rPr>
              <m:t>kg</m:t>
            </m:r>
          </m:num>
          <m:den>
            <m:sSup>
              <m:sSupPr>
                <m:ctrlPr>
                  <w:rPr>
                    <w:rFonts w:ascii="Cambria Math" w:hAnsi="Cambria Math"/>
                    <w:i/>
                  </w:rPr>
                </m:ctrlPr>
              </m:sSupPr>
              <m:e>
                <m:r>
                  <w:rPr>
                    <w:rFonts w:ascii="Cambria Math" w:hAnsi="Cambria Math"/>
                  </w:rPr>
                  <m:t>m</m:t>
                </m:r>
              </m:e>
              <m:sup>
                <m:r>
                  <w:rPr>
                    <w:rFonts w:ascii="Cambria Math" w:hAnsi="Cambria Math"/>
                  </w:rPr>
                  <m:t>3</m:t>
                </m:r>
              </m:sup>
            </m:sSup>
          </m:den>
        </m:f>
      </m:oMath>
    </w:p>
    <w:p w14:paraId="589DBFE8" w14:textId="3BD0CE11" w:rsidR="00BC2DEE" w:rsidRPr="00CB2AD4" w:rsidRDefault="001447B0" w:rsidP="0040390C">
      <w:pPr>
        <w:numPr>
          <w:ilvl w:val="0"/>
          <w:numId w:val="8"/>
        </w:numPr>
        <w:ind w:left="1080"/>
      </w:pPr>
      <m:oMath>
        <m:r>
          <w:rPr>
            <w:rFonts w:ascii="Cambria Math" w:hAnsi="Cambria Math"/>
          </w:rPr>
          <m:t xml:space="preserve">Normal→2200&lt;PU&lt; 2400 </m:t>
        </m:r>
        <m:f>
          <m:fPr>
            <m:type m:val="skw"/>
            <m:ctrlPr>
              <w:rPr>
                <w:rFonts w:ascii="Cambria Math" w:hAnsi="Cambria Math"/>
                <w:i/>
              </w:rPr>
            </m:ctrlPr>
          </m:fPr>
          <m:num>
            <m:r>
              <w:rPr>
                <w:rFonts w:ascii="Cambria Math" w:hAnsi="Cambria Math"/>
              </w:rPr>
              <m:t>kg</m:t>
            </m:r>
          </m:num>
          <m:den>
            <m:sSup>
              <m:sSupPr>
                <m:ctrlPr>
                  <w:rPr>
                    <w:rFonts w:ascii="Cambria Math" w:hAnsi="Cambria Math"/>
                    <w:i/>
                  </w:rPr>
                </m:ctrlPr>
              </m:sSupPr>
              <m:e>
                <m:r>
                  <w:rPr>
                    <w:rFonts w:ascii="Cambria Math" w:hAnsi="Cambria Math"/>
                  </w:rPr>
                  <m:t>m</m:t>
                </m:r>
              </m:e>
              <m:sup>
                <m:r>
                  <w:rPr>
                    <w:rFonts w:ascii="Cambria Math" w:hAnsi="Cambria Math"/>
                  </w:rPr>
                  <m:t>3</m:t>
                </m:r>
              </m:sup>
            </m:sSup>
          </m:den>
        </m:f>
        <m:r>
          <w:rPr>
            <w:rFonts w:ascii="Cambria Math" w:hAnsi="Cambria Math"/>
          </w:rPr>
          <m:t xml:space="preserve"> </m:t>
        </m:r>
      </m:oMath>
    </w:p>
    <w:p w14:paraId="36D813B4" w14:textId="1BA02011" w:rsidR="00BC2DEE" w:rsidRPr="00CB2AD4" w:rsidRDefault="001447B0" w:rsidP="0040390C">
      <w:pPr>
        <w:numPr>
          <w:ilvl w:val="0"/>
          <w:numId w:val="8"/>
        </w:numPr>
        <w:ind w:left="1080"/>
      </w:pPr>
      <m:oMath>
        <m:r>
          <w:rPr>
            <w:rFonts w:ascii="Cambria Math" w:hAnsi="Cambria Math"/>
          </w:rPr>
          <m:t xml:space="preserve">Pesado→2800&lt;PU  &lt; 6000 </m:t>
        </m:r>
        <m:f>
          <m:fPr>
            <m:type m:val="skw"/>
            <m:ctrlPr>
              <w:rPr>
                <w:rFonts w:ascii="Cambria Math" w:hAnsi="Cambria Math"/>
                <w:i/>
              </w:rPr>
            </m:ctrlPr>
          </m:fPr>
          <m:num>
            <m:r>
              <w:rPr>
                <w:rFonts w:ascii="Cambria Math" w:hAnsi="Cambria Math"/>
              </w:rPr>
              <m:t>kg</m:t>
            </m:r>
          </m:num>
          <m:den>
            <m:sSup>
              <m:sSupPr>
                <m:ctrlPr>
                  <w:rPr>
                    <w:rFonts w:ascii="Cambria Math" w:hAnsi="Cambria Math"/>
                    <w:i/>
                  </w:rPr>
                </m:ctrlPr>
              </m:sSupPr>
              <m:e>
                <m:r>
                  <w:rPr>
                    <w:rFonts w:ascii="Cambria Math" w:hAnsi="Cambria Math"/>
                  </w:rPr>
                  <m:t>m</m:t>
                </m:r>
              </m:e>
              <m:sup>
                <m:r>
                  <w:rPr>
                    <w:rFonts w:ascii="Cambria Math" w:hAnsi="Cambria Math"/>
                  </w:rPr>
                  <m:t>3</m:t>
                </m:r>
              </m:sup>
            </m:sSup>
          </m:den>
        </m:f>
        <m:r>
          <w:rPr>
            <w:rFonts w:ascii="Cambria Math" w:hAnsi="Cambria Math"/>
          </w:rPr>
          <m:t xml:space="preserve"> </m:t>
        </m:r>
      </m:oMath>
    </w:p>
    <w:p w14:paraId="33871B93" w14:textId="77777777" w:rsidR="000D2C39" w:rsidRDefault="00BC2DEE" w:rsidP="00D22066">
      <w:pPr>
        <w:pStyle w:val="Prrafodelista"/>
        <w:numPr>
          <w:ilvl w:val="3"/>
          <w:numId w:val="1"/>
        </w:numPr>
        <w:ind w:left="720"/>
        <w:rPr>
          <w:b/>
          <w:bCs/>
        </w:rPr>
      </w:pPr>
      <w:r w:rsidRPr="00CB2AD4">
        <w:rPr>
          <w:b/>
          <w:bCs/>
        </w:rPr>
        <w:t>Contenido de aire del concreto</w:t>
      </w:r>
    </w:p>
    <w:p w14:paraId="50F0048E" w14:textId="2F880F16" w:rsidR="00AB5749" w:rsidRDefault="00035DAF" w:rsidP="00AB5749">
      <w:pPr>
        <w:ind w:left="720"/>
      </w:pPr>
      <w:r>
        <w:t>S</w:t>
      </w:r>
      <w:r w:rsidR="00D22066" w:rsidRPr="00D22066">
        <w:t>e refiere a la cantidad de aire atrapado en forma de burbujas dentro de la mezcla. Este contenido de aire se añade generalmente de forma intencionada para mejorar la resistencia al congelamiento y deshielo del concreto, ya que las burbujas de aire actúan como amortiguadores ante la expansión del agua durante el congelamiento</w:t>
      </w:r>
      <w:r w:rsidR="00AB5749">
        <w:t xml:space="preserve"> </w:t>
      </w:r>
      <w:sdt>
        <w:sdtPr>
          <w:id w:val="-1722440042"/>
          <w:citation/>
        </w:sdtPr>
        <w:sdtEndPr/>
        <w:sdtContent>
          <w:r w:rsidR="00D56EB6">
            <w:fldChar w:fldCharType="begin"/>
          </w:r>
          <w:r w:rsidR="00D56EB6">
            <w:instrText xml:space="preserve"> CITATION INA198 \l 10250 </w:instrText>
          </w:r>
          <w:r w:rsidR="00D56EB6">
            <w:fldChar w:fldCharType="separate"/>
          </w:r>
          <w:r w:rsidR="00F46785">
            <w:rPr>
              <w:noProof/>
            </w:rPr>
            <w:t>(INACAL, 2019)</w:t>
          </w:r>
          <w:r w:rsidR="00D56EB6">
            <w:fldChar w:fldCharType="end"/>
          </w:r>
        </w:sdtContent>
      </w:sdt>
      <w:r w:rsidR="00AB5749">
        <w:t>.</w:t>
      </w:r>
    </w:p>
    <w:p w14:paraId="166FD182" w14:textId="77777777" w:rsidR="000D2C39" w:rsidRPr="000D2C39" w:rsidRDefault="00AB5749" w:rsidP="00D22066">
      <w:pPr>
        <w:pStyle w:val="Prrafodelista"/>
        <w:numPr>
          <w:ilvl w:val="3"/>
          <w:numId w:val="1"/>
        </w:numPr>
        <w:ind w:left="720"/>
        <w:rPr>
          <w:b/>
          <w:bCs/>
        </w:rPr>
      </w:pPr>
      <w:r w:rsidRPr="000D2C39">
        <w:rPr>
          <w:b/>
          <w:bCs/>
        </w:rPr>
        <w:t>Temperatura</w:t>
      </w:r>
    </w:p>
    <w:p w14:paraId="22EBA3AA" w14:textId="39296D72" w:rsidR="00AB5749" w:rsidRDefault="00D22066" w:rsidP="00AB5749">
      <w:pPr>
        <w:ind w:left="720"/>
      </w:pPr>
      <w:r w:rsidRPr="00D22066">
        <w:t>La temperatura del concreto en estado fresco es un factor importante ya que puede afectar su trabajabilidad y tiempo de fraguado. En general, se busca mantener el concreto a una temperatura óptima durante su colocación para permitir un adecuado tiempo de trabajo y una correcta hidratación del cemento</w:t>
      </w:r>
      <w:r w:rsidR="00AB5749">
        <w:t>.</w:t>
      </w:r>
    </w:p>
    <w:p w14:paraId="44F26FB3" w14:textId="7851AF22" w:rsidR="00AB5749" w:rsidRDefault="00902D66" w:rsidP="001005A3">
      <w:pPr>
        <w:pStyle w:val="Ttulo3"/>
      </w:pPr>
      <w:bookmarkStart w:id="59" w:name="_Toc155349025"/>
      <w:r>
        <w:lastRenderedPageBreak/>
        <w:t>Resistencia a compresión del concreto</w:t>
      </w:r>
      <w:bookmarkEnd w:id="59"/>
      <w:r>
        <w:t xml:space="preserve"> </w:t>
      </w:r>
    </w:p>
    <w:p w14:paraId="6C2ED443" w14:textId="7103C434" w:rsidR="00BC2DEE" w:rsidRDefault="00902D66" w:rsidP="00AB5749">
      <w:pPr>
        <w:ind w:left="720"/>
      </w:pPr>
      <w:r w:rsidRPr="00902D66">
        <w:t>La resistencia a compresión del concreto endurecido es una medida de la capacidad del concreto para soportar cargas de compresión sin sufrir deformaciones o fallas</w:t>
      </w:r>
      <w:r w:rsidR="00C91E0D">
        <w:t xml:space="preserve"> </w:t>
      </w:r>
      <w:sdt>
        <w:sdtPr>
          <w:id w:val="-84690904"/>
          <w:citation/>
        </w:sdtPr>
        <w:sdtEndPr/>
        <w:sdtContent>
          <w:r w:rsidR="00750703">
            <w:fldChar w:fldCharType="begin"/>
          </w:r>
          <w:r w:rsidR="00750703">
            <w:instrText xml:space="preserve"> CITATION Sal19 \l 10250 </w:instrText>
          </w:r>
          <w:r w:rsidR="00750703">
            <w:fldChar w:fldCharType="separate"/>
          </w:r>
          <w:r w:rsidR="00F46785">
            <w:rPr>
              <w:noProof/>
            </w:rPr>
            <w:t>(Salas N. H., 2019)</w:t>
          </w:r>
          <w:r w:rsidR="00750703">
            <w:fldChar w:fldCharType="end"/>
          </w:r>
        </w:sdtContent>
      </w:sdt>
      <w:r w:rsidR="00AB5749">
        <w:t>. La resistencia a la compresión se mid</w:t>
      </w:r>
      <w:r w:rsidR="00D22066">
        <w:t>e</w:t>
      </w:r>
      <w:r w:rsidR="00AB5749">
        <w:t xml:space="preserve"> a los 7, 14</w:t>
      </w:r>
      <w:r w:rsidR="00D22066">
        <w:t xml:space="preserve"> </w:t>
      </w:r>
      <w:r w:rsidR="00AB5749">
        <w:t>y 28 días de la probeta</w:t>
      </w:r>
      <w:r w:rsidR="00750703">
        <w:t xml:space="preserve"> </w:t>
      </w:r>
      <w:sdt>
        <w:sdtPr>
          <w:id w:val="324866316"/>
          <w:citation/>
        </w:sdtPr>
        <w:sdtEndPr/>
        <w:sdtContent>
          <w:r w:rsidR="00750703">
            <w:fldChar w:fldCharType="begin"/>
          </w:r>
          <w:r w:rsidR="00750703">
            <w:instrText xml:space="preserve"> CITATION Ávi20 \l 10250 </w:instrText>
          </w:r>
          <w:r w:rsidR="00750703">
            <w:fldChar w:fldCharType="separate"/>
          </w:r>
          <w:r w:rsidR="00F46785">
            <w:rPr>
              <w:noProof/>
            </w:rPr>
            <w:t>(Ávila &amp; Jiménez, 2020)</w:t>
          </w:r>
          <w:r w:rsidR="00750703">
            <w:fldChar w:fldCharType="end"/>
          </w:r>
        </w:sdtContent>
      </w:sdt>
      <w:r w:rsidR="00AB5749">
        <w:t>.</w:t>
      </w:r>
      <w:r w:rsidR="00BC2DEE">
        <w:rPr>
          <w:rFonts w:cs="Arial"/>
        </w:rPr>
        <w:t xml:space="preserve"> </w:t>
      </w:r>
    </w:p>
    <w:p w14:paraId="5B91F776" w14:textId="5C410247" w:rsidR="00BC2DEE" w:rsidRDefault="00BC2DEE" w:rsidP="00BC2DEE">
      <w:pPr>
        <w:ind w:left="720"/>
        <w:rPr>
          <w:rFonts w:cs="Arial"/>
          <w:szCs w:val="24"/>
        </w:rPr>
      </w:pPr>
      <m:oMath>
        <m:r>
          <w:rPr>
            <w:rFonts w:ascii="Cambria Math" w:hAnsi="Cambria Math" w:cs="Arial"/>
            <w:szCs w:val="24"/>
          </w:rPr>
          <m:t>Resistencia máxima=</m:t>
        </m:r>
        <m:f>
          <m:fPr>
            <m:ctrlPr>
              <w:rPr>
                <w:rFonts w:ascii="Cambria Math" w:hAnsi="Cambria Math" w:cs="Arial"/>
                <w:i/>
                <w:szCs w:val="24"/>
              </w:rPr>
            </m:ctrlPr>
          </m:fPr>
          <m:num>
            <m:r>
              <w:rPr>
                <w:rFonts w:ascii="Cambria Math" w:hAnsi="Cambria Math" w:cs="Arial"/>
                <w:szCs w:val="24"/>
              </w:rPr>
              <m:t>Carga máxima</m:t>
            </m:r>
          </m:num>
          <m:den>
            <m:r>
              <w:rPr>
                <w:rFonts w:ascii="Cambria Math" w:hAnsi="Cambria Math" w:cs="Arial"/>
                <w:szCs w:val="24"/>
              </w:rPr>
              <m:t>Superficie de aplicación</m:t>
            </m:r>
          </m:den>
        </m:f>
      </m:oMath>
      <w:r>
        <w:rPr>
          <w:rFonts w:eastAsiaTheme="minorEastAsia" w:cs="Arial"/>
          <w:szCs w:val="24"/>
        </w:rPr>
        <w:t xml:space="preserve">                                                (1</w:t>
      </w:r>
      <w:r w:rsidR="00B30CBC">
        <w:rPr>
          <w:rFonts w:eastAsiaTheme="minorEastAsia" w:cs="Arial"/>
          <w:szCs w:val="24"/>
        </w:rPr>
        <w:t>2</w:t>
      </w:r>
      <w:r>
        <w:rPr>
          <w:rFonts w:eastAsiaTheme="minorEastAsia" w:cs="Arial"/>
          <w:szCs w:val="24"/>
        </w:rPr>
        <w:t>)</w:t>
      </w:r>
    </w:p>
    <w:p w14:paraId="09CF6414" w14:textId="2C151932" w:rsidR="00BC2DEE" w:rsidRPr="00E96E4D" w:rsidRDefault="00BC2DEE" w:rsidP="00BC2DEE">
      <w:pPr>
        <w:ind w:left="720"/>
      </w:pPr>
      <w:r w:rsidRPr="001B6E00">
        <w:rPr>
          <w:b/>
        </w:rPr>
        <w:t>Factores que afectan a la resistencia</w:t>
      </w:r>
      <w:r w:rsidR="00D21BBB">
        <w:rPr>
          <w:b/>
        </w:rPr>
        <w:t xml:space="preserve">. </w:t>
      </w:r>
      <w:r w:rsidR="00902D66" w:rsidRPr="00AB5749">
        <w:t xml:space="preserve">En general, la mayoría de las estructuras de </w:t>
      </w:r>
      <w:r w:rsidR="00902D66">
        <w:t>concreto</w:t>
      </w:r>
      <w:r w:rsidR="00902D66" w:rsidRPr="00AB5749">
        <w:t xml:space="preserve"> se diseñan partiendo del supuesto de que el </w:t>
      </w:r>
      <w:r w:rsidR="00902D66">
        <w:t>concreto</w:t>
      </w:r>
      <w:r w:rsidR="00902D66" w:rsidRPr="00AB5749">
        <w:t xml:space="preserve"> sólo puede resistir </w:t>
      </w:r>
      <w:r w:rsidR="00C91E0D">
        <w:t>a</w:t>
      </w:r>
      <w:r w:rsidR="00902D66" w:rsidRPr="00AB5749">
        <w:t xml:space="preserve"> compresión, por lo que es un criterio de calidad para el diseño estructural</w:t>
      </w:r>
      <w:r w:rsidR="00902D66">
        <w:t xml:space="preserve"> que se logra con el uso de acero formando así, el concreto armado que, se utiliza en todos las estructuras, sin embargo el concreto elemento confinado en la matriz puede ver afectada su capacidad mecánica por diversos factores, como la relación agua/cemento</w:t>
      </w:r>
      <w:r w:rsidR="00C91E0D">
        <w:t xml:space="preserve"> (a/c)</w:t>
      </w:r>
      <w:r w:rsidR="00902D66">
        <w:t xml:space="preserve">, resistencia del cemento, proporción de agregados, curado adecuado, adiciones, entre otros </w:t>
      </w:r>
      <w:sdt>
        <w:sdtPr>
          <w:id w:val="-1065409681"/>
          <w:citation/>
        </w:sdtPr>
        <w:sdtEndPr/>
        <w:sdtContent>
          <w:r w:rsidR="00902D66">
            <w:fldChar w:fldCharType="begin"/>
          </w:r>
          <w:r w:rsidR="00902D66">
            <w:instrText xml:space="preserve"> CITATION Ter19 \l 10250 </w:instrText>
          </w:r>
          <w:r w:rsidR="00902D66">
            <w:fldChar w:fldCharType="separate"/>
          </w:r>
          <w:r w:rsidR="00F46785">
            <w:rPr>
              <w:noProof/>
            </w:rPr>
            <w:t>(Terán M. A., 2019)</w:t>
          </w:r>
          <w:r w:rsidR="00902D66">
            <w:fldChar w:fldCharType="end"/>
          </w:r>
        </w:sdtContent>
      </w:sdt>
      <w:r w:rsidR="00902D66">
        <w:t xml:space="preserve">. </w:t>
      </w:r>
      <w:r w:rsidR="00C91E0D" w:rsidRPr="00C91E0D">
        <w:t xml:space="preserve">La fuerza del concreto depende principalmente de la concentración de la pasta de cemento, que por lo general se expresa en términos de la relación agua/cemento en peso. Además, la resistencia se ve afectada por los mismos factores que influyen en las propiedades de resistencia de la pasta, como la temperatura y el tiempo de almacenamiento del cemento, junto con otros elementos adicionales, como el tipo y las características resistentes del cemento utilizado y la calidad de los agregados que complementan la estructura del concreto </w:t>
      </w:r>
      <w:sdt>
        <w:sdtPr>
          <w:id w:val="-723440938"/>
          <w:citation/>
        </w:sdtPr>
        <w:sdtEndPr/>
        <w:sdtContent>
          <w:r w:rsidR="00750703">
            <w:fldChar w:fldCharType="begin"/>
          </w:r>
          <w:r w:rsidR="00750703">
            <w:instrText xml:space="preserve"> CITATION Sal19 \l 10250 </w:instrText>
          </w:r>
          <w:r w:rsidR="00750703">
            <w:fldChar w:fldCharType="separate"/>
          </w:r>
          <w:r w:rsidR="00F46785">
            <w:rPr>
              <w:noProof/>
            </w:rPr>
            <w:t>(Salas N. H., 2019)</w:t>
          </w:r>
          <w:r w:rsidR="00750703">
            <w:fldChar w:fldCharType="end"/>
          </w:r>
        </w:sdtContent>
      </w:sdt>
      <w:r>
        <w:t xml:space="preserve">. </w:t>
      </w:r>
    </w:p>
    <w:p w14:paraId="743F108E" w14:textId="59A9ED8D" w:rsidR="00BC2DEE" w:rsidRDefault="00BC2DEE" w:rsidP="00BC2DEE">
      <w:pPr>
        <w:ind w:left="720"/>
      </w:pPr>
      <w:r w:rsidRPr="00D22066">
        <w:rPr>
          <w:b/>
          <w:bCs/>
        </w:rPr>
        <w:t>D</w:t>
      </w:r>
      <w:r w:rsidRPr="001B6E00">
        <w:rPr>
          <w:b/>
        </w:rPr>
        <w:t>esarrol</w:t>
      </w:r>
      <w:r w:rsidRPr="00DE27C4">
        <w:rPr>
          <w:b/>
        </w:rPr>
        <w:t>lo de la resistencia a la compresión</w:t>
      </w:r>
      <w:r w:rsidR="00D21BBB">
        <w:rPr>
          <w:b/>
        </w:rPr>
        <w:t xml:space="preserve">. </w:t>
      </w:r>
      <w:r w:rsidR="00C91E0D" w:rsidRPr="00C91E0D">
        <w:t>Para lograr un concreto de alta calidad, es importante seguir un proceso adecuado de curado durante las etapas iniciales de endurecimiento después de mezclar y colocar (verter) el concreto</w:t>
      </w:r>
      <w:r w:rsidRPr="00DE27C4">
        <w:t xml:space="preserve"> </w:t>
      </w:r>
      <w:sdt>
        <w:sdtPr>
          <w:id w:val="1886904381"/>
          <w:citation/>
        </w:sdtPr>
        <w:sdtEndPr/>
        <w:sdtContent>
          <w:r w:rsidR="00750703">
            <w:fldChar w:fldCharType="begin"/>
          </w:r>
          <w:r w:rsidR="00750703">
            <w:instrText xml:space="preserve"> CITATION Sal19 \l 10250 </w:instrText>
          </w:r>
          <w:r w:rsidR="00750703">
            <w:fldChar w:fldCharType="separate"/>
          </w:r>
          <w:r w:rsidR="00F46785">
            <w:rPr>
              <w:noProof/>
            </w:rPr>
            <w:t>(Salas N. H., 2019)</w:t>
          </w:r>
          <w:r w:rsidR="00750703">
            <w:fldChar w:fldCharType="end"/>
          </w:r>
        </w:sdtContent>
      </w:sdt>
      <w:r>
        <w:t>.</w:t>
      </w:r>
      <w:r w:rsidR="00902D66" w:rsidRPr="00902D66">
        <w:t xml:space="preserve"> </w:t>
      </w:r>
      <w:r w:rsidR="00C91E0D">
        <w:t>O</w:t>
      </w:r>
      <w:r w:rsidR="00902D66" w:rsidRPr="00902D66">
        <w:t xml:space="preserve">curre con el tiempo, a medida que el cemento hidrata y </w:t>
      </w:r>
      <w:r w:rsidR="00902D66" w:rsidRPr="00902D66">
        <w:lastRenderedPageBreak/>
        <w:t>forma enlaces químicos que le dan resistencia. Esta propiedad se incrementa significativamente en las primeras etapas del curado, pero continúa desarrollándose durante un período de tiempo más largo.</w:t>
      </w:r>
    </w:p>
    <w:p w14:paraId="326B07C1" w14:textId="79937865" w:rsidR="00BC2DEE" w:rsidRDefault="00BC2DEE" w:rsidP="00BC2DEE">
      <w:pPr>
        <w:ind w:left="720"/>
        <w:rPr>
          <w:rFonts w:cs="Arial"/>
        </w:rPr>
      </w:pPr>
      <w:r w:rsidRPr="001B6E00">
        <w:rPr>
          <w:b/>
        </w:rPr>
        <w:t>Pruebas de resistencia a la compresión</w:t>
      </w:r>
      <w:r w:rsidR="00D21BBB">
        <w:rPr>
          <w:b/>
        </w:rPr>
        <w:t xml:space="preserve">. </w:t>
      </w:r>
      <w:r w:rsidR="00035DAF">
        <w:t>Se</w:t>
      </w:r>
      <w:r w:rsidR="00902D66" w:rsidRPr="00902D66">
        <w:t xml:space="preserve"> evalúa mediante pruebas de resistencia realizadas en muestras de concreto extraídas de la estructura, utilizando métodos normalizados como el ensayo de resistencia a la compresión</w:t>
      </w:r>
      <w:r>
        <w:t xml:space="preserve">. El procedimiento estándar requiere que la probeta tenga 28 días de vida para ser ensayada, </w:t>
      </w:r>
      <w:r w:rsidR="00902D66">
        <w:t>misma que es sometida a cargas de compresión</w:t>
      </w:r>
      <w:r w:rsidR="00035DAF">
        <w:t xml:space="preserve"> </w:t>
      </w:r>
      <w:sdt>
        <w:sdtPr>
          <w:id w:val="2068913344"/>
          <w:citation/>
        </w:sdtPr>
        <w:sdtEndPr/>
        <w:sdtContent>
          <w:r w:rsidR="00750703">
            <w:fldChar w:fldCharType="begin"/>
          </w:r>
          <w:r w:rsidR="00750703">
            <w:instrText xml:space="preserve"> CITATION Sal19 \l 10250 </w:instrText>
          </w:r>
          <w:r w:rsidR="00750703">
            <w:fldChar w:fldCharType="separate"/>
          </w:r>
          <w:r w:rsidR="00F46785">
            <w:rPr>
              <w:noProof/>
            </w:rPr>
            <w:t>(Salas N. H., 2019)</w:t>
          </w:r>
          <w:r w:rsidR="00750703">
            <w:fldChar w:fldCharType="end"/>
          </w:r>
        </w:sdtContent>
      </w:sdt>
      <w:r>
        <w:t xml:space="preserve">. </w:t>
      </w:r>
    </w:p>
    <w:p w14:paraId="4F154DCE" w14:textId="0AD3D1E9" w:rsidR="00BC2DEE" w:rsidRDefault="00BC2DEE" w:rsidP="00BC2DEE">
      <w:pPr>
        <w:pStyle w:val="Tablasyfiguras"/>
      </w:pPr>
      <w:bookmarkStart w:id="60" w:name="_Toc161614200"/>
      <w:r w:rsidRPr="00D6781E">
        <w:rPr>
          <w:b/>
          <w:bCs/>
          <w:i w:val="0"/>
          <w:iCs w:val="0"/>
        </w:rPr>
        <w:t xml:space="preserve">Figura </w:t>
      </w:r>
      <w:r w:rsidRPr="00D6781E">
        <w:rPr>
          <w:b/>
          <w:bCs/>
          <w:i w:val="0"/>
          <w:iCs w:val="0"/>
        </w:rPr>
        <w:fldChar w:fldCharType="begin"/>
      </w:r>
      <w:r w:rsidRPr="00D6781E">
        <w:rPr>
          <w:b/>
          <w:bCs/>
          <w:i w:val="0"/>
          <w:iCs w:val="0"/>
        </w:rPr>
        <w:instrText xml:space="preserve"> SEQ Figura \* ARABIC </w:instrText>
      </w:r>
      <w:r w:rsidRPr="00D6781E">
        <w:rPr>
          <w:b/>
          <w:bCs/>
          <w:i w:val="0"/>
          <w:iCs w:val="0"/>
        </w:rPr>
        <w:fldChar w:fldCharType="separate"/>
      </w:r>
      <w:r w:rsidR="004E4574">
        <w:rPr>
          <w:b/>
          <w:bCs/>
          <w:i w:val="0"/>
          <w:iCs w:val="0"/>
          <w:noProof/>
        </w:rPr>
        <w:t>8</w:t>
      </w:r>
      <w:r w:rsidRPr="00D6781E">
        <w:rPr>
          <w:b/>
          <w:bCs/>
          <w:i w:val="0"/>
          <w:iCs w:val="0"/>
        </w:rPr>
        <w:fldChar w:fldCharType="end"/>
      </w:r>
      <w:r w:rsidRPr="00D6781E">
        <w:rPr>
          <w:b/>
          <w:bCs/>
          <w:i w:val="0"/>
          <w:iCs w:val="0"/>
        </w:rPr>
        <w:t xml:space="preserve"> </w:t>
      </w:r>
      <w:r w:rsidR="00902D66">
        <w:t xml:space="preserve">Modelo de </w:t>
      </w:r>
      <w:r>
        <w:t xml:space="preserve">Probetas para </w:t>
      </w:r>
      <w:r w:rsidR="00902D66">
        <w:t>E</w:t>
      </w:r>
      <w:r>
        <w:t xml:space="preserve">nsayo a </w:t>
      </w:r>
      <w:r w:rsidR="00902D66">
        <w:t>C</w:t>
      </w:r>
      <w:r>
        <w:t>ompresión</w:t>
      </w:r>
      <w:bookmarkEnd w:id="60"/>
      <w:r>
        <w:t xml:space="preserve"> </w:t>
      </w:r>
    </w:p>
    <w:p w14:paraId="7F56B7BE" w14:textId="0A7B4C17" w:rsidR="00BC2DEE" w:rsidRDefault="00CD3E28" w:rsidP="00BC2DEE">
      <w:pPr>
        <w:ind w:left="720"/>
        <w:rPr>
          <w:rFonts w:cs="Arial"/>
        </w:rPr>
      </w:pPr>
      <w:r>
        <w:object w:dxaOrig="6660" w:dyaOrig="4177" w14:anchorId="78C26ECE">
          <v:shape id="_x0000_i1028" type="#_x0000_t75" style="width:352.5pt;height:221.25pt" o:ole="">
            <v:imagedata r:id="rId38" o:title=""/>
          </v:shape>
          <o:OLEObject Type="Embed" ProgID="Visio.Drawing.15" ShapeID="_x0000_i1028" DrawAspect="Content" ObjectID="_1775380409" r:id="rId39"/>
        </w:object>
      </w:r>
    </w:p>
    <w:p w14:paraId="3CD3E10B" w14:textId="69FD0EE9" w:rsidR="00BC2DEE" w:rsidRPr="009D7579" w:rsidRDefault="00BC2DEE" w:rsidP="00BC2DEE">
      <w:pPr>
        <w:pStyle w:val="Notas"/>
      </w:pPr>
      <w:r w:rsidRPr="007D504F">
        <w:t>Nota:</w:t>
      </w:r>
      <w:r w:rsidR="002260DD">
        <w:t xml:space="preserve"> Adaptado de</w:t>
      </w:r>
      <w:r>
        <w:t xml:space="preserve"> </w:t>
      </w:r>
      <w:sdt>
        <w:sdtPr>
          <w:id w:val="-1883469915"/>
          <w:citation/>
        </w:sdtPr>
        <w:sdtEndPr/>
        <w:sdtContent>
          <w:r w:rsidR="00750703">
            <w:fldChar w:fldCharType="begin"/>
          </w:r>
          <w:r w:rsidR="00750703">
            <w:instrText xml:space="preserve"> CITATION Ávi20 \l 10250 </w:instrText>
          </w:r>
          <w:r w:rsidR="00750703">
            <w:fldChar w:fldCharType="separate"/>
          </w:r>
          <w:r w:rsidR="00F46785">
            <w:rPr>
              <w:noProof/>
            </w:rPr>
            <w:t>(Ávila &amp; Jiménez, 2020)</w:t>
          </w:r>
          <w:r w:rsidR="00750703">
            <w:fldChar w:fldCharType="end"/>
          </w:r>
        </w:sdtContent>
      </w:sdt>
      <w:r>
        <w:t>.</w:t>
      </w:r>
    </w:p>
    <w:p w14:paraId="5953D004" w14:textId="1B68877C" w:rsidR="00FB3ADF" w:rsidRDefault="008B1594" w:rsidP="00FB3ADF">
      <w:pPr>
        <w:pStyle w:val="Ttulo2"/>
      </w:pPr>
      <w:bookmarkStart w:id="61" w:name="_Toc155349026"/>
      <w:r>
        <w:t>Hipótesis</w:t>
      </w:r>
      <w:bookmarkEnd w:id="61"/>
      <w:r>
        <w:t xml:space="preserve"> </w:t>
      </w:r>
    </w:p>
    <w:p w14:paraId="11CFF7FD" w14:textId="1B9B29CE" w:rsidR="00BC2DEE" w:rsidRDefault="00BC2DEE" w:rsidP="00BC2DEE">
      <w:pPr>
        <w:ind w:left="720"/>
        <w:rPr>
          <w:rFonts w:cs="Arial"/>
        </w:rPr>
      </w:pPr>
      <w:r w:rsidRPr="0015692C">
        <w:rPr>
          <w:rFonts w:cs="Arial"/>
          <w:b/>
          <w:bCs/>
        </w:rPr>
        <w:t>H1:</w:t>
      </w:r>
      <w:r>
        <w:rPr>
          <w:rFonts w:cs="Arial"/>
        </w:rPr>
        <w:t xml:space="preserve"> E</w:t>
      </w:r>
      <w:r w:rsidRPr="0015692C">
        <w:rPr>
          <w:rFonts w:cs="Arial"/>
        </w:rPr>
        <w:t xml:space="preserve">l tiempo de almacenamiento del cemento Portland tipo I marca Pacasmayo </w:t>
      </w:r>
      <w:r>
        <w:rPr>
          <w:rFonts w:cs="Arial"/>
        </w:rPr>
        <w:t>reduc</w:t>
      </w:r>
      <w:r w:rsidR="00B5720C">
        <w:rPr>
          <w:rFonts w:cs="Arial"/>
        </w:rPr>
        <w:t>e</w:t>
      </w:r>
      <w:r w:rsidRPr="0015692C">
        <w:rPr>
          <w:rFonts w:cs="Arial"/>
        </w:rPr>
        <w:t xml:space="preserve"> la resistencia a compresión del concreto </w:t>
      </w:r>
      <m:oMath>
        <m:sSup>
          <m:sSupPr>
            <m:ctrlPr>
              <w:rPr>
                <w:rFonts w:ascii="Cambria Math" w:hAnsi="Cambria Math" w:cs="Arial"/>
                <w:i/>
              </w:rPr>
            </m:ctrlPr>
          </m:sSupPr>
          <m:e>
            <m:r>
              <w:rPr>
                <w:rFonts w:ascii="Cambria Math" w:hAnsi="Cambria Math" w:cs="Arial"/>
              </w:rPr>
              <m:t>f</m:t>
            </m:r>
          </m:e>
          <m:sup>
            <m:r>
              <w:rPr>
                <w:rFonts w:ascii="Cambria Math" w:hAnsi="Cambria Math" w:cs="Arial"/>
              </w:rPr>
              <m:t>'</m:t>
            </m:r>
          </m:sup>
        </m:sSup>
        <m:r>
          <w:rPr>
            <w:rFonts w:ascii="Cambria Math" w:hAnsi="Cambria Math" w:cs="Arial"/>
          </w:rPr>
          <m:t xml:space="preserve">c=210 </m:t>
        </m:r>
        <m:f>
          <m:fPr>
            <m:type m:val="lin"/>
            <m:ctrlPr>
              <w:rPr>
                <w:rFonts w:ascii="Cambria Math" w:hAnsi="Cambria Math" w:cs="Arial"/>
                <w:i/>
              </w:rPr>
            </m:ctrlPr>
          </m:fPr>
          <m:num>
            <m:r>
              <w:rPr>
                <w:rFonts w:ascii="Cambria Math" w:hAnsi="Cambria Math" w:cs="Arial"/>
              </w:rPr>
              <m:t>kg</m:t>
            </m:r>
          </m:num>
          <m:den>
            <m:sSup>
              <m:sSupPr>
                <m:ctrlPr>
                  <w:rPr>
                    <w:rFonts w:ascii="Cambria Math" w:hAnsi="Cambria Math" w:cs="Arial"/>
                    <w:i/>
                  </w:rPr>
                </m:ctrlPr>
              </m:sSupPr>
              <m:e>
                <m:r>
                  <w:rPr>
                    <w:rFonts w:ascii="Cambria Math" w:hAnsi="Cambria Math" w:cs="Arial"/>
                  </w:rPr>
                  <m:t>cm</m:t>
                </m:r>
              </m:e>
              <m:sup>
                <m:r>
                  <w:rPr>
                    <w:rFonts w:ascii="Cambria Math" w:hAnsi="Cambria Math" w:cs="Arial"/>
                  </w:rPr>
                  <m:t>2</m:t>
                </m:r>
              </m:sup>
            </m:sSup>
          </m:den>
        </m:f>
      </m:oMath>
      <w:r w:rsidRPr="0015692C">
        <w:rPr>
          <w:rFonts w:cs="Arial"/>
        </w:rPr>
        <w:t>, en la ciudad de Chota</w:t>
      </w:r>
      <w:r>
        <w:rPr>
          <w:rFonts w:cs="Arial"/>
        </w:rPr>
        <w:t xml:space="preserve">. </w:t>
      </w:r>
    </w:p>
    <w:p w14:paraId="61C004CB" w14:textId="77777777" w:rsidR="008B1594" w:rsidRDefault="008B1594" w:rsidP="008B1594">
      <w:pPr>
        <w:pStyle w:val="Ttulo2"/>
      </w:pPr>
      <w:bookmarkStart w:id="62" w:name="_Toc155349027"/>
      <w:r>
        <w:lastRenderedPageBreak/>
        <w:t>Operacionalización de variables</w:t>
      </w:r>
      <w:bookmarkEnd w:id="62"/>
    </w:p>
    <w:p w14:paraId="014DF5F7" w14:textId="346466EE" w:rsidR="008B1594" w:rsidRDefault="008B1594" w:rsidP="008B1594">
      <w:pPr>
        <w:pStyle w:val="Ttulo3"/>
      </w:pPr>
      <w:bookmarkStart w:id="63" w:name="_Toc155349028"/>
      <w:r>
        <w:t>Variable independiente</w:t>
      </w:r>
      <w:r w:rsidR="00B5720C">
        <w:t>: Tiempo de almacenamiento del cemento portland tipo I</w:t>
      </w:r>
      <w:bookmarkEnd w:id="63"/>
    </w:p>
    <w:p w14:paraId="537EEF39" w14:textId="58F08C65" w:rsidR="00BC2DEE" w:rsidRDefault="00B5720C" w:rsidP="00BC2DEE">
      <w:pPr>
        <w:ind w:left="720"/>
        <w:rPr>
          <w:rFonts w:cs="Arial"/>
        </w:rPr>
      </w:pPr>
      <w:r>
        <w:rPr>
          <w:rFonts w:cs="Arial"/>
        </w:rPr>
        <w:t>L</w:t>
      </w:r>
      <w:r w:rsidR="00BC2DEE">
        <w:rPr>
          <w:rFonts w:cs="Arial"/>
        </w:rPr>
        <w:t xml:space="preserve">apso de días, semanas o meses en que el material se mantiene en un lugar techado, guardado, a temperatura ambiente, protegido con material plástico u otros medios de protección, esperando su uso. En el caso del estudio se </w:t>
      </w:r>
      <w:r>
        <w:rPr>
          <w:rFonts w:cs="Arial"/>
        </w:rPr>
        <w:t xml:space="preserve">ha almacenado </w:t>
      </w:r>
      <w:r w:rsidR="00BC2DEE">
        <w:rPr>
          <w:rFonts w:cs="Arial"/>
        </w:rPr>
        <w:t xml:space="preserve">el cemento portland tipo I de la marca Pacasmayo, en lapsos de 1 a 6 meses, </w:t>
      </w:r>
      <w:r w:rsidR="00C91E0D">
        <w:rPr>
          <w:rFonts w:cs="Arial"/>
        </w:rPr>
        <w:t>según</w:t>
      </w:r>
      <w:r w:rsidR="00BC2DEE">
        <w:rPr>
          <w:rFonts w:cs="Arial"/>
        </w:rPr>
        <w:t xml:space="preserve"> la norma E.060</w:t>
      </w:r>
      <w:r>
        <w:rPr>
          <w:rFonts w:cs="Arial"/>
        </w:rPr>
        <w:t xml:space="preserve"> </w:t>
      </w:r>
      <w:sdt>
        <w:sdtPr>
          <w:rPr>
            <w:rFonts w:cs="Arial"/>
          </w:rPr>
          <w:id w:val="810671715"/>
          <w:citation/>
        </w:sdtPr>
        <w:sdtEndPr/>
        <w:sdtContent>
          <w:r w:rsidR="00B86510">
            <w:rPr>
              <w:rFonts w:cs="Arial"/>
            </w:rPr>
            <w:fldChar w:fldCharType="begin"/>
          </w:r>
          <w:r w:rsidR="00B86510">
            <w:rPr>
              <w:rFonts w:cs="Arial"/>
            </w:rPr>
            <w:instrText xml:space="preserve"> CITATION MVC092 \l 10250 </w:instrText>
          </w:r>
          <w:r w:rsidR="00B86510">
            <w:rPr>
              <w:rFonts w:cs="Arial"/>
            </w:rPr>
            <w:fldChar w:fldCharType="separate"/>
          </w:r>
          <w:r w:rsidR="00F46785" w:rsidRPr="00F46785">
            <w:rPr>
              <w:rFonts w:cs="Arial"/>
              <w:noProof/>
            </w:rPr>
            <w:t>(MVCS, 2009)</w:t>
          </w:r>
          <w:r w:rsidR="00B86510">
            <w:rPr>
              <w:rFonts w:cs="Arial"/>
            </w:rPr>
            <w:fldChar w:fldCharType="end"/>
          </w:r>
        </w:sdtContent>
      </w:sdt>
      <w:r w:rsidR="00B86510">
        <w:rPr>
          <w:rFonts w:cs="Arial"/>
        </w:rPr>
        <w:t xml:space="preserve"> </w:t>
      </w:r>
      <w:r w:rsidR="00BC2DEE">
        <w:rPr>
          <w:rFonts w:cs="Arial"/>
        </w:rPr>
        <w:t>y la</w:t>
      </w:r>
      <w:r w:rsidR="00BC2DEE" w:rsidRPr="00504CA6">
        <w:rPr>
          <w:rFonts w:cs="Arial"/>
        </w:rPr>
        <w:t xml:space="preserve"> </w:t>
      </w:r>
      <w:r w:rsidR="00BC2DEE">
        <w:rPr>
          <w:rFonts w:cs="Arial"/>
        </w:rPr>
        <w:t xml:space="preserve">NTP 334.009 </w:t>
      </w:r>
      <w:sdt>
        <w:sdtPr>
          <w:rPr>
            <w:rFonts w:cs="Arial"/>
          </w:rPr>
          <w:id w:val="1848669096"/>
          <w:citation/>
        </w:sdtPr>
        <w:sdtEndPr/>
        <w:sdtContent>
          <w:r w:rsidR="00B86510">
            <w:rPr>
              <w:rFonts w:cs="Arial"/>
            </w:rPr>
            <w:fldChar w:fldCharType="begin"/>
          </w:r>
          <w:r w:rsidR="00B86510">
            <w:rPr>
              <w:rFonts w:cs="Arial"/>
            </w:rPr>
            <w:instrText xml:space="preserve"> CITATION INA216 \l 10250 </w:instrText>
          </w:r>
          <w:r w:rsidR="00B86510">
            <w:rPr>
              <w:rFonts w:cs="Arial"/>
            </w:rPr>
            <w:fldChar w:fldCharType="separate"/>
          </w:r>
          <w:r w:rsidR="00F46785" w:rsidRPr="00F46785">
            <w:rPr>
              <w:rFonts w:cs="Arial"/>
              <w:noProof/>
            </w:rPr>
            <w:t>(INACAL, 2023)</w:t>
          </w:r>
          <w:r w:rsidR="00B86510">
            <w:rPr>
              <w:rFonts w:cs="Arial"/>
            </w:rPr>
            <w:fldChar w:fldCharType="end"/>
          </w:r>
        </w:sdtContent>
      </w:sdt>
      <w:r w:rsidR="00BC2DEE">
        <w:rPr>
          <w:rFonts w:cs="Arial"/>
        </w:rPr>
        <w:t>, a temperatura ambiente e</w:t>
      </w:r>
      <w:r>
        <w:rPr>
          <w:rFonts w:cs="Arial"/>
        </w:rPr>
        <w:t>n</w:t>
      </w:r>
      <w:r w:rsidR="00BC2DEE">
        <w:rPr>
          <w:rFonts w:cs="Arial"/>
        </w:rPr>
        <w:t xml:space="preserve"> la ciudad de Chota, en un ambiente techado, protegido con plástico en pilas, sin contacto con el suelo. </w:t>
      </w:r>
    </w:p>
    <w:p w14:paraId="6C32FB18" w14:textId="4AAF5B4D" w:rsidR="008B1594" w:rsidRDefault="008B1594" w:rsidP="008B1594">
      <w:pPr>
        <w:pStyle w:val="Ttulo3"/>
      </w:pPr>
      <w:bookmarkStart w:id="64" w:name="_Toc155349029"/>
      <w:r>
        <w:t>Variable dependiente</w:t>
      </w:r>
      <w:r w:rsidR="00B5720C">
        <w:t xml:space="preserve">: Resistencia a compresión del concreto </w:t>
      </w:r>
      <w:proofErr w:type="spellStart"/>
      <w:r w:rsidR="00B5720C">
        <w:t>f’c</w:t>
      </w:r>
      <w:proofErr w:type="spellEnd"/>
      <w:r w:rsidR="00B5720C">
        <w:t>=210 kg/cm</w:t>
      </w:r>
      <w:r w:rsidR="00B5720C" w:rsidRPr="00B5720C">
        <w:rPr>
          <w:vertAlign w:val="superscript"/>
        </w:rPr>
        <w:t>2</w:t>
      </w:r>
      <w:bookmarkEnd w:id="64"/>
    </w:p>
    <w:p w14:paraId="5364478C" w14:textId="2E78F32F" w:rsidR="00BC2DEE" w:rsidRDefault="00B5720C" w:rsidP="00BC2DEE">
      <w:pPr>
        <w:ind w:left="720"/>
        <w:rPr>
          <w:rFonts w:cs="Arial"/>
        </w:rPr>
      </w:pPr>
      <w:r>
        <w:rPr>
          <w:rFonts w:cs="Arial"/>
        </w:rPr>
        <w:t>P</w:t>
      </w:r>
      <w:r w:rsidR="00BC2DEE">
        <w:rPr>
          <w:rFonts w:cs="Arial"/>
        </w:rPr>
        <w:t>rincipal característica mecánica de</w:t>
      </w:r>
      <w:r>
        <w:rPr>
          <w:rFonts w:cs="Arial"/>
        </w:rPr>
        <w:t>l</w:t>
      </w:r>
      <w:r w:rsidR="00BC2DEE">
        <w:rPr>
          <w:rFonts w:cs="Arial"/>
        </w:rPr>
        <w:t xml:space="preserve"> concreto, que determina su capacidad estructural de uso, para ello tiene una resistencia esperada. El concreto es la mezcla de cemento, arena, piedra y agua, en proporciones estándar para lograr un </w:t>
      </w:r>
      <w:proofErr w:type="spellStart"/>
      <w:r w:rsidR="00BC2DEE">
        <w:rPr>
          <w:rFonts w:cs="Arial"/>
        </w:rPr>
        <w:t>fc</w:t>
      </w:r>
      <w:proofErr w:type="spellEnd"/>
      <w:r w:rsidR="00BC2DEE">
        <w:rPr>
          <w:rFonts w:cs="Arial"/>
        </w:rPr>
        <w:t xml:space="preserve"> de diseño. En el caso del estudio, s</w:t>
      </w:r>
      <w:r w:rsidR="00BC2DEE" w:rsidRPr="00563A55">
        <w:rPr>
          <w:rFonts w:cs="Arial"/>
        </w:rPr>
        <w:t xml:space="preserve">e </w:t>
      </w:r>
      <w:r>
        <w:rPr>
          <w:rFonts w:cs="Arial"/>
        </w:rPr>
        <w:t>ha producido</w:t>
      </w:r>
      <w:r w:rsidR="00BC2DEE" w:rsidRPr="00563A55">
        <w:rPr>
          <w:rFonts w:cs="Arial"/>
        </w:rPr>
        <w:t xml:space="preserve"> concreto</w:t>
      </w:r>
      <w:r w:rsidR="00BC2DEE">
        <w:rPr>
          <w:rFonts w:cs="Arial"/>
        </w:rPr>
        <w:t xml:space="preserve"> 210 kg/cm2</w:t>
      </w:r>
      <w:r w:rsidR="00BC2DEE" w:rsidRPr="00563A55">
        <w:rPr>
          <w:rFonts w:cs="Arial"/>
        </w:rPr>
        <w:t xml:space="preserve">, utilizando arena gruesa de la cantera Conchán, piedra chancada de la cantera </w:t>
      </w:r>
      <w:proofErr w:type="spellStart"/>
      <w:r w:rsidR="00BC2DEE" w:rsidRPr="00563A55">
        <w:rPr>
          <w:rFonts w:cs="Arial"/>
        </w:rPr>
        <w:t>Pingobamba</w:t>
      </w:r>
      <w:proofErr w:type="spellEnd"/>
      <w:r w:rsidR="00BC2DEE" w:rsidRPr="00563A55">
        <w:rPr>
          <w:rFonts w:cs="Arial"/>
        </w:rPr>
        <w:t xml:space="preserve"> El Toril, agua potable, cemento portland tipo I, de la marca Pacasmayo, sin almacenar, máximo a 1 semana de su fabricación, y</w:t>
      </w:r>
      <w:r w:rsidR="00BC2DEE">
        <w:rPr>
          <w:rFonts w:cs="Arial"/>
        </w:rPr>
        <w:t xml:space="preserve"> </w:t>
      </w:r>
      <w:r w:rsidR="00BC2DEE" w:rsidRPr="00563A55">
        <w:rPr>
          <w:rFonts w:cs="Arial"/>
        </w:rPr>
        <w:t>a 1, 2, 3, 4, 5 y 6 meses de almacenamiento, con la misma relación a/c, calculada mediante el diseño de mezcla por el proceso del ACI-211</w:t>
      </w:r>
      <w:r>
        <w:rPr>
          <w:rFonts w:cs="Arial"/>
        </w:rPr>
        <w:t xml:space="preserve"> </w:t>
      </w:r>
      <w:sdt>
        <w:sdtPr>
          <w:rPr>
            <w:rFonts w:cs="Arial"/>
          </w:rPr>
          <w:id w:val="804520096"/>
          <w:citation/>
        </w:sdtPr>
        <w:sdtEndPr/>
        <w:sdtContent>
          <w:r>
            <w:rPr>
              <w:rFonts w:cs="Arial"/>
            </w:rPr>
            <w:fldChar w:fldCharType="begin"/>
          </w:r>
          <w:r>
            <w:rPr>
              <w:rFonts w:cs="Arial"/>
              <w:lang w:val="es-ES"/>
            </w:rPr>
            <w:instrText xml:space="preserve"> CITATION ACI22 \l 3082 </w:instrText>
          </w:r>
          <w:r>
            <w:rPr>
              <w:rFonts w:cs="Arial"/>
            </w:rPr>
            <w:fldChar w:fldCharType="separate"/>
          </w:r>
          <w:r w:rsidR="00F46785" w:rsidRPr="00F46785">
            <w:rPr>
              <w:rFonts w:cs="Arial"/>
              <w:noProof/>
              <w:lang w:val="es-ES"/>
            </w:rPr>
            <w:t>(ACI-211.1, 2022)</w:t>
          </w:r>
          <w:r>
            <w:rPr>
              <w:rFonts w:cs="Arial"/>
            </w:rPr>
            <w:fldChar w:fldCharType="end"/>
          </w:r>
        </w:sdtContent>
      </w:sdt>
      <w:r w:rsidR="00BC2DEE" w:rsidRPr="00563A55">
        <w:rPr>
          <w:rFonts w:cs="Arial"/>
        </w:rPr>
        <w:t>, previo análisis físico de los agregados</w:t>
      </w:r>
      <w:r w:rsidR="00BC2DEE">
        <w:rPr>
          <w:rFonts w:cs="Arial"/>
        </w:rPr>
        <w:t>.</w:t>
      </w:r>
    </w:p>
    <w:p w14:paraId="2D612FF5" w14:textId="0479978F" w:rsidR="00035DAF" w:rsidRDefault="00035DAF" w:rsidP="00BC2DEE">
      <w:pPr>
        <w:ind w:left="720"/>
        <w:rPr>
          <w:rFonts w:cs="Arial"/>
        </w:rPr>
      </w:pPr>
    </w:p>
    <w:p w14:paraId="47B7FC5A" w14:textId="20850187" w:rsidR="00035DAF" w:rsidRDefault="00035DAF" w:rsidP="00BC2DEE">
      <w:pPr>
        <w:ind w:left="720"/>
        <w:rPr>
          <w:rFonts w:cs="Arial"/>
        </w:rPr>
      </w:pPr>
    </w:p>
    <w:p w14:paraId="29986752" w14:textId="77777777" w:rsidR="00035DAF" w:rsidRDefault="00035DAF" w:rsidP="00BC2DEE">
      <w:pPr>
        <w:ind w:left="720"/>
        <w:rPr>
          <w:rFonts w:cs="Arial"/>
        </w:rPr>
      </w:pPr>
    </w:p>
    <w:p w14:paraId="4919B02F" w14:textId="5A76A9AF" w:rsidR="00BC2DEE" w:rsidRDefault="00BC2DEE" w:rsidP="00AF36E7">
      <w:pPr>
        <w:pStyle w:val="Tablasyfiguras"/>
        <w:ind w:left="0"/>
      </w:pPr>
      <w:bookmarkStart w:id="65" w:name="_Toc153697965"/>
      <w:r w:rsidRPr="00131BA2">
        <w:rPr>
          <w:b/>
          <w:bCs/>
          <w:i w:val="0"/>
          <w:iCs w:val="0"/>
        </w:rPr>
        <w:lastRenderedPageBreak/>
        <w:t xml:space="preserve">Tabla </w:t>
      </w:r>
      <w:r w:rsidRPr="00131BA2">
        <w:rPr>
          <w:b/>
          <w:bCs/>
          <w:i w:val="0"/>
          <w:iCs w:val="0"/>
        </w:rPr>
        <w:fldChar w:fldCharType="begin"/>
      </w:r>
      <w:r w:rsidRPr="00131BA2">
        <w:rPr>
          <w:b/>
          <w:bCs/>
          <w:i w:val="0"/>
          <w:iCs w:val="0"/>
        </w:rPr>
        <w:instrText xml:space="preserve"> SEQ Tabla \* ARABIC </w:instrText>
      </w:r>
      <w:r w:rsidRPr="00131BA2">
        <w:rPr>
          <w:b/>
          <w:bCs/>
          <w:i w:val="0"/>
          <w:iCs w:val="0"/>
        </w:rPr>
        <w:fldChar w:fldCharType="separate"/>
      </w:r>
      <w:r w:rsidR="004E4574">
        <w:rPr>
          <w:b/>
          <w:bCs/>
          <w:i w:val="0"/>
          <w:iCs w:val="0"/>
          <w:noProof/>
        </w:rPr>
        <w:t>9</w:t>
      </w:r>
      <w:r w:rsidRPr="00131BA2">
        <w:rPr>
          <w:b/>
          <w:bCs/>
          <w:i w:val="0"/>
          <w:iCs w:val="0"/>
        </w:rPr>
        <w:fldChar w:fldCharType="end"/>
      </w:r>
      <w:r w:rsidRPr="00131BA2">
        <w:rPr>
          <w:b/>
          <w:bCs/>
          <w:i w:val="0"/>
          <w:iCs w:val="0"/>
        </w:rPr>
        <w:t xml:space="preserve"> </w:t>
      </w:r>
      <w:r w:rsidRPr="00131BA2">
        <w:rPr>
          <w:b/>
          <w:bCs/>
          <w:i w:val="0"/>
          <w:iCs w:val="0"/>
        </w:rPr>
        <w:br/>
      </w:r>
      <w:r>
        <w:t>Matriz de Operacionalización de Variables en Estudio</w:t>
      </w:r>
      <w:bookmarkEnd w:id="65"/>
    </w:p>
    <w:tbl>
      <w:tblPr>
        <w:tblStyle w:val="Tablaconcuadrcula"/>
        <w:tblW w:w="8969" w:type="dxa"/>
        <w:tblBorders>
          <w:left w:val="none" w:sz="0" w:space="0" w:color="auto"/>
          <w:right w:val="none" w:sz="0" w:space="0" w:color="auto"/>
        </w:tblBorders>
        <w:tblLayout w:type="fixed"/>
        <w:tblLook w:val="04A0" w:firstRow="1" w:lastRow="0" w:firstColumn="1" w:lastColumn="0" w:noHBand="0" w:noVBand="1"/>
      </w:tblPr>
      <w:tblGrid>
        <w:gridCol w:w="1397"/>
        <w:gridCol w:w="1706"/>
        <w:gridCol w:w="1564"/>
        <w:gridCol w:w="1854"/>
        <w:gridCol w:w="1574"/>
        <w:gridCol w:w="874"/>
      </w:tblGrid>
      <w:tr w:rsidR="00BC2DEE" w:rsidRPr="00563A55" w14:paraId="063582EA" w14:textId="77777777" w:rsidTr="00AF36E7">
        <w:tc>
          <w:tcPr>
            <w:tcW w:w="1397" w:type="dxa"/>
            <w:vMerge w:val="restart"/>
            <w:tcBorders>
              <w:right w:val="nil"/>
            </w:tcBorders>
            <w:vAlign w:val="center"/>
          </w:tcPr>
          <w:p w14:paraId="7988CB3F" w14:textId="77777777" w:rsidR="00BC2DEE" w:rsidRPr="00563A55" w:rsidRDefault="00BC2DEE" w:rsidP="007672C7">
            <w:pPr>
              <w:spacing w:line="360" w:lineRule="auto"/>
              <w:jc w:val="center"/>
              <w:rPr>
                <w:rFonts w:cs="Times New Roman"/>
                <w:b/>
                <w:bCs/>
                <w:sz w:val="18"/>
                <w:szCs w:val="18"/>
              </w:rPr>
            </w:pPr>
            <w:r w:rsidRPr="00563A55">
              <w:rPr>
                <w:rFonts w:cs="Times New Roman"/>
                <w:b/>
                <w:bCs/>
                <w:sz w:val="18"/>
                <w:szCs w:val="18"/>
              </w:rPr>
              <w:t>Variables</w:t>
            </w:r>
          </w:p>
        </w:tc>
        <w:tc>
          <w:tcPr>
            <w:tcW w:w="1706" w:type="dxa"/>
            <w:vMerge w:val="restart"/>
            <w:tcBorders>
              <w:left w:val="nil"/>
              <w:right w:val="nil"/>
            </w:tcBorders>
            <w:vAlign w:val="center"/>
          </w:tcPr>
          <w:p w14:paraId="0FEA175E" w14:textId="77777777" w:rsidR="00BC2DEE" w:rsidRPr="00563A55" w:rsidRDefault="00BC2DEE" w:rsidP="007672C7">
            <w:pPr>
              <w:spacing w:line="360" w:lineRule="auto"/>
              <w:jc w:val="center"/>
              <w:rPr>
                <w:rFonts w:cs="Times New Roman"/>
                <w:b/>
                <w:bCs/>
                <w:sz w:val="18"/>
                <w:szCs w:val="18"/>
              </w:rPr>
            </w:pPr>
            <w:r w:rsidRPr="00563A55">
              <w:rPr>
                <w:rFonts w:cs="Times New Roman"/>
                <w:b/>
                <w:bCs/>
                <w:sz w:val="18"/>
                <w:szCs w:val="18"/>
              </w:rPr>
              <w:t>Definición conceptual</w:t>
            </w:r>
          </w:p>
        </w:tc>
        <w:tc>
          <w:tcPr>
            <w:tcW w:w="1564" w:type="dxa"/>
            <w:vMerge w:val="restart"/>
            <w:tcBorders>
              <w:left w:val="nil"/>
              <w:right w:val="nil"/>
            </w:tcBorders>
            <w:vAlign w:val="center"/>
          </w:tcPr>
          <w:p w14:paraId="228F1EC8" w14:textId="77777777" w:rsidR="00BC2DEE" w:rsidRPr="00563A55" w:rsidRDefault="00BC2DEE" w:rsidP="007672C7">
            <w:pPr>
              <w:spacing w:line="360" w:lineRule="auto"/>
              <w:jc w:val="center"/>
              <w:rPr>
                <w:rFonts w:cs="Times New Roman"/>
                <w:b/>
                <w:bCs/>
                <w:sz w:val="18"/>
                <w:szCs w:val="18"/>
              </w:rPr>
            </w:pPr>
            <w:r w:rsidRPr="00563A55">
              <w:rPr>
                <w:rFonts w:cs="Times New Roman"/>
                <w:b/>
                <w:bCs/>
                <w:sz w:val="18"/>
                <w:szCs w:val="18"/>
              </w:rPr>
              <w:t>Dimensiones</w:t>
            </w:r>
          </w:p>
        </w:tc>
        <w:tc>
          <w:tcPr>
            <w:tcW w:w="1854" w:type="dxa"/>
            <w:vMerge w:val="restart"/>
            <w:tcBorders>
              <w:left w:val="nil"/>
              <w:right w:val="nil"/>
            </w:tcBorders>
            <w:vAlign w:val="center"/>
          </w:tcPr>
          <w:p w14:paraId="679CA9E2" w14:textId="77777777" w:rsidR="00BC2DEE" w:rsidRPr="00563A55" w:rsidRDefault="00BC2DEE" w:rsidP="007672C7">
            <w:pPr>
              <w:spacing w:line="360" w:lineRule="auto"/>
              <w:jc w:val="center"/>
              <w:rPr>
                <w:rFonts w:cs="Times New Roman"/>
                <w:b/>
                <w:bCs/>
                <w:sz w:val="18"/>
                <w:szCs w:val="18"/>
              </w:rPr>
            </w:pPr>
            <w:r w:rsidRPr="00563A55">
              <w:rPr>
                <w:rFonts w:cs="Times New Roman"/>
                <w:b/>
                <w:bCs/>
                <w:sz w:val="18"/>
                <w:szCs w:val="18"/>
              </w:rPr>
              <w:t>Definición conceptual</w:t>
            </w:r>
          </w:p>
        </w:tc>
        <w:tc>
          <w:tcPr>
            <w:tcW w:w="2448" w:type="dxa"/>
            <w:gridSpan w:val="2"/>
            <w:tcBorders>
              <w:left w:val="nil"/>
            </w:tcBorders>
            <w:vAlign w:val="center"/>
          </w:tcPr>
          <w:p w14:paraId="002E2B08" w14:textId="77777777" w:rsidR="00BC2DEE" w:rsidRPr="00563A55" w:rsidRDefault="00BC2DEE" w:rsidP="007672C7">
            <w:pPr>
              <w:spacing w:line="360" w:lineRule="auto"/>
              <w:jc w:val="center"/>
              <w:rPr>
                <w:rFonts w:cs="Times New Roman"/>
                <w:b/>
                <w:bCs/>
                <w:sz w:val="18"/>
                <w:szCs w:val="18"/>
              </w:rPr>
            </w:pPr>
            <w:r w:rsidRPr="00563A55">
              <w:rPr>
                <w:rFonts w:cs="Times New Roman"/>
                <w:b/>
                <w:bCs/>
                <w:sz w:val="18"/>
                <w:szCs w:val="18"/>
              </w:rPr>
              <w:t>Definición operacional</w:t>
            </w:r>
          </w:p>
        </w:tc>
      </w:tr>
      <w:tr w:rsidR="00BC2DEE" w:rsidRPr="00563A55" w14:paraId="3F16121B" w14:textId="77777777" w:rsidTr="00AF36E7">
        <w:tc>
          <w:tcPr>
            <w:tcW w:w="1397" w:type="dxa"/>
            <w:vMerge/>
            <w:tcBorders>
              <w:right w:val="nil"/>
            </w:tcBorders>
            <w:vAlign w:val="center"/>
          </w:tcPr>
          <w:p w14:paraId="4DEBF68B" w14:textId="77777777" w:rsidR="00BC2DEE" w:rsidRPr="00563A55" w:rsidRDefault="00BC2DEE" w:rsidP="007672C7">
            <w:pPr>
              <w:spacing w:line="360" w:lineRule="auto"/>
              <w:jc w:val="center"/>
              <w:rPr>
                <w:rFonts w:cs="Times New Roman"/>
                <w:b/>
                <w:bCs/>
                <w:sz w:val="18"/>
                <w:szCs w:val="18"/>
              </w:rPr>
            </w:pPr>
          </w:p>
        </w:tc>
        <w:tc>
          <w:tcPr>
            <w:tcW w:w="1706" w:type="dxa"/>
            <w:vMerge/>
            <w:tcBorders>
              <w:left w:val="nil"/>
              <w:right w:val="nil"/>
            </w:tcBorders>
            <w:vAlign w:val="center"/>
          </w:tcPr>
          <w:p w14:paraId="705E08CC" w14:textId="77777777" w:rsidR="00BC2DEE" w:rsidRPr="00563A55" w:rsidRDefault="00BC2DEE" w:rsidP="007672C7">
            <w:pPr>
              <w:spacing w:line="360" w:lineRule="auto"/>
              <w:jc w:val="center"/>
              <w:rPr>
                <w:rFonts w:cs="Times New Roman"/>
                <w:b/>
                <w:bCs/>
                <w:sz w:val="18"/>
                <w:szCs w:val="18"/>
              </w:rPr>
            </w:pPr>
          </w:p>
        </w:tc>
        <w:tc>
          <w:tcPr>
            <w:tcW w:w="1564" w:type="dxa"/>
            <w:vMerge/>
            <w:tcBorders>
              <w:left w:val="nil"/>
              <w:right w:val="nil"/>
            </w:tcBorders>
            <w:vAlign w:val="center"/>
          </w:tcPr>
          <w:p w14:paraId="62846D0C" w14:textId="77777777" w:rsidR="00BC2DEE" w:rsidRPr="00563A55" w:rsidRDefault="00BC2DEE" w:rsidP="007672C7">
            <w:pPr>
              <w:spacing w:line="360" w:lineRule="auto"/>
              <w:jc w:val="center"/>
              <w:rPr>
                <w:rFonts w:cs="Times New Roman"/>
                <w:b/>
                <w:bCs/>
                <w:sz w:val="18"/>
                <w:szCs w:val="18"/>
              </w:rPr>
            </w:pPr>
          </w:p>
        </w:tc>
        <w:tc>
          <w:tcPr>
            <w:tcW w:w="1854" w:type="dxa"/>
            <w:vMerge/>
            <w:tcBorders>
              <w:left w:val="nil"/>
              <w:right w:val="nil"/>
            </w:tcBorders>
            <w:vAlign w:val="center"/>
          </w:tcPr>
          <w:p w14:paraId="0D5857C7" w14:textId="77777777" w:rsidR="00BC2DEE" w:rsidRPr="00563A55" w:rsidRDefault="00BC2DEE" w:rsidP="007672C7">
            <w:pPr>
              <w:spacing w:line="360" w:lineRule="auto"/>
              <w:jc w:val="center"/>
              <w:rPr>
                <w:rFonts w:cs="Times New Roman"/>
                <w:b/>
                <w:bCs/>
                <w:sz w:val="18"/>
                <w:szCs w:val="18"/>
              </w:rPr>
            </w:pPr>
          </w:p>
        </w:tc>
        <w:tc>
          <w:tcPr>
            <w:tcW w:w="1574" w:type="dxa"/>
            <w:tcBorders>
              <w:left w:val="nil"/>
              <w:right w:val="nil"/>
            </w:tcBorders>
            <w:vAlign w:val="center"/>
          </w:tcPr>
          <w:p w14:paraId="112C2EC9" w14:textId="77777777" w:rsidR="00BC2DEE" w:rsidRPr="00563A55" w:rsidRDefault="00BC2DEE" w:rsidP="007672C7">
            <w:pPr>
              <w:spacing w:line="360" w:lineRule="auto"/>
              <w:jc w:val="center"/>
              <w:rPr>
                <w:rFonts w:cs="Times New Roman"/>
                <w:b/>
                <w:bCs/>
                <w:sz w:val="18"/>
                <w:szCs w:val="18"/>
              </w:rPr>
            </w:pPr>
            <w:r w:rsidRPr="00563A55">
              <w:rPr>
                <w:rFonts w:cs="Times New Roman"/>
                <w:b/>
                <w:bCs/>
                <w:sz w:val="18"/>
                <w:szCs w:val="18"/>
              </w:rPr>
              <w:t>Indicadores</w:t>
            </w:r>
          </w:p>
        </w:tc>
        <w:tc>
          <w:tcPr>
            <w:tcW w:w="874" w:type="dxa"/>
            <w:tcBorders>
              <w:left w:val="nil"/>
            </w:tcBorders>
            <w:vAlign w:val="center"/>
          </w:tcPr>
          <w:p w14:paraId="670B7F0D" w14:textId="77777777" w:rsidR="00BC2DEE" w:rsidRPr="00563A55" w:rsidRDefault="00BC2DEE" w:rsidP="007672C7">
            <w:pPr>
              <w:spacing w:line="360" w:lineRule="auto"/>
              <w:jc w:val="center"/>
              <w:rPr>
                <w:rFonts w:cs="Times New Roman"/>
                <w:b/>
                <w:bCs/>
                <w:sz w:val="18"/>
                <w:szCs w:val="18"/>
              </w:rPr>
            </w:pPr>
            <w:r w:rsidRPr="00563A55">
              <w:rPr>
                <w:rFonts w:cs="Times New Roman"/>
                <w:b/>
                <w:bCs/>
                <w:sz w:val="18"/>
                <w:szCs w:val="18"/>
              </w:rPr>
              <w:t>Ítem</w:t>
            </w:r>
          </w:p>
        </w:tc>
      </w:tr>
      <w:tr w:rsidR="00BC2DEE" w:rsidRPr="00563A55" w14:paraId="4EE4A9C5" w14:textId="77777777" w:rsidTr="00AF36E7">
        <w:tc>
          <w:tcPr>
            <w:tcW w:w="1397" w:type="dxa"/>
            <w:vMerge w:val="restart"/>
            <w:tcBorders>
              <w:right w:val="nil"/>
            </w:tcBorders>
            <w:vAlign w:val="center"/>
          </w:tcPr>
          <w:p w14:paraId="4CC15D5D" w14:textId="77777777" w:rsidR="00BC2DEE" w:rsidRPr="00563A55" w:rsidRDefault="00BC2DEE" w:rsidP="007672C7">
            <w:pPr>
              <w:spacing w:line="360" w:lineRule="auto"/>
              <w:jc w:val="center"/>
              <w:rPr>
                <w:rFonts w:cs="Times New Roman"/>
                <w:sz w:val="18"/>
                <w:szCs w:val="18"/>
              </w:rPr>
            </w:pPr>
            <w:r w:rsidRPr="00563A55">
              <w:rPr>
                <w:rFonts w:cs="Arial"/>
                <w:sz w:val="18"/>
                <w:szCs w:val="18"/>
              </w:rPr>
              <w:t>Tiempo de almacenamiento</w:t>
            </w:r>
            <w:r>
              <w:rPr>
                <w:rFonts w:cs="Arial"/>
                <w:sz w:val="18"/>
                <w:szCs w:val="18"/>
              </w:rPr>
              <w:t xml:space="preserve"> del cemento Portland tipo I</w:t>
            </w:r>
          </w:p>
        </w:tc>
        <w:tc>
          <w:tcPr>
            <w:tcW w:w="1706" w:type="dxa"/>
            <w:vMerge w:val="restart"/>
            <w:tcBorders>
              <w:left w:val="nil"/>
              <w:right w:val="nil"/>
            </w:tcBorders>
            <w:vAlign w:val="center"/>
          </w:tcPr>
          <w:p w14:paraId="3127A489" w14:textId="77777777" w:rsidR="00BC2DEE" w:rsidRPr="00563A55" w:rsidRDefault="00BC2DEE" w:rsidP="007672C7">
            <w:pPr>
              <w:spacing w:line="360" w:lineRule="auto"/>
              <w:jc w:val="center"/>
              <w:rPr>
                <w:rFonts w:cs="Times New Roman"/>
                <w:sz w:val="18"/>
                <w:szCs w:val="18"/>
              </w:rPr>
            </w:pPr>
            <w:r>
              <w:rPr>
                <w:rFonts w:cs="Times New Roman"/>
                <w:sz w:val="18"/>
                <w:szCs w:val="18"/>
              </w:rPr>
              <w:t>L</w:t>
            </w:r>
            <w:r w:rsidRPr="00AD0094">
              <w:rPr>
                <w:rFonts w:cs="Times New Roman"/>
                <w:sz w:val="18"/>
                <w:szCs w:val="18"/>
              </w:rPr>
              <w:t xml:space="preserve">apso de </w:t>
            </w:r>
            <w:r>
              <w:rPr>
                <w:rFonts w:cs="Times New Roman"/>
                <w:sz w:val="18"/>
                <w:szCs w:val="18"/>
              </w:rPr>
              <w:t>tiempo</w:t>
            </w:r>
            <w:r w:rsidRPr="00AD0094">
              <w:rPr>
                <w:rFonts w:cs="Times New Roman"/>
                <w:sz w:val="18"/>
                <w:szCs w:val="18"/>
              </w:rPr>
              <w:t xml:space="preserve"> en que el material se mantiene en un lugar techado, guardado, esperando su uso</w:t>
            </w:r>
            <w:r>
              <w:rPr>
                <w:rFonts w:cs="Times New Roman"/>
                <w:sz w:val="18"/>
                <w:szCs w:val="18"/>
              </w:rPr>
              <w:t xml:space="preserve">. </w:t>
            </w:r>
          </w:p>
        </w:tc>
        <w:tc>
          <w:tcPr>
            <w:tcW w:w="1564" w:type="dxa"/>
            <w:vMerge w:val="restart"/>
            <w:tcBorders>
              <w:left w:val="nil"/>
              <w:right w:val="nil"/>
            </w:tcBorders>
            <w:vAlign w:val="center"/>
          </w:tcPr>
          <w:p w14:paraId="58DFD6E3" w14:textId="77777777" w:rsidR="00BC2DEE" w:rsidRPr="00563A55" w:rsidRDefault="00BC2DEE" w:rsidP="007672C7">
            <w:pPr>
              <w:spacing w:line="360" w:lineRule="auto"/>
              <w:jc w:val="center"/>
              <w:rPr>
                <w:rFonts w:cs="Times New Roman"/>
                <w:sz w:val="18"/>
                <w:szCs w:val="18"/>
              </w:rPr>
            </w:pPr>
            <w:r>
              <w:rPr>
                <w:rFonts w:cs="Times New Roman"/>
                <w:sz w:val="18"/>
                <w:szCs w:val="18"/>
              </w:rPr>
              <w:t>Almacenamiento del cemento</w:t>
            </w:r>
          </w:p>
        </w:tc>
        <w:tc>
          <w:tcPr>
            <w:tcW w:w="1854" w:type="dxa"/>
            <w:vMerge w:val="restart"/>
            <w:tcBorders>
              <w:left w:val="nil"/>
              <w:right w:val="nil"/>
            </w:tcBorders>
            <w:vAlign w:val="center"/>
          </w:tcPr>
          <w:p w14:paraId="1E43A85F" w14:textId="77777777" w:rsidR="00BC2DEE" w:rsidRPr="00563A55" w:rsidRDefault="00BC2DEE" w:rsidP="007672C7">
            <w:pPr>
              <w:spacing w:line="360" w:lineRule="auto"/>
              <w:jc w:val="center"/>
              <w:rPr>
                <w:rFonts w:cs="Times New Roman"/>
                <w:sz w:val="18"/>
                <w:szCs w:val="18"/>
              </w:rPr>
            </w:pPr>
            <w:r>
              <w:rPr>
                <w:rFonts w:cs="Times New Roman"/>
                <w:sz w:val="18"/>
                <w:szCs w:val="18"/>
              </w:rPr>
              <w:t>Cantidad de tiempo que se guarda el cemento antes de ser utilizado</w:t>
            </w:r>
          </w:p>
        </w:tc>
        <w:tc>
          <w:tcPr>
            <w:tcW w:w="1574" w:type="dxa"/>
            <w:tcBorders>
              <w:left w:val="nil"/>
              <w:right w:val="nil"/>
            </w:tcBorders>
            <w:vAlign w:val="center"/>
          </w:tcPr>
          <w:p w14:paraId="249EF930" w14:textId="77777777" w:rsidR="00BC2DEE" w:rsidRPr="00563A55" w:rsidRDefault="00BC2DEE" w:rsidP="007672C7">
            <w:pPr>
              <w:spacing w:line="360" w:lineRule="auto"/>
              <w:jc w:val="center"/>
              <w:rPr>
                <w:rFonts w:cs="Times New Roman"/>
                <w:sz w:val="18"/>
                <w:szCs w:val="18"/>
              </w:rPr>
            </w:pPr>
            <w:r>
              <w:rPr>
                <w:rFonts w:cs="Times New Roman"/>
                <w:sz w:val="18"/>
                <w:szCs w:val="18"/>
              </w:rPr>
              <w:t>Sin almacenamiento</w:t>
            </w:r>
          </w:p>
        </w:tc>
        <w:tc>
          <w:tcPr>
            <w:tcW w:w="874" w:type="dxa"/>
            <w:tcBorders>
              <w:left w:val="nil"/>
            </w:tcBorders>
            <w:vAlign w:val="center"/>
          </w:tcPr>
          <w:p w14:paraId="01CA7484" w14:textId="77777777" w:rsidR="00BC2DEE" w:rsidRPr="00563A55" w:rsidRDefault="00BC2DEE" w:rsidP="007672C7">
            <w:pPr>
              <w:spacing w:line="360" w:lineRule="auto"/>
              <w:jc w:val="center"/>
              <w:rPr>
                <w:rFonts w:cs="Times New Roman"/>
                <w:sz w:val="18"/>
                <w:szCs w:val="18"/>
              </w:rPr>
            </w:pPr>
            <w:r>
              <w:rPr>
                <w:rFonts w:cs="Times New Roman"/>
                <w:sz w:val="18"/>
                <w:szCs w:val="18"/>
              </w:rPr>
              <w:t>Días</w:t>
            </w:r>
          </w:p>
        </w:tc>
      </w:tr>
      <w:tr w:rsidR="00BC2DEE" w:rsidRPr="00563A55" w14:paraId="7DF9A717" w14:textId="77777777" w:rsidTr="00AF36E7">
        <w:tc>
          <w:tcPr>
            <w:tcW w:w="1397" w:type="dxa"/>
            <w:vMerge/>
            <w:tcBorders>
              <w:right w:val="nil"/>
            </w:tcBorders>
            <w:vAlign w:val="center"/>
          </w:tcPr>
          <w:p w14:paraId="3551BECA" w14:textId="77777777" w:rsidR="00BC2DEE" w:rsidRPr="00563A55" w:rsidRDefault="00BC2DEE" w:rsidP="007672C7">
            <w:pPr>
              <w:spacing w:line="360" w:lineRule="auto"/>
              <w:jc w:val="center"/>
              <w:rPr>
                <w:rFonts w:cs="Times New Roman"/>
                <w:sz w:val="18"/>
                <w:szCs w:val="18"/>
              </w:rPr>
            </w:pPr>
          </w:p>
        </w:tc>
        <w:tc>
          <w:tcPr>
            <w:tcW w:w="1706" w:type="dxa"/>
            <w:vMerge/>
            <w:tcBorders>
              <w:left w:val="nil"/>
              <w:right w:val="nil"/>
            </w:tcBorders>
            <w:vAlign w:val="center"/>
          </w:tcPr>
          <w:p w14:paraId="1C111C28" w14:textId="77777777" w:rsidR="00BC2DEE" w:rsidRPr="00563A55" w:rsidRDefault="00BC2DEE" w:rsidP="007672C7">
            <w:pPr>
              <w:spacing w:line="360" w:lineRule="auto"/>
              <w:jc w:val="center"/>
              <w:rPr>
                <w:rFonts w:cs="Times New Roman"/>
                <w:sz w:val="18"/>
                <w:szCs w:val="18"/>
              </w:rPr>
            </w:pPr>
          </w:p>
        </w:tc>
        <w:tc>
          <w:tcPr>
            <w:tcW w:w="1564" w:type="dxa"/>
            <w:vMerge/>
            <w:tcBorders>
              <w:left w:val="nil"/>
              <w:right w:val="nil"/>
            </w:tcBorders>
            <w:vAlign w:val="center"/>
          </w:tcPr>
          <w:p w14:paraId="5771FD07" w14:textId="77777777" w:rsidR="00BC2DEE" w:rsidRPr="00563A55" w:rsidRDefault="00BC2DEE" w:rsidP="007672C7">
            <w:pPr>
              <w:spacing w:line="360" w:lineRule="auto"/>
              <w:jc w:val="center"/>
              <w:rPr>
                <w:rFonts w:cs="Times New Roman"/>
                <w:sz w:val="18"/>
                <w:szCs w:val="18"/>
              </w:rPr>
            </w:pPr>
          </w:p>
        </w:tc>
        <w:tc>
          <w:tcPr>
            <w:tcW w:w="1854" w:type="dxa"/>
            <w:vMerge/>
            <w:tcBorders>
              <w:left w:val="nil"/>
              <w:right w:val="nil"/>
            </w:tcBorders>
            <w:vAlign w:val="center"/>
          </w:tcPr>
          <w:p w14:paraId="4B04CEDB" w14:textId="77777777" w:rsidR="00BC2DEE" w:rsidRPr="00563A55" w:rsidRDefault="00BC2DEE" w:rsidP="007672C7">
            <w:pPr>
              <w:spacing w:line="360" w:lineRule="auto"/>
              <w:jc w:val="center"/>
              <w:rPr>
                <w:rFonts w:cs="Times New Roman"/>
                <w:sz w:val="18"/>
                <w:szCs w:val="18"/>
              </w:rPr>
            </w:pPr>
          </w:p>
        </w:tc>
        <w:tc>
          <w:tcPr>
            <w:tcW w:w="1574" w:type="dxa"/>
            <w:tcBorders>
              <w:left w:val="nil"/>
              <w:right w:val="nil"/>
            </w:tcBorders>
            <w:vAlign w:val="center"/>
          </w:tcPr>
          <w:p w14:paraId="1280952F" w14:textId="77777777" w:rsidR="00BC2DEE" w:rsidRPr="00563A55" w:rsidRDefault="00BC2DEE" w:rsidP="007672C7">
            <w:pPr>
              <w:spacing w:line="360" w:lineRule="auto"/>
              <w:jc w:val="center"/>
              <w:rPr>
                <w:rFonts w:cs="Times New Roman"/>
                <w:sz w:val="18"/>
                <w:szCs w:val="18"/>
              </w:rPr>
            </w:pPr>
            <w:r>
              <w:rPr>
                <w:rFonts w:cs="Times New Roman"/>
                <w:sz w:val="18"/>
                <w:szCs w:val="18"/>
              </w:rPr>
              <w:t>Con almacenamiento</w:t>
            </w:r>
          </w:p>
        </w:tc>
        <w:tc>
          <w:tcPr>
            <w:tcW w:w="874" w:type="dxa"/>
            <w:tcBorders>
              <w:left w:val="nil"/>
            </w:tcBorders>
            <w:vAlign w:val="center"/>
          </w:tcPr>
          <w:p w14:paraId="69E7D595" w14:textId="77777777" w:rsidR="00BC2DEE" w:rsidRPr="00563A55" w:rsidRDefault="00BC2DEE" w:rsidP="007672C7">
            <w:pPr>
              <w:spacing w:line="360" w:lineRule="auto"/>
              <w:jc w:val="center"/>
              <w:rPr>
                <w:rFonts w:cs="Times New Roman"/>
                <w:sz w:val="18"/>
                <w:szCs w:val="18"/>
              </w:rPr>
            </w:pPr>
            <w:r>
              <w:rPr>
                <w:rFonts w:cs="Times New Roman"/>
                <w:sz w:val="18"/>
                <w:szCs w:val="18"/>
              </w:rPr>
              <w:t>Meses</w:t>
            </w:r>
          </w:p>
        </w:tc>
      </w:tr>
      <w:tr w:rsidR="00BC2DEE" w:rsidRPr="00563A55" w14:paraId="56DFC85B" w14:textId="77777777" w:rsidTr="00AF36E7">
        <w:tc>
          <w:tcPr>
            <w:tcW w:w="1397" w:type="dxa"/>
            <w:vMerge w:val="restart"/>
            <w:tcBorders>
              <w:right w:val="nil"/>
            </w:tcBorders>
            <w:vAlign w:val="center"/>
          </w:tcPr>
          <w:p w14:paraId="6D8C281F" w14:textId="0B8E3437" w:rsidR="00BC2DEE" w:rsidRPr="00563A55" w:rsidRDefault="00BC2DEE" w:rsidP="007672C7">
            <w:pPr>
              <w:spacing w:line="360" w:lineRule="auto"/>
              <w:jc w:val="center"/>
              <w:rPr>
                <w:rFonts w:cs="Times New Roman"/>
                <w:sz w:val="18"/>
                <w:szCs w:val="18"/>
              </w:rPr>
            </w:pPr>
            <w:r w:rsidRPr="00563A55">
              <w:rPr>
                <w:rFonts w:cs="Arial"/>
                <w:sz w:val="18"/>
                <w:szCs w:val="18"/>
              </w:rPr>
              <w:t xml:space="preserve">Resistencia a compresión del concreto </w:t>
            </w:r>
            <m:oMath>
              <m:sSup>
                <m:sSupPr>
                  <m:ctrlPr>
                    <w:rPr>
                      <w:rFonts w:ascii="Cambria Math" w:hAnsi="Cambria Math" w:cs="Arial"/>
                      <w:i/>
                      <w:sz w:val="18"/>
                      <w:szCs w:val="18"/>
                    </w:rPr>
                  </m:ctrlPr>
                </m:sSupPr>
                <m:e>
                  <m:r>
                    <w:rPr>
                      <w:rFonts w:ascii="Cambria Math" w:hAnsi="Cambria Math" w:cs="Arial"/>
                      <w:sz w:val="18"/>
                      <w:szCs w:val="18"/>
                    </w:rPr>
                    <m:t>f</m:t>
                  </m:r>
                </m:e>
                <m:sup>
                  <m:r>
                    <w:rPr>
                      <w:rFonts w:ascii="Cambria Math" w:hAnsi="Cambria Math" w:cs="Arial"/>
                      <w:sz w:val="18"/>
                      <w:szCs w:val="18"/>
                    </w:rPr>
                    <m:t>'</m:t>
                  </m:r>
                </m:sup>
              </m:sSup>
              <m:r>
                <w:rPr>
                  <w:rFonts w:ascii="Cambria Math" w:hAnsi="Cambria Math" w:cs="Arial"/>
                  <w:sz w:val="18"/>
                  <w:szCs w:val="18"/>
                </w:rPr>
                <m:t xml:space="preserve">c=210 </m:t>
              </m:r>
              <m:f>
                <m:fPr>
                  <m:type m:val="lin"/>
                  <m:ctrlPr>
                    <w:rPr>
                      <w:rFonts w:ascii="Cambria Math" w:hAnsi="Cambria Math" w:cs="Arial"/>
                      <w:i/>
                      <w:sz w:val="18"/>
                      <w:szCs w:val="18"/>
                    </w:rPr>
                  </m:ctrlPr>
                </m:fPr>
                <m:num>
                  <m:r>
                    <w:rPr>
                      <w:rFonts w:ascii="Cambria Math" w:hAnsi="Cambria Math" w:cs="Arial"/>
                      <w:sz w:val="18"/>
                      <w:szCs w:val="18"/>
                    </w:rPr>
                    <m:t>kg</m:t>
                  </m:r>
                </m:num>
                <m:den>
                  <m:sSup>
                    <m:sSupPr>
                      <m:ctrlPr>
                        <w:rPr>
                          <w:rFonts w:ascii="Cambria Math" w:hAnsi="Cambria Math" w:cs="Arial"/>
                          <w:i/>
                          <w:sz w:val="18"/>
                          <w:szCs w:val="18"/>
                        </w:rPr>
                      </m:ctrlPr>
                    </m:sSupPr>
                    <m:e>
                      <m:r>
                        <w:rPr>
                          <w:rFonts w:ascii="Cambria Math" w:hAnsi="Cambria Math" w:cs="Arial"/>
                          <w:sz w:val="18"/>
                          <w:szCs w:val="18"/>
                        </w:rPr>
                        <m:t>cm</m:t>
                      </m:r>
                    </m:e>
                    <m:sup>
                      <m:r>
                        <w:rPr>
                          <w:rFonts w:ascii="Cambria Math" w:hAnsi="Cambria Math" w:cs="Arial"/>
                          <w:sz w:val="18"/>
                          <w:szCs w:val="18"/>
                        </w:rPr>
                        <m:t>2</m:t>
                      </m:r>
                    </m:sup>
                  </m:sSup>
                </m:den>
              </m:f>
            </m:oMath>
          </w:p>
        </w:tc>
        <w:tc>
          <w:tcPr>
            <w:tcW w:w="1706" w:type="dxa"/>
            <w:vMerge w:val="restart"/>
            <w:tcBorders>
              <w:left w:val="nil"/>
              <w:right w:val="nil"/>
            </w:tcBorders>
            <w:vAlign w:val="center"/>
          </w:tcPr>
          <w:p w14:paraId="34EC1663" w14:textId="77777777" w:rsidR="00BC2DEE" w:rsidRPr="00563A55" w:rsidRDefault="00BC2DEE" w:rsidP="007672C7">
            <w:pPr>
              <w:spacing w:line="360" w:lineRule="auto"/>
              <w:jc w:val="center"/>
              <w:rPr>
                <w:rFonts w:cs="Times New Roman"/>
                <w:sz w:val="18"/>
                <w:szCs w:val="18"/>
              </w:rPr>
            </w:pPr>
            <w:r>
              <w:rPr>
                <w:rFonts w:cs="Times New Roman"/>
                <w:sz w:val="18"/>
                <w:szCs w:val="18"/>
              </w:rPr>
              <w:t>C</w:t>
            </w:r>
            <w:r w:rsidRPr="00131BA2">
              <w:rPr>
                <w:rFonts w:cs="Times New Roman"/>
                <w:sz w:val="18"/>
                <w:szCs w:val="18"/>
              </w:rPr>
              <w:t>aracterística mecánica de un concreto, que determina su capacidad estructural de uso en una construcción, para ello tiene una resistencia esperada</w:t>
            </w:r>
          </w:p>
        </w:tc>
        <w:tc>
          <w:tcPr>
            <w:tcW w:w="1564" w:type="dxa"/>
            <w:vMerge w:val="restart"/>
            <w:tcBorders>
              <w:left w:val="nil"/>
              <w:right w:val="nil"/>
            </w:tcBorders>
            <w:vAlign w:val="center"/>
          </w:tcPr>
          <w:p w14:paraId="5DB699F1" w14:textId="77777777" w:rsidR="00AF36E7" w:rsidRDefault="00BC2DEE" w:rsidP="007672C7">
            <w:pPr>
              <w:spacing w:line="360" w:lineRule="auto"/>
              <w:jc w:val="center"/>
              <w:rPr>
                <w:rFonts w:cs="Times New Roman"/>
                <w:sz w:val="18"/>
                <w:szCs w:val="18"/>
              </w:rPr>
            </w:pPr>
            <w:r>
              <w:rPr>
                <w:rFonts w:cs="Times New Roman"/>
                <w:sz w:val="18"/>
                <w:szCs w:val="18"/>
              </w:rPr>
              <w:t xml:space="preserve">Propiedades físicas de los agregados </w:t>
            </w:r>
          </w:p>
          <w:p w14:paraId="6023A7CF" w14:textId="6517D0EA" w:rsidR="00BC2DEE" w:rsidRPr="00563A55" w:rsidRDefault="00BC2DEE" w:rsidP="007672C7">
            <w:pPr>
              <w:spacing w:line="360" w:lineRule="auto"/>
              <w:jc w:val="center"/>
              <w:rPr>
                <w:rFonts w:cs="Times New Roman"/>
                <w:sz w:val="18"/>
                <w:szCs w:val="18"/>
              </w:rPr>
            </w:pPr>
            <w:r>
              <w:rPr>
                <w:rFonts w:cs="Times New Roman"/>
                <w:sz w:val="18"/>
                <w:szCs w:val="18"/>
              </w:rPr>
              <w:t>(fino y grueso)</w:t>
            </w:r>
          </w:p>
        </w:tc>
        <w:tc>
          <w:tcPr>
            <w:tcW w:w="1854" w:type="dxa"/>
            <w:vMerge w:val="restart"/>
            <w:tcBorders>
              <w:left w:val="nil"/>
              <w:right w:val="nil"/>
            </w:tcBorders>
            <w:vAlign w:val="center"/>
          </w:tcPr>
          <w:p w14:paraId="52E993DA" w14:textId="3EAEEAD7" w:rsidR="00BC2DEE" w:rsidRPr="00563A55" w:rsidRDefault="00BC2DEE" w:rsidP="007672C7">
            <w:pPr>
              <w:spacing w:line="360" w:lineRule="auto"/>
              <w:jc w:val="center"/>
              <w:rPr>
                <w:rFonts w:cs="Times New Roman"/>
                <w:sz w:val="18"/>
                <w:szCs w:val="18"/>
              </w:rPr>
            </w:pPr>
            <w:r>
              <w:rPr>
                <w:rFonts w:cs="Times New Roman"/>
                <w:sz w:val="18"/>
                <w:szCs w:val="18"/>
              </w:rPr>
              <w:t>Características propias del árido o de la piedra chancada que definen si cumplen con la NTP 400.037</w:t>
            </w:r>
            <w:r w:rsidR="00AF36E7">
              <w:rPr>
                <w:rFonts w:cs="Times New Roman"/>
                <w:sz w:val="18"/>
                <w:szCs w:val="18"/>
              </w:rPr>
              <w:t xml:space="preserve"> </w:t>
            </w:r>
            <w:sdt>
              <w:sdtPr>
                <w:rPr>
                  <w:rFonts w:cs="Times New Roman"/>
                  <w:sz w:val="18"/>
                  <w:szCs w:val="18"/>
                </w:rPr>
                <w:id w:val="-1213501494"/>
                <w:citation/>
              </w:sdtPr>
              <w:sdtEndPr/>
              <w:sdtContent>
                <w:r w:rsidR="00AF36E7">
                  <w:rPr>
                    <w:rFonts w:cs="Times New Roman"/>
                    <w:sz w:val="18"/>
                    <w:szCs w:val="18"/>
                  </w:rPr>
                  <w:fldChar w:fldCharType="begin"/>
                </w:r>
                <w:r w:rsidR="00AF36E7">
                  <w:rPr>
                    <w:rFonts w:cs="Times New Roman"/>
                    <w:sz w:val="18"/>
                    <w:szCs w:val="18"/>
                    <w:lang w:val="es-ES"/>
                  </w:rPr>
                  <w:instrText xml:space="preserve"> CITATION INA218 \l 3082 </w:instrText>
                </w:r>
                <w:r w:rsidR="00AF36E7">
                  <w:rPr>
                    <w:rFonts w:cs="Times New Roman"/>
                    <w:sz w:val="18"/>
                    <w:szCs w:val="18"/>
                  </w:rPr>
                  <w:fldChar w:fldCharType="separate"/>
                </w:r>
                <w:r w:rsidR="00F46785" w:rsidRPr="00F46785">
                  <w:rPr>
                    <w:rFonts w:cs="Times New Roman"/>
                    <w:noProof/>
                    <w:sz w:val="18"/>
                    <w:szCs w:val="18"/>
                    <w:lang w:val="es-ES"/>
                  </w:rPr>
                  <w:t>(INACAL, 2021)</w:t>
                </w:r>
                <w:r w:rsidR="00AF36E7">
                  <w:rPr>
                    <w:rFonts w:cs="Times New Roman"/>
                    <w:sz w:val="18"/>
                    <w:szCs w:val="18"/>
                  </w:rPr>
                  <w:fldChar w:fldCharType="end"/>
                </w:r>
              </w:sdtContent>
            </w:sdt>
          </w:p>
        </w:tc>
        <w:tc>
          <w:tcPr>
            <w:tcW w:w="1574" w:type="dxa"/>
            <w:tcBorders>
              <w:left w:val="nil"/>
              <w:right w:val="nil"/>
            </w:tcBorders>
            <w:vAlign w:val="center"/>
          </w:tcPr>
          <w:p w14:paraId="65DA025C" w14:textId="77777777" w:rsidR="00BC2DEE" w:rsidRPr="00563A55" w:rsidRDefault="00BC2DEE" w:rsidP="007672C7">
            <w:pPr>
              <w:spacing w:line="360" w:lineRule="auto"/>
              <w:jc w:val="center"/>
              <w:rPr>
                <w:rFonts w:cs="Times New Roman"/>
                <w:sz w:val="18"/>
                <w:szCs w:val="18"/>
              </w:rPr>
            </w:pPr>
            <w:r>
              <w:rPr>
                <w:rFonts w:cs="Times New Roman"/>
                <w:sz w:val="18"/>
                <w:szCs w:val="18"/>
              </w:rPr>
              <w:t>Granulometría</w:t>
            </w:r>
          </w:p>
        </w:tc>
        <w:tc>
          <w:tcPr>
            <w:tcW w:w="874" w:type="dxa"/>
            <w:tcBorders>
              <w:left w:val="nil"/>
            </w:tcBorders>
            <w:vAlign w:val="center"/>
          </w:tcPr>
          <w:p w14:paraId="77998066" w14:textId="77777777" w:rsidR="00BC2DEE" w:rsidRPr="00563A55" w:rsidRDefault="00BC2DEE" w:rsidP="007672C7">
            <w:pPr>
              <w:spacing w:line="360" w:lineRule="auto"/>
              <w:jc w:val="center"/>
              <w:rPr>
                <w:rFonts w:cs="Times New Roman"/>
                <w:sz w:val="18"/>
                <w:szCs w:val="18"/>
              </w:rPr>
            </w:pPr>
            <w:r>
              <w:rPr>
                <w:rFonts w:cs="Times New Roman"/>
                <w:sz w:val="18"/>
                <w:szCs w:val="18"/>
              </w:rPr>
              <w:t>%</w:t>
            </w:r>
          </w:p>
        </w:tc>
      </w:tr>
      <w:tr w:rsidR="00BC2DEE" w:rsidRPr="00563A55" w14:paraId="32BFB2E6" w14:textId="77777777" w:rsidTr="00AF36E7">
        <w:tc>
          <w:tcPr>
            <w:tcW w:w="1397" w:type="dxa"/>
            <w:vMerge/>
            <w:tcBorders>
              <w:right w:val="nil"/>
            </w:tcBorders>
            <w:vAlign w:val="center"/>
          </w:tcPr>
          <w:p w14:paraId="62163C46" w14:textId="77777777" w:rsidR="00BC2DEE" w:rsidRPr="00563A55" w:rsidRDefault="00BC2DEE" w:rsidP="007672C7">
            <w:pPr>
              <w:spacing w:line="360" w:lineRule="auto"/>
              <w:jc w:val="center"/>
              <w:rPr>
                <w:rFonts w:cs="Times New Roman"/>
                <w:sz w:val="18"/>
                <w:szCs w:val="18"/>
              </w:rPr>
            </w:pPr>
          </w:p>
        </w:tc>
        <w:tc>
          <w:tcPr>
            <w:tcW w:w="1706" w:type="dxa"/>
            <w:vMerge/>
            <w:tcBorders>
              <w:left w:val="nil"/>
              <w:right w:val="nil"/>
            </w:tcBorders>
            <w:vAlign w:val="center"/>
          </w:tcPr>
          <w:p w14:paraId="0A1334E1" w14:textId="77777777" w:rsidR="00BC2DEE" w:rsidRPr="00563A55" w:rsidRDefault="00BC2DEE" w:rsidP="007672C7">
            <w:pPr>
              <w:spacing w:line="360" w:lineRule="auto"/>
              <w:jc w:val="center"/>
              <w:rPr>
                <w:rFonts w:cs="Times New Roman"/>
                <w:sz w:val="18"/>
                <w:szCs w:val="18"/>
              </w:rPr>
            </w:pPr>
          </w:p>
        </w:tc>
        <w:tc>
          <w:tcPr>
            <w:tcW w:w="1564" w:type="dxa"/>
            <w:vMerge/>
            <w:tcBorders>
              <w:left w:val="nil"/>
              <w:right w:val="nil"/>
            </w:tcBorders>
            <w:vAlign w:val="center"/>
          </w:tcPr>
          <w:p w14:paraId="1DE06159" w14:textId="77777777" w:rsidR="00BC2DEE" w:rsidRPr="00563A55" w:rsidRDefault="00BC2DEE" w:rsidP="007672C7">
            <w:pPr>
              <w:spacing w:line="360" w:lineRule="auto"/>
              <w:jc w:val="center"/>
              <w:rPr>
                <w:rFonts w:cs="Times New Roman"/>
                <w:sz w:val="18"/>
                <w:szCs w:val="18"/>
              </w:rPr>
            </w:pPr>
          </w:p>
        </w:tc>
        <w:tc>
          <w:tcPr>
            <w:tcW w:w="1854" w:type="dxa"/>
            <w:vMerge/>
            <w:tcBorders>
              <w:left w:val="nil"/>
              <w:right w:val="nil"/>
            </w:tcBorders>
            <w:vAlign w:val="center"/>
          </w:tcPr>
          <w:p w14:paraId="4403635B" w14:textId="77777777" w:rsidR="00BC2DEE" w:rsidRPr="00563A55" w:rsidRDefault="00BC2DEE" w:rsidP="007672C7">
            <w:pPr>
              <w:spacing w:line="360" w:lineRule="auto"/>
              <w:jc w:val="center"/>
              <w:rPr>
                <w:rFonts w:cs="Times New Roman"/>
                <w:sz w:val="18"/>
                <w:szCs w:val="18"/>
              </w:rPr>
            </w:pPr>
          </w:p>
        </w:tc>
        <w:tc>
          <w:tcPr>
            <w:tcW w:w="1574" w:type="dxa"/>
            <w:tcBorders>
              <w:left w:val="nil"/>
              <w:right w:val="nil"/>
            </w:tcBorders>
            <w:vAlign w:val="center"/>
          </w:tcPr>
          <w:p w14:paraId="51077399" w14:textId="5AABE7AB" w:rsidR="00BC2DEE" w:rsidRPr="00563A55" w:rsidRDefault="00AF36E7" w:rsidP="007672C7">
            <w:pPr>
              <w:spacing w:line="360" w:lineRule="auto"/>
              <w:jc w:val="center"/>
              <w:rPr>
                <w:rFonts w:cs="Times New Roman"/>
                <w:sz w:val="18"/>
                <w:szCs w:val="18"/>
              </w:rPr>
            </w:pPr>
            <w:r>
              <w:rPr>
                <w:rFonts w:cs="Times New Roman"/>
                <w:sz w:val="18"/>
                <w:szCs w:val="18"/>
              </w:rPr>
              <w:t>MF/TMN</w:t>
            </w:r>
          </w:p>
        </w:tc>
        <w:tc>
          <w:tcPr>
            <w:tcW w:w="874" w:type="dxa"/>
            <w:tcBorders>
              <w:left w:val="nil"/>
            </w:tcBorders>
            <w:vAlign w:val="center"/>
          </w:tcPr>
          <w:p w14:paraId="25EA90BF" w14:textId="77777777" w:rsidR="00BC2DEE" w:rsidRPr="00563A55" w:rsidRDefault="00BC2DEE" w:rsidP="007672C7">
            <w:pPr>
              <w:spacing w:line="360" w:lineRule="auto"/>
              <w:jc w:val="center"/>
              <w:rPr>
                <w:rFonts w:cs="Times New Roman"/>
                <w:sz w:val="18"/>
                <w:szCs w:val="18"/>
              </w:rPr>
            </w:pPr>
            <w:r>
              <w:rPr>
                <w:rFonts w:cs="Times New Roman"/>
                <w:sz w:val="18"/>
                <w:szCs w:val="18"/>
              </w:rPr>
              <w:t>--</w:t>
            </w:r>
          </w:p>
        </w:tc>
      </w:tr>
      <w:tr w:rsidR="00AF36E7" w:rsidRPr="00563A55" w14:paraId="39A2F654" w14:textId="77777777" w:rsidTr="00AF36E7">
        <w:tc>
          <w:tcPr>
            <w:tcW w:w="1397" w:type="dxa"/>
            <w:vMerge/>
            <w:tcBorders>
              <w:right w:val="nil"/>
            </w:tcBorders>
            <w:vAlign w:val="center"/>
          </w:tcPr>
          <w:p w14:paraId="5B936B9C"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4194249A"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6B4CF51E"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0264838D"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6517713E" w14:textId="6728C289" w:rsidR="00AF36E7" w:rsidRDefault="00AF36E7" w:rsidP="00AF36E7">
            <w:pPr>
              <w:spacing w:line="360" w:lineRule="auto"/>
              <w:jc w:val="center"/>
              <w:rPr>
                <w:rFonts w:cs="Times New Roman"/>
                <w:sz w:val="18"/>
                <w:szCs w:val="18"/>
              </w:rPr>
            </w:pPr>
            <w:r>
              <w:rPr>
                <w:rFonts w:cs="Times New Roman"/>
                <w:sz w:val="18"/>
                <w:szCs w:val="18"/>
              </w:rPr>
              <w:t>Terrones de arcilla y partículas</w:t>
            </w:r>
          </w:p>
        </w:tc>
        <w:tc>
          <w:tcPr>
            <w:tcW w:w="874" w:type="dxa"/>
            <w:tcBorders>
              <w:left w:val="nil"/>
            </w:tcBorders>
            <w:vAlign w:val="center"/>
          </w:tcPr>
          <w:p w14:paraId="4F603A21" w14:textId="21BBEEA4" w:rsidR="00AF36E7" w:rsidRDefault="00AF36E7" w:rsidP="00AF36E7">
            <w:pPr>
              <w:spacing w:line="360" w:lineRule="auto"/>
              <w:jc w:val="center"/>
              <w:rPr>
                <w:rFonts w:cs="Times New Roman"/>
                <w:sz w:val="18"/>
                <w:szCs w:val="18"/>
              </w:rPr>
            </w:pPr>
            <w:r>
              <w:rPr>
                <w:rFonts w:cs="Times New Roman"/>
                <w:sz w:val="18"/>
                <w:szCs w:val="18"/>
              </w:rPr>
              <w:t>%</w:t>
            </w:r>
          </w:p>
        </w:tc>
      </w:tr>
      <w:tr w:rsidR="00AF36E7" w:rsidRPr="00563A55" w14:paraId="63221DDF" w14:textId="77777777" w:rsidTr="00AF36E7">
        <w:tc>
          <w:tcPr>
            <w:tcW w:w="1397" w:type="dxa"/>
            <w:vMerge/>
            <w:tcBorders>
              <w:right w:val="nil"/>
            </w:tcBorders>
            <w:vAlign w:val="center"/>
          </w:tcPr>
          <w:p w14:paraId="11DE0522"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0D77A05A"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414F5C9C"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1CA0A431"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59C7A545" w14:textId="77777777" w:rsidR="00AF36E7" w:rsidRPr="00563A55" w:rsidRDefault="00AF36E7" w:rsidP="00AF36E7">
            <w:pPr>
              <w:spacing w:line="360" w:lineRule="auto"/>
              <w:jc w:val="center"/>
              <w:rPr>
                <w:rFonts w:cs="Times New Roman"/>
                <w:sz w:val="18"/>
                <w:szCs w:val="18"/>
              </w:rPr>
            </w:pPr>
            <w:r>
              <w:rPr>
                <w:rFonts w:cs="Times New Roman"/>
                <w:sz w:val="18"/>
                <w:szCs w:val="18"/>
              </w:rPr>
              <w:t>Contenido de humedad</w:t>
            </w:r>
          </w:p>
        </w:tc>
        <w:tc>
          <w:tcPr>
            <w:tcW w:w="874" w:type="dxa"/>
            <w:tcBorders>
              <w:left w:val="nil"/>
            </w:tcBorders>
            <w:vAlign w:val="center"/>
          </w:tcPr>
          <w:p w14:paraId="5B1C2E1E" w14:textId="77777777" w:rsidR="00AF36E7" w:rsidRPr="00563A55" w:rsidRDefault="00AF36E7" w:rsidP="00AF36E7">
            <w:pPr>
              <w:spacing w:line="360" w:lineRule="auto"/>
              <w:jc w:val="center"/>
              <w:rPr>
                <w:rFonts w:cs="Times New Roman"/>
                <w:sz w:val="18"/>
                <w:szCs w:val="18"/>
              </w:rPr>
            </w:pPr>
            <w:r>
              <w:rPr>
                <w:rFonts w:cs="Times New Roman"/>
                <w:sz w:val="18"/>
                <w:szCs w:val="18"/>
              </w:rPr>
              <w:t>%</w:t>
            </w:r>
          </w:p>
        </w:tc>
      </w:tr>
      <w:tr w:rsidR="00AF36E7" w:rsidRPr="00563A55" w14:paraId="4A6F7223" w14:textId="77777777" w:rsidTr="00AF36E7">
        <w:tc>
          <w:tcPr>
            <w:tcW w:w="1397" w:type="dxa"/>
            <w:vMerge/>
            <w:tcBorders>
              <w:right w:val="nil"/>
            </w:tcBorders>
            <w:vAlign w:val="center"/>
          </w:tcPr>
          <w:p w14:paraId="2EE0E036"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04063630"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7D59763F"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6C1A5289"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48DD3127" w14:textId="77777777" w:rsidR="00AF36E7" w:rsidRPr="00563A55" w:rsidRDefault="00AF36E7" w:rsidP="00AF36E7">
            <w:pPr>
              <w:spacing w:line="360" w:lineRule="auto"/>
              <w:jc w:val="center"/>
              <w:rPr>
                <w:rFonts w:cs="Times New Roman"/>
                <w:sz w:val="18"/>
                <w:szCs w:val="18"/>
              </w:rPr>
            </w:pPr>
            <w:r>
              <w:rPr>
                <w:rFonts w:cs="Times New Roman"/>
                <w:sz w:val="18"/>
                <w:szCs w:val="18"/>
              </w:rPr>
              <w:t xml:space="preserve">Absorción </w:t>
            </w:r>
          </w:p>
        </w:tc>
        <w:tc>
          <w:tcPr>
            <w:tcW w:w="874" w:type="dxa"/>
            <w:tcBorders>
              <w:left w:val="nil"/>
            </w:tcBorders>
            <w:vAlign w:val="center"/>
          </w:tcPr>
          <w:p w14:paraId="68B387D9" w14:textId="77777777" w:rsidR="00AF36E7" w:rsidRPr="00563A55" w:rsidRDefault="00AF36E7" w:rsidP="00AF36E7">
            <w:pPr>
              <w:spacing w:line="360" w:lineRule="auto"/>
              <w:jc w:val="center"/>
              <w:rPr>
                <w:rFonts w:cs="Times New Roman"/>
                <w:sz w:val="18"/>
                <w:szCs w:val="18"/>
              </w:rPr>
            </w:pPr>
            <w:r>
              <w:rPr>
                <w:rFonts w:cs="Times New Roman"/>
                <w:sz w:val="18"/>
                <w:szCs w:val="18"/>
              </w:rPr>
              <w:t>%</w:t>
            </w:r>
          </w:p>
        </w:tc>
      </w:tr>
      <w:tr w:rsidR="00AF36E7" w:rsidRPr="00563A55" w14:paraId="5A9B40D3" w14:textId="77777777" w:rsidTr="00AF36E7">
        <w:tc>
          <w:tcPr>
            <w:tcW w:w="1397" w:type="dxa"/>
            <w:vMerge/>
            <w:tcBorders>
              <w:right w:val="nil"/>
            </w:tcBorders>
            <w:vAlign w:val="center"/>
          </w:tcPr>
          <w:p w14:paraId="307A8E8B"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68BB3E90"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725C12DF"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514CD8D1"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0C26A1AC" w14:textId="77777777" w:rsidR="00AF36E7" w:rsidRPr="00563A55" w:rsidRDefault="00AF36E7" w:rsidP="00AF36E7">
            <w:pPr>
              <w:spacing w:line="360" w:lineRule="auto"/>
              <w:jc w:val="center"/>
              <w:rPr>
                <w:rFonts w:cs="Times New Roman"/>
                <w:sz w:val="18"/>
                <w:szCs w:val="18"/>
              </w:rPr>
            </w:pPr>
            <w:r>
              <w:rPr>
                <w:rFonts w:cs="Times New Roman"/>
                <w:sz w:val="18"/>
                <w:szCs w:val="18"/>
              </w:rPr>
              <w:t>Peso específico</w:t>
            </w:r>
          </w:p>
        </w:tc>
        <w:tc>
          <w:tcPr>
            <w:tcW w:w="874" w:type="dxa"/>
            <w:tcBorders>
              <w:left w:val="nil"/>
            </w:tcBorders>
            <w:vAlign w:val="center"/>
          </w:tcPr>
          <w:p w14:paraId="4114EB7F" w14:textId="77777777" w:rsidR="00AF36E7" w:rsidRPr="00563A55" w:rsidRDefault="00AF36E7" w:rsidP="00AF36E7">
            <w:pPr>
              <w:spacing w:line="360" w:lineRule="auto"/>
              <w:jc w:val="center"/>
              <w:rPr>
                <w:rFonts w:cs="Times New Roman"/>
                <w:sz w:val="18"/>
                <w:szCs w:val="18"/>
              </w:rPr>
            </w:pPr>
            <w:r>
              <w:rPr>
                <w:rFonts w:cs="Times New Roman"/>
                <w:sz w:val="18"/>
                <w:szCs w:val="18"/>
              </w:rPr>
              <w:t>g/cm</w:t>
            </w:r>
            <w:r w:rsidRPr="00AD0094">
              <w:rPr>
                <w:rFonts w:cs="Times New Roman"/>
                <w:sz w:val="18"/>
                <w:szCs w:val="18"/>
                <w:vertAlign w:val="superscript"/>
              </w:rPr>
              <w:t>3</w:t>
            </w:r>
          </w:p>
        </w:tc>
      </w:tr>
      <w:tr w:rsidR="00AF36E7" w:rsidRPr="00563A55" w14:paraId="229A4E12" w14:textId="77777777" w:rsidTr="00AF36E7">
        <w:tc>
          <w:tcPr>
            <w:tcW w:w="1397" w:type="dxa"/>
            <w:vMerge/>
            <w:tcBorders>
              <w:right w:val="nil"/>
            </w:tcBorders>
            <w:vAlign w:val="center"/>
          </w:tcPr>
          <w:p w14:paraId="1112C8C1"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18AC4F62"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256E3014"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0F374211"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55EE2EA3" w14:textId="77777777" w:rsidR="00AF36E7" w:rsidRPr="00563A55" w:rsidRDefault="00AF36E7" w:rsidP="00AF36E7">
            <w:pPr>
              <w:spacing w:line="360" w:lineRule="auto"/>
              <w:jc w:val="center"/>
              <w:rPr>
                <w:rFonts w:cs="Times New Roman"/>
                <w:sz w:val="18"/>
                <w:szCs w:val="18"/>
              </w:rPr>
            </w:pPr>
            <w:r>
              <w:rPr>
                <w:rFonts w:cs="Times New Roman"/>
                <w:sz w:val="18"/>
                <w:szCs w:val="18"/>
              </w:rPr>
              <w:t>Peso unitario suelto</w:t>
            </w:r>
          </w:p>
        </w:tc>
        <w:tc>
          <w:tcPr>
            <w:tcW w:w="874" w:type="dxa"/>
            <w:tcBorders>
              <w:left w:val="nil"/>
            </w:tcBorders>
            <w:vAlign w:val="center"/>
          </w:tcPr>
          <w:p w14:paraId="2D80005A" w14:textId="77777777" w:rsidR="00AF36E7" w:rsidRPr="00563A55" w:rsidRDefault="00AF36E7" w:rsidP="00AF36E7">
            <w:pPr>
              <w:spacing w:line="360" w:lineRule="auto"/>
              <w:jc w:val="center"/>
              <w:rPr>
                <w:rFonts w:cs="Times New Roman"/>
                <w:sz w:val="18"/>
                <w:szCs w:val="18"/>
              </w:rPr>
            </w:pPr>
            <w:r>
              <w:rPr>
                <w:rFonts w:cs="Times New Roman"/>
                <w:sz w:val="18"/>
                <w:szCs w:val="18"/>
              </w:rPr>
              <w:t>Kg/m</w:t>
            </w:r>
            <w:r w:rsidRPr="00AD0094">
              <w:rPr>
                <w:rFonts w:cs="Times New Roman"/>
                <w:sz w:val="18"/>
                <w:szCs w:val="18"/>
                <w:vertAlign w:val="superscript"/>
              </w:rPr>
              <w:t>3</w:t>
            </w:r>
          </w:p>
        </w:tc>
      </w:tr>
      <w:tr w:rsidR="00AF36E7" w:rsidRPr="00563A55" w14:paraId="235335C5" w14:textId="77777777" w:rsidTr="00AF36E7">
        <w:tc>
          <w:tcPr>
            <w:tcW w:w="1397" w:type="dxa"/>
            <w:vMerge/>
            <w:tcBorders>
              <w:right w:val="nil"/>
            </w:tcBorders>
            <w:vAlign w:val="center"/>
          </w:tcPr>
          <w:p w14:paraId="14B1C60F"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0307E5CD"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61078D5D"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79C702D9"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62C53C69" w14:textId="77777777" w:rsidR="00AF36E7" w:rsidRPr="00563A55" w:rsidRDefault="00AF36E7" w:rsidP="00AF36E7">
            <w:pPr>
              <w:spacing w:line="360" w:lineRule="auto"/>
              <w:jc w:val="center"/>
              <w:rPr>
                <w:rFonts w:cs="Times New Roman"/>
                <w:sz w:val="18"/>
                <w:szCs w:val="18"/>
              </w:rPr>
            </w:pPr>
            <w:r>
              <w:rPr>
                <w:rFonts w:cs="Times New Roman"/>
                <w:sz w:val="18"/>
                <w:szCs w:val="18"/>
              </w:rPr>
              <w:t>Peso unitario compactado</w:t>
            </w:r>
          </w:p>
        </w:tc>
        <w:tc>
          <w:tcPr>
            <w:tcW w:w="874" w:type="dxa"/>
            <w:tcBorders>
              <w:left w:val="nil"/>
            </w:tcBorders>
            <w:vAlign w:val="center"/>
          </w:tcPr>
          <w:p w14:paraId="43AB7278" w14:textId="77777777" w:rsidR="00AF36E7" w:rsidRPr="00563A55" w:rsidRDefault="00AF36E7" w:rsidP="00AF36E7">
            <w:pPr>
              <w:spacing w:line="360" w:lineRule="auto"/>
              <w:jc w:val="center"/>
              <w:rPr>
                <w:rFonts w:cs="Times New Roman"/>
                <w:sz w:val="18"/>
                <w:szCs w:val="18"/>
              </w:rPr>
            </w:pPr>
            <w:r>
              <w:rPr>
                <w:rFonts w:cs="Times New Roman"/>
                <w:sz w:val="18"/>
                <w:szCs w:val="18"/>
              </w:rPr>
              <w:t>Kg/m</w:t>
            </w:r>
            <w:r w:rsidRPr="00AD0094">
              <w:rPr>
                <w:rFonts w:cs="Times New Roman"/>
                <w:sz w:val="18"/>
                <w:szCs w:val="18"/>
                <w:vertAlign w:val="superscript"/>
              </w:rPr>
              <w:t>3</w:t>
            </w:r>
          </w:p>
        </w:tc>
      </w:tr>
      <w:tr w:rsidR="00AF36E7" w:rsidRPr="00563A55" w14:paraId="1F3DCFA3" w14:textId="77777777" w:rsidTr="00AF36E7">
        <w:tc>
          <w:tcPr>
            <w:tcW w:w="1397" w:type="dxa"/>
            <w:vMerge/>
            <w:tcBorders>
              <w:right w:val="nil"/>
            </w:tcBorders>
            <w:vAlign w:val="center"/>
          </w:tcPr>
          <w:p w14:paraId="4A4287AE"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755BF221" w14:textId="77777777" w:rsidR="00AF36E7" w:rsidRPr="00563A55" w:rsidRDefault="00AF36E7" w:rsidP="00AF36E7">
            <w:pPr>
              <w:spacing w:line="360" w:lineRule="auto"/>
              <w:jc w:val="center"/>
              <w:rPr>
                <w:rFonts w:cs="Times New Roman"/>
                <w:sz w:val="18"/>
                <w:szCs w:val="18"/>
              </w:rPr>
            </w:pPr>
          </w:p>
        </w:tc>
        <w:tc>
          <w:tcPr>
            <w:tcW w:w="1564" w:type="dxa"/>
            <w:vMerge w:val="restart"/>
            <w:tcBorders>
              <w:left w:val="nil"/>
              <w:right w:val="nil"/>
            </w:tcBorders>
            <w:vAlign w:val="center"/>
          </w:tcPr>
          <w:p w14:paraId="6364C69C" w14:textId="77777777" w:rsidR="00AF36E7" w:rsidRPr="00563A55" w:rsidRDefault="00AF36E7" w:rsidP="00AF36E7">
            <w:pPr>
              <w:spacing w:line="360" w:lineRule="auto"/>
              <w:jc w:val="center"/>
              <w:rPr>
                <w:rFonts w:cs="Times New Roman"/>
                <w:sz w:val="18"/>
                <w:szCs w:val="18"/>
              </w:rPr>
            </w:pPr>
            <w:r>
              <w:rPr>
                <w:rFonts w:cs="Times New Roman"/>
                <w:sz w:val="18"/>
                <w:szCs w:val="18"/>
              </w:rPr>
              <w:t>Propiedades químicas</w:t>
            </w:r>
          </w:p>
        </w:tc>
        <w:tc>
          <w:tcPr>
            <w:tcW w:w="1854" w:type="dxa"/>
            <w:vMerge w:val="restart"/>
            <w:tcBorders>
              <w:left w:val="nil"/>
              <w:right w:val="nil"/>
            </w:tcBorders>
            <w:vAlign w:val="center"/>
          </w:tcPr>
          <w:p w14:paraId="2C243ACC" w14:textId="77777777" w:rsidR="00AF36E7" w:rsidRPr="00563A55" w:rsidRDefault="00AF36E7" w:rsidP="00AF36E7">
            <w:pPr>
              <w:spacing w:line="360" w:lineRule="auto"/>
              <w:jc w:val="center"/>
              <w:rPr>
                <w:rFonts w:cs="Times New Roman"/>
                <w:sz w:val="18"/>
                <w:szCs w:val="18"/>
              </w:rPr>
            </w:pPr>
            <w:r>
              <w:rPr>
                <w:rFonts w:cs="Times New Roman"/>
                <w:sz w:val="18"/>
                <w:szCs w:val="18"/>
              </w:rPr>
              <w:t xml:space="preserve">Para verificar que no tengan sustancias deletéreas </w:t>
            </w:r>
          </w:p>
        </w:tc>
        <w:tc>
          <w:tcPr>
            <w:tcW w:w="1574" w:type="dxa"/>
            <w:tcBorders>
              <w:left w:val="nil"/>
              <w:right w:val="nil"/>
            </w:tcBorders>
            <w:vAlign w:val="center"/>
          </w:tcPr>
          <w:p w14:paraId="04F05BB6" w14:textId="77777777" w:rsidR="00AF36E7" w:rsidRDefault="00AF36E7" w:rsidP="00AF36E7">
            <w:pPr>
              <w:spacing w:line="360" w:lineRule="auto"/>
              <w:jc w:val="center"/>
              <w:rPr>
                <w:rFonts w:cs="Times New Roman"/>
                <w:sz w:val="18"/>
                <w:szCs w:val="18"/>
              </w:rPr>
            </w:pPr>
            <w:r>
              <w:rPr>
                <w:rFonts w:cs="Times New Roman"/>
                <w:sz w:val="18"/>
                <w:szCs w:val="18"/>
              </w:rPr>
              <w:t xml:space="preserve">Contenido de sulfatos </w:t>
            </w:r>
          </w:p>
        </w:tc>
        <w:tc>
          <w:tcPr>
            <w:tcW w:w="874" w:type="dxa"/>
            <w:tcBorders>
              <w:left w:val="nil"/>
            </w:tcBorders>
            <w:vAlign w:val="center"/>
          </w:tcPr>
          <w:p w14:paraId="13FB000E" w14:textId="77777777" w:rsidR="00AF36E7" w:rsidRDefault="00AF36E7" w:rsidP="00AF36E7">
            <w:pPr>
              <w:spacing w:line="360" w:lineRule="auto"/>
              <w:jc w:val="center"/>
              <w:rPr>
                <w:rFonts w:cs="Times New Roman"/>
                <w:sz w:val="18"/>
                <w:szCs w:val="18"/>
              </w:rPr>
            </w:pPr>
            <w:r>
              <w:rPr>
                <w:rFonts w:cs="Times New Roman"/>
                <w:sz w:val="18"/>
                <w:szCs w:val="18"/>
              </w:rPr>
              <w:t>%</w:t>
            </w:r>
          </w:p>
        </w:tc>
      </w:tr>
      <w:tr w:rsidR="00AF36E7" w:rsidRPr="00563A55" w14:paraId="59A51710" w14:textId="77777777" w:rsidTr="00AF36E7">
        <w:tc>
          <w:tcPr>
            <w:tcW w:w="1397" w:type="dxa"/>
            <w:vMerge/>
            <w:tcBorders>
              <w:right w:val="nil"/>
            </w:tcBorders>
            <w:vAlign w:val="center"/>
          </w:tcPr>
          <w:p w14:paraId="21535CAF"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16176F75"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1C1B92BB"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68D8BE63"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5E0CCD7B" w14:textId="77777777" w:rsidR="00AF36E7" w:rsidRDefault="00AF36E7" w:rsidP="00AF36E7">
            <w:pPr>
              <w:spacing w:line="360" w:lineRule="auto"/>
              <w:jc w:val="center"/>
              <w:rPr>
                <w:rFonts w:cs="Times New Roman"/>
                <w:sz w:val="18"/>
                <w:szCs w:val="18"/>
              </w:rPr>
            </w:pPr>
            <w:r>
              <w:rPr>
                <w:rFonts w:cs="Times New Roman"/>
                <w:sz w:val="18"/>
                <w:szCs w:val="18"/>
              </w:rPr>
              <w:t>Contenido de sales</w:t>
            </w:r>
          </w:p>
        </w:tc>
        <w:tc>
          <w:tcPr>
            <w:tcW w:w="874" w:type="dxa"/>
            <w:tcBorders>
              <w:left w:val="nil"/>
            </w:tcBorders>
            <w:vAlign w:val="center"/>
          </w:tcPr>
          <w:p w14:paraId="2C33C8A4" w14:textId="77777777" w:rsidR="00AF36E7" w:rsidRDefault="00AF36E7" w:rsidP="00AF36E7">
            <w:pPr>
              <w:spacing w:line="360" w:lineRule="auto"/>
              <w:jc w:val="center"/>
              <w:rPr>
                <w:rFonts w:cs="Times New Roman"/>
                <w:sz w:val="18"/>
                <w:szCs w:val="18"/>
              </w:rPr>
            </w:pPr>
            <w:r>
              <w:rPr>
                <w:rFonts w:cs="Times New Roman"/>
                <w:sz w:val="18"/>
                <w:szCs w:val="18"/>
              </w:rPr>
              <w:t>%</w:t>
            </w:r>
          </w:p>
        </w:tc>
      </w:tr>
      <w:tr w:rsidR="00AF36E7" w:rsidRPr="00563A55" w14:paraId="756248C9" w14:textId="77777777" w:rsidTr="00AF36E7">
        <w:tc>
          <w:tcPr>
            <w:tcW w:w="1397" w:type="dxa"/>
            <w:vMerge/>
            <w:tcBorders>
              <w:right w:val="nil"/>
            </w:tcBorders>
            <w:vAlign w:val="center"/>
          </w:tcPr>
          <w:p w14:paraId="2D72B8B3"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2524767B"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02E22328"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386B5A2C"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096F1D03" w14:textId="1F7AA5AC" w:rsidR="00AF36E7" w:rsidRDefault="00AF36E7" w:rsidP="00AF36E7">
            <w:pPr>
              <w:spacing w:line="360" w:lineRule="auto"/>
              <w:jc w:val="center"/>
              <w:rPr>
                <w:rFonts w:cs="Times New Roman"/>
                <w:sz w:val="18"/>
                <w:szCs w:val="18"/>
              </w:rPr>
            </w:pPr>
            <w:r>
              <w:rPr>
                <w:rFonts w:cs="Times New Roman"/>
                <w:sz w:val="18"/>
                <w:szCs w:val="18"/>
              </w:rPr>
              <w:t>Contenido de cloruros</w:t>
            </w:r>
          </w:p>
        </w:tc>
        <w:tc>
          <w:tcPr>
            <w:tcW w:w="874" w:type="dxa"/>
            <w:tcBorders>
              <w:left w:val="nil"/>
            </w:tcBorders>
            <w:vAlign w:val="center"/>
          </w:tcPr>
          <w:p w14:paraId="06B8AA1A" w14:textId="3F327CF1" w:rsidR="00AF36E7" w:rsidRDefault="00AF36E7" w:rsidP="00AF36E7">
            <w:pPr>
              <w:spacing w:line="360" w:lineRule="auto"/>
              <w:jc w:val="center"/>
              <w:rPr>
                <w:rFonts w:cs="Times New Roman"/>
                <w:sz w:val="18"/>
                <w:szCs w:val="18"/>
              </w:rPr>
            </w:pPr>
            <w:r>
              <w:rPr>
                <w:rFonts w:cs="Times New Roman"/>
                <w:sz w:val="18"/>
                <w:szCs w:val="18"/>
              </w:rPr>
              <w:t>%</w:t>
            </w:r>
          </w:p>
        </w:tc>
      </w:tr>
      <w:tr w:rsidR="00AF36E7" w:rsidRPr="00563A55" w14:paraId="223EFF60" w14:textId="77777777" w:rsidTr="00AF36E7">
        <w:trPr>
          <w:trHeight w:val="359"/>
        </w:trPr>
        <w:tc>
          <w:tcPr>
            <w:tcW w:w="1397" w:type="dxa"/>
            <w:vMerge/>
            <w:tcBorders>
              <w:right w:val="nil"/>
            </w:tcBorders>
            <w:vAlign w:val="center"/>
          </w:tcPr>
          <w:p w14:paraId="568F40B4"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50B212A1" w14:textId="77777777" w:rsidR="00AF36E7" w:rsidRPr="00563A55" w:rsidRDefault="00AF36E7" w:rsidP="00AF36E7">
            <w:pPr>
              <w:spacing w:line="360" w:lineRule="auto"/>
              <w:jc w:val="center"/>
              <w:rPr>
                <w:rFonts w:cs="Times New Roman"/>
                <w:sz w:val="18"/>
                <w:szCs w:val="18"/>
              </w:rPr>
            </w:pPr>
          </w:p>
        </w:tc>
        <w:tc>
          <w:tcPr>
            <w:tcW w:w="1564" w:type="dxa"/>
            <w:vMerge w:val="restart"/>
            <w:tcBorders>
              <w:left w:val="nil"/>
              <w:right w:val="nil"/>
            </w:tcBorders>
            <w:vAlign w:val="center"/>
          </w:tcPr>
          <w:p w14:paraId="5A819124" w14:textId="77777777" w:rsidR="00AF36E7" w:rsidRPr="00563A55" w:rsidRDefault="00AF36E7" w:rsidP="00AF36E7">
            <w:pPr>
              <w:spacing w:line="360" w:lineRule="auto"/>
              <w:jc w:val="center"/>
              <w:rPr>
                <w:rFonts w:cs="Times New Roman"/>
                <w:sz w:val="18"/>
                <w:szCs w:val="18"/>
              </w:rPr>
            </w:pPr>
            <w:r>
              <w:rPr>
                <w:rFonts w:cs="Times New Roman"/>
                <w:sz w:val="18"/>
                <w:szCs w:val="18"/>
              </w:rPr>
              <w:t>Diseño de mezclas</w:t>
            </w:r>
          </w:p>
        </w:tc>
        <w:tc>
          <w:tcPr>
            <w:tcW w:w="1854" w:type="dxa"/>
            <w:vMerge w:val="restart"/>
            <w:tcBorders>
              <w:left w:val="nil"/>
              <w:right w:val="nil"/>
            </w:tcBorders>
            <w:vAlign w:val="center"/>
          </w:tcPr>
          <w:p w14:paraId="37A9E613" w14:textId="77777777" w:rsidR="00AF36E7" w:rsidRPr="00563A55" w:rsidRDefault="00AF36E7" w:rsidP="00AF36E7">
            <w:pPr>
              <w:spacing w:line="360" w:lineRule="auto"/>
              <w:jc w:val="center"/>
              <w:rPr>
                <w:rFonts w:cs="Times New Roman"/>
                <w:sz w:val="18"/>
                <w:szCs w:val="18"/>
              </w:rPr>
            </w:pPr>
            <w:r>
              <w:rPr>
                <w:rFonts w:cs="Times New Roman"/>
                <w:sz w:val="18"/>
                <w:szCs w:val="18"/>
              </w:rPr>
              <w:t>M</w:t>
            </w:r>
            <w:r w:rsidRPr="00131BA2">
              <w:rPr>
                <w:rFonts w:cs="Times New Roman"/>
                <w:sz w:val="18"/>
                <w:szCs w:val="18"/>
              </w:rPr>
              <w:t xml:space="preserve">ezcla de cemento, arena, piedra y agua, en proporciones estándar para lograr un </w:t>
            </w:r>
            <w:proofErr w:type="spellStart"/>
            <w:r w:rsidRPr="00131BA2">
              <w:rPr>
                <w:rFonts w:cs="Times New Roman"/>
                <w:sz w:val="18"/>
                <w:szCs w:val="18"/>
              </w:rPr>
              <w:t>fc</w:t>
            </w:r>
            <w:proofErr w:type="spellEnd"/>
            <w:r w:rsidRPr="00131BA2">
              <w:rPr>
                <w:rFonts w:cs="Times New Roman"/>
                <w:sz w:val="18"/>
                <w:szCs w:val="18"/>
              </w:rPr>
              <w:t xml:space="preserve"> de diseño</w:t>
            </w:r>
          </w:p>
        </w:tc>
        <w:tc>
          <w:tcPr>
            <w:tcW w:w="1574" w:type="dxa"/>
            <w:tcBorders>
              <w:left w:val="nil"/>
              <w:right w:val="nil"/>
            </w:tcBorders>
            <w:vAlign w:val="center"/>
          </w:tcPr>
          <w:p w14:paraId="0BEC3222" w14:textId="77777777" w:rsidR="00AF36E7" w:rsidRPr="00563A55" w:rsidRDefault="00AF36E7" w:rsidP="00AF36E7">
            <w:pPr>
              <w:spacing w:line="360" w:lineRule="auto"/>
              <w:jc w:val="center"/>
              <w:rPr>
                <w:rFonts w:cs="Times New Roman"/>
                <w:sz w:val="18"/>
                <w:szCs w:val="18"/>
              </w:rPr>
            </w:pPr>
            <w:r>
              <w:rPr>
                <w:rFonts w:cs="Times New Roman"/>
                <w:sz w:val="18"/>
                <w:szCs w:val="18"/>
              </w:rPr>
              <w:t>Cemento</w:t>
            </w:r>
          </w:p>
        </w:tc>
        <w:tc>
          <w:tcPr>
            <w:tcW w:w="874" w:type="dxa"/>
            <w:tcBorders>
              <w:left w:val="nil"/>
            </w:tcBorders>
            <w:vAlign w:val="center"/>
          </w:tcPr>
          <w:p w14:paraId="7F4C03E9" w14:textId="77777777" w:rsidR="00AF36E7" w:rsidRPr="00563A55" w:rsidRDefault="00AF36E7" w:rsidP="00AF36E7">
            <w:pPr>
              <w:spacing w:line="360" w:lineRule="auto"/>
              <w:jc w:val="center"/>
              <w:rPr>
                <w:rFonts w:cs="Times New Roman"/>
                <w:sz w:val="18"/>
                <w:szCs w:val="18"/>
              </w:rPr>
            </w:pPr>
            <w:r>
              <w:rPr>
                <w:rFonts w:cs="Times New Roman"/>
                <w:sz w:val="18"/>
                <w:szCs w:val="18"/>
              </w:rPr>
              <w:t>Kg</w:t>
            </w:r>
          </w:p>
        </w:tc>
      </w:tr>
      <w:tr w:rsidR="00AF36E7" w:rsidRPr="00563A55" w14:paraId="1151810E" w14:textId="77777777" w:rsidTr="00AF36E7">
        <w:trPr>
          <w:trHeight w:val="619"/>
        </w:trPr>
        <w:tc>
          <w:tcPr>
            <w:tcW w:w="1397" w:type="dxa"/>
            <w:vMerge/>
            <w:tcBorders>
              <w:right w:val="nil"/>
            </w:tcBorders>
            <w:vAlign w:val="center"/>
          </w:tcPr>
          <w:p w14:paraId="65D7D7EB"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24834E9B"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5C6B49ED"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1AFFFD17"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699D15B9" w14:textId="77777777" w:rsidR="00AF36E7" w:rsidRPr="00563A55" w:rsidRDefault="00AF36E7" w:rsidP="00AF36E7">
            <w:pPr>
              <w:spacing w:line="360" w:lineRule="auto"/>
              <w:jc w:val="center"/>
              <w:rPr>
                <w:rFonts w:cs="Times New Roman"/>
                <w:sz w:val="18"/>
                <w:szCs w:val="18"/>
              </w:rPr>
            </w:pPr>
            <w:r>
              <w:rPr>
                <w:rFonts w:cs="Times New Roman"/>
                <w:sz w:val="18"/>
                <w:szCs w:val="18"/>
              </w:rPr>
              <w:t xml:space="preserve">Arena </w:t>
            </w:r>
          </w:p>
        </w:tc>
        <w:tc>
          <w:tcPr>
            <w:tcW w:w="874" w:type="dxa"/>
            <w:tcBorders>
              <w:left w:val="nil"/>
            </w:tcBorders>
            <w:vAlign w:val="center"/>
          </w:tcPr>
          <w:p w14:paraId="4A574727" w14:textId="77777777" w:rsidR="00AF36E7" w:rsidRPr="00563A55" w:rsidRDefault="00AF36E7" w:rsidP="00AF36E7">
            <w:pPr>
              <w:spacing w:line="360" w:lineRule="auto"/>
              <w:jc w:val="center"/>
              <w:rPr>
                <w:rFonts w:cs="Times New Roman"/>
                <w:sz w:val="18"/>
                <w:szCs w:val="18"/>
              </w:rPr>
            </w:pPr>
            <w:r>
              <w:rPr>
                <w:rFonts w:cs="Times New Roman"/>
                <w:sz w:val="18"/>
                <w:szCs w:val="18"/>
              </w:rPr>
              <w:t xml:space="preserve">Kg </w:t>
            </w:r>
          </w:p>
        </w:tc>
      </w:tr>
      <w:tr w:rsidR="00AF36E7" w:rsidRPr="00563A55" w14:paraId="1A225DCA" w14:textId="77777777" w:rsidTr="00AF36E7">
        <w:trPr>
          <w:trHeight w:val="580"/>
        </w:trPr>
        <w:tc>
          <w:tcPr>
            <w:tcW w:w="1397" w:type="dxa"/>
            <w:vMerge/>
            <w:tcBorders>
              <w:right w:val="nil"/>
            </w:tcBorders>
            <w:vAlign w:val="center"/>
          </w:tcPr>
          <w:p w14:paraId="7ED0C069"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2972838B"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292D27AA"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44577921"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6ACEAEB1" w14:textId="77777777" w:rsidR="00AF36E7" w:rsidRPr="00563A55" w:rsidRDefault="00AF36E7" w:rsidP="00AF36E7">
            <w:pPr>
              <w:spacing w:line="360" w:lineRule="auto"/>
              <w:jc w:val="center"/>
              <w:rPr>
                <w:rFonts w:cs="Times New Roman"/>
                <w:sz w:val="18"/>
                <w:szCs w:val="18"/>
              </w:rPr>
            </w:pPr>
            <w:r>
              <w:rPr>
                <w:rFonts w:cs="Times New Roman"/>
                <w:sz w:val="18"/>
                <w:szCs w:val="18"/>
              </w:rPr>
              <w:t>Piedra chancada</w:t>
            </w:r>
          </w:p>
        </w:tc>
        <w:tc>
          <w:tcPr>
            <w:tcW w:w="874" w:type="dxa"/>
            <w:tcBorders>
              <w:left w:val="nil"/>
            </w:tcBorders>
            <w:vAlign w:val="center"/>
          </w:tcPr>
          <w:p w14:paraId="1610B5FD" w14:textId="77777777" w:rsidR="00AF36E7" w:rsidRPr="00563A55" w:rsidRDefault="00AF36E7" w:rsidP="00AF36E7">
            <w:pPr>
              <w:spacing w:line="360" w:lineRule="auto"/>
              <w:jc w:val="center"/>
              <w:rPr>
                <w:rFonts w:cs="Times New Roman"/>
                <w:sz w:val="18"/>
                <w:szCs w:val="18"/>
              </w:rPr>
            </w:pPr>
            <w:r>
              <w:rPr>
                <w:rFonts w:cs="Times New Roman"/>
                <w:sz w:val="18"/>
                <w:szCs w:val="18"/>
              </w:rPr>
              <w:t xml:space="preserve">Kg </w:t>
            </w:r>
          </w:p>
        </w:tc>
      </w:tr>
      <w:tr w:rsidR="00AF36E7" w:rsidRPr="00563A55" w14:paraId="4DE51124" w14:textId="77777777" w:rsidTr="00AF36E7">
        <w:tc>
          <w:tcPr>
            <w:tcW w:w="1397" w:type="dxa"/>
            <w:vMerge/>
            <w:tcBorders>
              <w:right w:val="nil"/>
            </w:tcBorders>
            <w:vAlign w:val="center"/>
          </w:tcPr>
          <w:p w14:paraId="3374CEAC"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2329707B" w14:textId="77777777" w:rsidR="00AF36E7" w:rsidRPr="00563A55" w:rsidRDefault="00AF36E7" w:rsidP="00AF36E7">
            <w:pPr>
              <w:spacing w:line="360" w:lineRule="auto"/>
              <w:jc w:val="center"/>
              <w:rPr>
                <w:rFonts w:cs="Times New Roman"/>
                <w:sz w:val="18"/>
                <w:szCs w:val="18"/>
              </w:rPr>
            </w:pPr>
          </w:p>
        </w:tc>
        <w:tc>
          <w:tcPr>
            <w:tcW w:w="1564" w:type="dxa"/>
            <w:vMerge/>
            <w:tcBorders>
              <w:left w:val="nil"/>
              <w:right w:val="nil"/>
            </w:tcBorders>
            <w:vAlign w:val="center"/>
          </w:tcPr>
          <w:p w14:paraId="07CCE9EA" w14:textId="77777777" w:rsidR="00AF36E7" w:rsidRPr="00563A55" w:rsidRDefault="00AF36E7" w:rsidP="00AF36E7">
            <w:pPr>
              <w:spacing w:line="360" w:lineRule="auto"/>
              <w:jc w:val="center"/>
              <w:rPr>
                <w:rFonts w:cs="Times New Roman"/>
                <w:sz w:val="18"/>
                <w:szCs w:val="18"/>
              </w:rPr>
            </w:pPr>
          </w:p>
        </w:tc>
        <w:tc>
          <w:tcPr>
            <w:tcW w:w="1854" w:type="dxa"/>
            <w:vMerge/>
            <w:tcBorders>
              <w:left w:val="nil"/>
              <w:right w:val="nil"/>
            </w:tcBorders>
            <w:vAlign w:val="center"/>
          </w:tcPr>
          <w:p w14:paraId="5B367792" w14:textId="77777777" w:rsidR="00AF36E7" w:rsidRPr="00563A55" w:rsidRDefault="00AF36E7" w:rsidP="00AF36E7">
            <w:pPr>
              <w:spacing w:line="360" w:lineRule="auto"/>
              <w:jc w:val="center"/>
              <w:rPr>
                <w:rFonts w:cs="Times New Roman"/>
                <w:sz w:val="18"/>
                <w:szCs w:val="18"/>
              </w:rPr>
            </w:pPr>
          </w:p>
        </w:tc>
        <w:tc>
          <w:tcPr>
            <w:tcW w:w="1574" w:type="dxa"/>
            <w:tcBorders>
              <w:left w:val="nil"/>
              <w:right w:val="nil"/>
            </w:tcBorders>
            <w:vAlign w:val="center"/>
          </w:tcPr>
          <w:p w14:paraId="5395F368" w14:textId="77777777" w:rsidR="00AF36E7" w:rsidRPr="00563A55" w:rsidRDefault="00AF36E7" w:rsidP="00AF36E7">
            <w:pPr>
              <w:spacing w:line="360" w:lineRule="auto"/>
              <w:jc w:val="center"/>
              <w:rPr>
                <w:rFonts w:cs="Times New Roman"/>
                <w:sz w:val="18"/>
                <w:szCs w:val="18"/>
              </w:rPr>
            </w:pPr>
            <w:r>
              <w:rPr>
                <w:rFonts w:cs="Times New Roman"/>
                <w:sz w:val="18"/>
                <w:szCs w:val="18"/>
              </w:rPr>
              <w:t>Agua</w:t>
            </w:r>
          </w:p>
        </w:tc>
        <w:tc>
          <w:tcPr>
            <w:tcW w:w="874" w:type="dxa"/>
            <w:tcBorders>
              <w:left w:val="nil"/>
            </w:tcBorders>
            <w:vAlign w:val="center"/>
          </w:tcPr>
          <w:p w14:paraId="3AA7AEAE" w14:textId="77777777" w:rsidR="00AF36E7" w:rsidRPr="00563A55" w:rsidRDefault="00AF36E7" w:rsidP="00AF36E7">
            <w:pPr>
              <w:spacing w:line="360" w:lineRule="auto"/>
              <w:jc w:val="center"/>
              <w:rPr>
                <w:rFonts w:cs="Times New Roman"/>
                <w:sz w:val="18"/>
                <w:szCs w:val="18"/>
              </w:rPr>
            </w:pPr>
            <w:proofErr w:type="spellStart"/>
            <w:r>
              <w:rPr>
                <w:rFonts w:cs="Times New Roman"/>
                <w:sz w:val="18"/>
                <w:szCs w:val="18"/>
              </w:rPr>
              <w:t>Lts</w:t>
            </w:r>
            <w:proofErr w:type="spellEnd"/>
            <w:r>
              <w:rPr>
                <w:rFonts w:cs="Times New Roman"/>
                <w:sz w:val="18"/>
                <w:szCs w:val="18"/>
              </w:rPr>
              <w:t xml:space="preserve"> </w:t>
            </w:r>
          </w:p>
        </w:tc>
      </w:tr>
      <w:tr w:rsidR="00AF36E7" w:rsidRPr="00563A55" w14:paraId="7B6A9FD9" w14:textId="77777777" w:rsidTr="00AF36E7">
        <w:tc>
          <w:tcPr>
            <w:tcW w:w="1397" w:type="dxa"/>
            <w:vMerge/>
            <w:tcBorders>
              <w:right w:val="nil"/>
            </w:tcBorders>
            <w:vAlign w:val="center"/>
          </w:tcPr>
          <w:p w14:paraId="67CF7A4D"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1D93CF37" w14:textId="77777777" w:rsidR="00AF36E7" w:rsidRPr="00563A55" w:rsidRDefault="00AF36E7" w:rsidP="00AF36E7">
            <w:pPr>
              <w:spacing w:line="360" w:lineRule="auto"/>
              <w:jc w:val="center"/>
              <w:rPr>
                <w:rFonts w:cs="Times New Roman"/>
                <w:sz w:val="18"/>
                <w:szCs w:val="18"/>
              </w:rPr>
            </w:pPr>
          </w:p>
        </w:tc>
        <w:tc>
          <w:tcPr>
            <w:tcW w:w="1564" w:type="dxa"/>
            <w:tcBorders>
              <w:left w:val="nil"/>
              <w:right w:val="nil"/>
            </w:tcBorders>
            <w:vAlign w:val="center"/>
          </w:tcPr>
          <w:p w14:paraId="4A813264" w14:textId="77777777" w:rsidR="00AF36E7" w:rsidRPr="00563A55" w:rsidRDefault="00AF36E7" w:rsidP="00AF36E7">
            <w:pPr>
              <w:spacing w:line="360" w:lineRule="auto"/>
              <w:jc w:val="center"/>
              <w:rPr>
                <w:rFonts w:cs="Times New Roman"/>
                <w:sz w:val="18"/>
                <w:szCs w:val="18"/>
              </w:rPr>
            </w:pPr>
            <w:r>
              <w:rPr>
                <w:rFonts w:cs="Times New Roman"/>
                <w:sz w:val="18"/>
                <w:szCs w:val="18"/>
              </w:rPr>
              <w:t>Propiedades del concreto en estado fresco</w:t>
            </w:r>
          </w:p>
        </w:tc>
        <w:tc>
          <w:tcPr>
            <w:tcW w:w="1854" w:type="dxa"/>
            <w:tcBorders>
              <w:left w:val="nil"/>
              <w:right w:val="nil"/>
            </w:tcBorders>
            <w:vAlign w:val="center"/>
          </w:tcPr>
          <w:p w14:paraId="5977161F" w14:textId="77777777" w:rsidR="00AF36E7" w:rsidRPr="00563A55" w:rsidRDefault="00AF36E7" w:rsidP="00AF36E7">
            <w:pPr>
              <w:spacing w:line="360" w:lineRule="auto"/>
              <w:jc w:val="center"/>
              <w:rPr>
                <w:rFonts w:cs="Times New Roman"/>
                <w:sz w:val="18"/>
                <w:szCs w:val="18"/>
              </w:rPr>
            </w:pPr>
            <w:r>
              <w:rPr>
                <w:rFonts w:cs="Times New Roman"/>
                <w:sz w:val="18"/>
                <w:szCs w:val="18"/>
              </w:rPr>
              <w:t>Garantizan la trabajabilidad del concreto</w:t>
            </w:r>
          </w:p>
        </w:tc>
        <w:tc>
          <w:tcPr>
            <w:tcW w:w="1574" w:type="dxa"/>
            <w:tcBorders>
              <w:left w:val="nil"/>
              <w:right w:val="nil"/>
            </w:tcBorders>
            <w:vAlign w:val="center"/>
          </w:tcPr>
          <w:p w14:paraId="48987D66" w14:textId="77777777" w:rsidR="00AF36E7" w:rsidRPr="00563A55" w:rsidRDefault="00AF36E7" w:rsidP="00AF36E7">
            <w:pPr>
              <w:spacing w:line="360" w:lineRule="auto"/>
              <w:jc w:val="center"/>
              <w:rPr>
                <w:rFonts w:cs="Times New Roman"/>
                <w:sz w:val="18"/>
                <w:szCs w:val="18"/>
              </w:rPr>
            </w:pPr>
            <w:r>
              <w:rPr>
                <w:rFonts w:cs="Times New Roman"/>
                <w:sz w:val="18"/>
                <w:szCs w:val="18"/>
              </w:rPr>
              <w:t>Asentamiento</w:t>
            </w:r>
          </w:p>
        </w:tc>
        <w:tc>
          <w:tcPr>
            <w:tcW w:w="874" w:type="dxa"/>
            <w:tcBorders>
              <w:left w:val="nil"/>
            </w:tcBorders>
            <w:vAlign w:val="center"/>
          </w:tcPr>
          <w:p w14:paraId="1D0F9F9A" w14:textId="77777777" w:rsidR="00AF36E7" w:rsidRPr="00563A55" w:rsidRDefault="00AF36E7" w:rsidP="00AF36E7">
            <w:pPr>
              <w:spacing w:line="360" w:lineRule="auto"/>
              <w:jc w:val="center"/>
              <w:rPr>
                <w:rFonts w:cs="Times New Roman"/>
                <w:sz w:val="18"/>
                <w:szCs w:val="18"/>
              </w:rPr>
            </w:pPr>
            <w:r>
              <w:rPr>
                <w:rFonts w:cs="Times New Roman"/>
                <w:sz w:val="18"/>
                <w:szCs w:val="18"/>
              </w:rPr>
              <w:t>mm</w:t>
            </w:r>
          </w:p>
        </w:tc>
      </w:tr>
      <w:tr w:rsidR="00AF36E7" w:rsidRPr="00563A55" w14:paraId="3E80ACAE" w14:textId="77777777" w:rsidTr="00AF36E7">
        <w:tc>
          <w:tcPr>
            <w:tcW w:w="1397" w:type="dxa"/>
            <w:vMerge/>
            <w:tcBorders>
              <w:right w:val="nil"/>
            </w:tcBorders>
            <w:vAlign w:val="center"/>
          </w:tcPr>
          <w:p w14:paraId="44833DEB" w14:textId="77777777" w:rsidR="00AF36E7" w:rsidRPr="00563A55" w:rsidRDefault="00AF36E7" w:rsidP="00AF36E7">
            <w:pPr>
              <w:spacing w:line="360" w:lineRule="auto"/>
              <w:jc w:val="center"/>
              <w:rPr>
                <w:rFonts w:cs="Times New Roman"/>
                <w:sz w:val="18"/>
                <w:szCs w:val="18"/>
              </w:rPr>
            </w:pPr>
          </w:p>
        </w:tc>
        <w:tc>
          <w:tcPr>
            <w:tcW w:w="1706" w:type="dxa"/>
            <w:vMerge/>
            <w:tcBorders>
              <w:left w:val="nil"/>
              <w:right w:val="nil"/>
            </w:tcBorders>
            <w:vAlign w:val="center"/>
          </w:tcPr>
          <w:p w14:paraId="79EB4466" w14:textId="77777777" w:rsidR="00AF36E7" w:rsidRPr="00563A55" w:rsidRDefault="00AF36E7" w:rsidP="00AF36E7">
            <w:pPr>
              <w:spacing w:line="360" w:lineRule="auto"/>
              <w:jc w:val="center"/>
              <w:rPr>
                <w:rFonts w:cs="Times New Roman"/>
                <w:sz w:val="18"/>
                <w:szCs w:val="18"/>
              </w:rPr>
            </w:pPr>
          </w:p>
        </w:tc>
        <w:tc>
          <w:tcPr>
            <w:tcW w:w="1564" w:type="dxa"/>
            <w:tcBorders>
              <w:left w:val="nil"/>
              <w:right w:val="nil"/>
            </w:tcBorders>
            <w:vAlign w:val="center"/>
          </w:tcPr>
          <w:p w14:paraId="51ABE9B3" w14:textId="77777777" w:rsidR="00AF36E7" w:rsidRPr="00563A55" w:rsidRDefault="00AF36E7" w:rsidP="00AF36E7">
            <w:pPr>
              <w:spacing w:line="360" w:lineRule="auto"/>
              <w:jc w:val="center"/>
              <w:rPr>
                <w:rFonts w:cs="Times New Roman"/>
                <w:sz w:val="18"/>
                <w:szCs w:val="18"/>
              </w:rPr>
            </w:pPr>
            <w:r>
              <w:rPr>
                <w:rFonts w:cs="Times New Roman"/>
                <w:sz w:val="18"/>
                <w:szCs w:val="18"/>
              </w:rPr>
              <w:t>Propiedades del concreto en estado endurecido</w:t>
            </w:r>
          </w:p>
        </w:tc>
        <w:tc>
          <w:tcPr>
            <w:tcW w:w="1854" w:type="dxa"/>
            <w:tcBorders>
              <w:left w:val="nil"/>
              <w:right w:val="nil"/>
            </w:tcBorders>
            <w:vAlign w:val="center"/>
          </w:tcPr>
          <w:p w14:paraId="4B31608D" w14:textId="77777777" w:rsidR="00AF36E7" w:rsidRPr="00563A55" w:rsidRDefault="00AF36E7" w:rsidP="00AF36E7">
            <w:pPr>
              <w:spacing w:line="360" w:lineRule="auto"/>
              <w:jc w:val="center"/>
              <w:rPr>
                <w:rFonts w:cs="Times New Roman"/>
                <w:sz w:val="18"/>
                <w:szCs w:val="18"/>
              </w:rPr>
            </w:pPr>
            <w:r>
              <w:rPr>
                <w:rFonts w:cs="Times New Roman"/>
                <w:sz w:val="18"/>
                <w:szCs w:val="18"/>
              </w:rPr>
              <w:t>Garantiza la dureza del concreto en obra</w:t>
            </w:r>
          </w:p>
        </w:tc>
        <w:tc>
          <w:tcPr>
            <w:tcW w:w="1574" w:type="dxa"/>
            <w:tcBorders>
              <w:left w:val="nil"/>
              <w:right w:val="nil"/>
            </w:tcBorders>
            <w:vAlign w:val="center"/>
          </w:tcPr>
          <w:p w14:paraId="4051E9F9" w14:textId="77777777" w:rsidR="00AF36E7" w:rsidRPr="00563A55" w:rsidRDefault="00AF36E7" w:rsidP="00AF36E7">
            <w:pPr>
              <w:spacing w:line="360" w:lineRule="auto"/>
              <w:jc w:val="center"/>
              <w:rPr>
                <w:rFonts w:cs="Times New Roman"/>
                <w:sz w:val="18"/>
                <w:szCs w:val="18"/>
              </w:rPr>
            </w:pPr>
            <w:r>
              <w:rPr>
                <w:rFonts w:cs="Times New Roman"/>
                <w:sz w:val="18"/>
                <w:szCs w:val="18"/>
              </w:rPr>
              <w:t xml:space="preserve">Resistencia a compresión </w:t>
            </w:r>
          </w:p>
        </w:tc>
        <w:tc>
          <w:tcPr>
            <w:tcW w:w="874" w:type="dxa"/>
            <w:tcBorders>
              <w:left w:val="nil"/>
            </w:tcBorders>
            <w:vAlign w:val="center"/>
          </w:tcPr>
          <w:p w14:paraId="2189CCC0" w14:textId="77777777" w:rsidR="00AF36E7" w:rsidRPr="00563A55" w:rsidRDefault="00AF36E7" w:rsidP="00AF36E7">
            <w:pPr>
              <w:spacing w:line="360" w:lineRule="auto"/>
              <w:jc w:val="center"/>
              <w:rPr>
                <w:rFonts w:cs="Times New Roman"/>
                <w:sz w:val="18"/>
                <w:szCs w:val="18"/>
              </w:rPr>
            </w:pPr>
            <w:r>
              <w:rPr>
                <w:rFonts w:cs="Times New Roman"/>
                <w:sz w:val="18"/>
                <w:szCs w:val="18"/>
              </w:rPr>
              <w:t>Kg/cm</w:t>
            </w:r>
            <w:r w:rsidRPr="00AD0094">
              <w:rPr>
                <w:rFonts w:cs="Times New Roman"/>
                <w:sz w:val="18"/>
                <w:szCs w:val="18"/>
                <w:vertAlign w:val="superscript"/>
              </w:rPr>
              <w:t>2</w:t>
            </w:r>
          </w:p>
        </w:tc>
      </w:tr>
    </w:tbl>
    <w:p w14:paraId="696D5B43" w14:textId="77777777" w:rsidR="00BC2DEE" w:rsidRDefault="00BC2DEE" w:rsidP="00AF36E7">
      <w:pPr>
        <w:rPr>
          <w:rFonts w:cs="Arial"/>
        </w:rPr>
      </w:pPr>
    </w:p>
    <w:p w14:paraId="19B76230" w14:textId="71D3E645" w:rsidR="002C3D67" w:rsidRDefault="002C3D67">
      <w:pPr>
        <w:spacing w:after="160" w:line="259" w:lineRule="auto"/>
        <w:jc w:val="left"/>
      </w:pPr>
      <w:r>
        <w:br w:type="page"/>
      </w:r>
    </w:p>
    <w:p w14:paraId="4446DA6E" w14:textId="3BFF5991" w:rsidR="00013917" w:rsidRPr="00013917" w:rsidRDefault="00AA7EB2" w:rsidP="00C41A39">
      <w:pPr>
        <w:pStyle w:val="Ttulo1"/>
        <w:jc w:val="center"/>
      </w:pPr>
      <w:bookmarkStart w:id="66" w:name="_Toc4407746"/>
      <w:r>
        <w:lastRenderedPageBreak/>
        <w:br/>
      </w:r>
      <w:bookmarkStart w:id="67" w:name="_Toc155349030"/>
      <w:r w:rsidR="00013917" w:rsidRPr="00013917">
        <w:t>MARCO METODOLÓGICO</w:t>
      </w:r>
      <w:bookmarkEnd w:id="66"/>
      <w:bookmarkEnd w:id="67"/>
    </w:p>
    <w:p w14:paraId="2BD0A636" w14:textId="012BFEEC" w:rsidR="008B1594" w:rsidRPr="00013917" w:rsidRDefault="008B1594" w:rsidP="008B1594">
      <w:pPr>
        <w:pStyle w:val="Ttulo2"/>
        <w:rPr>
          <w:rFonts w:cs="Arial"/>
          <w:szCs w:val="24"/>
        </w:rPr>
      </w:pPr>
      <w:bookmarkStart w:id="68" w:name="_Toc155349031"/>
      <w:r>
        <w:rPr>
          <w:rFonts w:cs="Arial"/>
          <w:szCs w:val="24"/>
        </w:rPr>
        <w:t>Tipo y nivel de investigación</w:t>
      </w:r>
      <w:bookmarkEnd w:id="68"/>
    </w:p>
    <w:p w14:paraId="6E839948" w14:textId="7A44BEDD" w:rsidR="00BC2DEE" w:rsidRDefault="00BC2DEE" w:rsidP="000D55C7">
      <w:pPr>
        <w:ind w:left="720" w:firstLine="720"/>
        <w:rPr>
          <w:rFonts w:cs="Arial"/>
        </w:rPr>
      </w:pPr>
      <w:r>
        <w:rPr>
          <w:rFonts w:cs="Arial"/>
        </w:rPr>
        <w:t xml:space="preserve">El enfoque de la investigación </w:t>
      </w:r>
      <w:r w:rsidR="005F292D">
        <w:rPr>
          <w:rFonts w:cs="Arial"/>
        </w:rPr>
        <w:t>fue</w:t>
      </w:r>
      <w:r>
        <w:rPr>
          <w:rFonts w:cs="Arial"/>
        </w:rPr>
        <w:t xml:space="preserve"> cuantitativo, </w:t>
      </w:r>
      <w:r w:rsidR="005F292D" w:rsidRPr="005F292D">
        <w:rPr>
          <w:rFonts w:cs="Arial"/>
        </w:rPr>
        <w:t>porque se centra en la recolección y análisis de datos numéricos para evaluar la relación entre dos variables: el tiempo de almacenamiento del cemento y la resistencia a compresión del concreto. Para lograr esto, la investigación utiliza métodos cuantitativos como pruebas a compresión, mediciones de tiempo y recopilación de datos cuantitativos relacionados con el almacenamiento del cemento y la resistencia del concreto</w:t>
      </w:r>
      <w:r>
        <w:rPr>
          <w:rFonts w:cs="Arial"/>
        </w:rPr>
        <w:t xml:space="preserve">. </w:t>
      </w:r>
    </w:p>
    <w:p w14:paraId="41EE2521" w14:textId="77777777" w:rsidR="005F292D" w:rsidRPr="005F292D" w:rsidRDefault="005F292D" w:rsidP="000D55C7">
      <w:pPr>
        <w:ind w:left="720" w:firstLine="720"/>
        <w:rPr>
          <w:rFonts w:cs="Arial"/>
        </w:rPr>
      </w:pPr>
      <w:r w:rsidRPr="005F292D">
        <w:rPr>
          <w:rFonts w:cs="Arial"/>
        </w:rPr>
        <w:t>Además, esta investigación es de tipo aplicada, ya que su objetivo principal es proporcionar conocimientos prácticos y aplicables en la construcción de estructuras de concreto en la ciudad de Chota. Los resultados de la investigación tendrán relevancia y utilidad directa para los profesionales y trabajadores de la construcción en la ciudad, quienes podrán utilizar estos conocimientos para tomar decisiones informadas sobre el tiempo de almacenamiento del cemento y su impacto en la resistencia a compresión del concreto. Esto, a su vez, puede resultar en una mejora en la calidad y durabilidad de las estructuras de concreto construidas en la ciudad.</w:t>
      </w:r>
    </w:p>
    <w:p w14:paraId="499C6102" w14:textId="09A255FB" w:rsidR="00BC2DEE" w:rsidRDefault="005F292D" w:rsidP="000D55C7">
      <w:pPr>
        <w:ind w:left="720" w:firstLine="720"/>
        <w:rPr>
          <w:rFonts w:cs="Arial"/>
        </w:rPr>
      </w:pPr>
      <w:r w:rsidRPr="005F292D">
        <w:rPr>
          <w:rFonts w:cs="Arial"/>
        </w:rPr>
        <w:t xml:space="preserve">Por último, esta investigación se clasifica como de nivel explicativo, ya que busca establecer una relación causal entre el </w:t>
      </w:r>
      <w:r w:rsidR="00C91E0D">
        <w:rPr>
          <w:rFonts w:cs="Arial"/>
        </w:rPr>
        <w:t>periodo</w:t>
      </w:r>
      <w:r w:rsidRPr="005F292D">
        <w:rPr>
          <w:rFonts w:cs="Arial"/>
        </w:rPr>
        <w:t xml:space="preserve"> de almacenamiento del cemento y la resistencia a compresión del concreto. Utilizando métodos cuantitativos y técnicas estadísticas, la investigación busca descubrir cómo y por qué ocurre esta relación, explorando los posibles factores que pueden influir en la resistencia del concreto después de un determinado período de almacenamiento del cemento. Esto implica analizar y comprender los mecanismos y procesos que </w:t>
      </w:r>
      <w:r w:rsidRPr="005F292D">
        <w:rPr>
          <w:rFonts w:cs="Arial"/>
        </w:rPr>
        <w:lastRenderedPageBreak/>
        <w:t>ocurren durante el almacenamiento del cemento y cómo estos afectan la resistencia del concreto</w:t>
      </w:r>
      <w:r w:rsidR="00BC2DEE">
        <w:rPr>
          <w:rFonts w:cs="Arial"/>
        </w:rPr>
        <w:t xml:space="preserve">. </w:t>
      </w:r>
    </w:p>
    <w:p w14:paraId="0F425B54" w14:textId="42076219" w:rsidR="00BC2DEE" w:rsidRDefault="00BC2DEE" w:rsidP="00BC2DEE">
      <w:pPr>
        <w:pStyle w:val="Tablasyfiguras"/>
      </w:pPr>
      <w:bookmarkStart w:id="69" w:name="_Toc153697966"/>
      <w:r w:rsidRPr="00970BAC">
        <w:rPr>
          <w:b/>
          <w:bCs/>
          <w:i w:val="0"/>
          <w:iCs w:val="0"/>
        </w:rPr>
        <w:t xml:space="preserve">Tabla </w:t>
      </w:r>
      <w:r w:rsidRPr="00970BAC">
        <w:rPr>
          <w:b/>
          <w:bCs/>
          <w:i w:val="0"/>
          <w:iCs w:val="0"/>
        </w:rPr>
        <w:fldChar w:fldCharType="begin"/>
      </w:r>
      <w:r w:rsidRPr="00970BAC">
        <w:rPr>
          <w:b/>
          <w:bCs/>
          <w:i w:val="0"/>
          <w:iCs w:val="0"/>
        </w:rPr>
        <w:instrText xml:space="preserve"> SEQ Tabla \* ARABIC </w:instrText>
      </w:r>
      <w:r w:rsidRPr="00970BAC">
        <w:rPr>
          <w:b/>
          <w:bCs/>
          <w:i w:val="0"/>
          <w:iCs w:val="0"/>
        </w:rPr>
        <w:fldChar w:fldCharType="separate"/>
      </w:r>
      <w:r w:rsidR="004E4574">
        <w:rPr>
          <w:b/>
          <w:bCs/>
          <w:i w:val="0"/>
          <w:iCs w:val="0"/>
          <w:noProof/>
        </w:rPr>
        <w:t>10</w:t>
      </w:r>
      <w:r w:rsidRPr="00970BAC">
        <w:rPr>
          <w:b/>
          <w:bCs/>
          <w:i w:val="0"/>
          <w:iCs w:val="0"/>
        </w:rPr>
        <w:fldChar w:fldCharType="end"/>
      </w:r>
      <w:r w:rsidRPr="00970BAC">
        <w:rPr>
          <w:b/>
          <w:bCs/>
          <w:i w:val="0"/>
          <w:iCs w:val="0"/>
        </w:rPr>
        <w:t xml:space="preserve"> </w:t>
      </w:r>
      <w:r w:rsidRPr="00970BAC">
        <w:rPr>
          <w:b/>
          <w:bCs/>
          <w:i w:val="0"/>
          <w:iCs w:val="0"/>
        </w:rPr>
        <w:br/>
      </w:r>
      <w:r>
        <w:t>Tipo de Investigación según los Principales Criterios</w:t>
      </w:r>
      <w:bookmarkEnd w:id="69"/>
    </w:p>
    <w:tbl>
      <w:tblPr>
        <w:tblStyle w:val="Tablaconcuadrcula"/>
        <w:tblW w:w="0" w:type="auto"/>
        <w:tblInd w:w="7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89"/>
        <w:gridCol w:w="3885"/>
      </w:tblGrid>
      <w:tr w:rsidR="00BC2DEE" w:rsidRPr="00970BAC" w14:paraId="71FAFF33" w14:textId="77777777" w:rsidTr="007672C7">
        <w:tc>
          <w:tcPr>
            <w:tcW w:w="3889" w:type="dxa"/>
            <w:tcBorders>
              <w:top w:val="single" w:sz="4" w:space="0" w:color="auto"/>
              <w:bottom w:val="single" w:sz="4" w:space="0" w:color="auto"/>
            </w:tcBorders>
            <w:vAlign w:val="center"/>
          </w:tcPr>
          <w:p w14:paraId="7FB65192" w14:textId="77777777" w:rsidR="00BC2DEE" w:rsidRPr="00970BAC" w:rsidRDefault="00BC2DEE" w:rsidP="007672C7">
            <w:pPr>
              <w:spacing w:line="360" w:lineRule="auto"/>
              <w:jc w:val="center"/>
              <w:rPr>
                <w:rFonts w:cs="Arial"/>
                <w:b/>
                <w:bCs/>
                <w:sz w:val="20"/>
                <w:szCs w:val="20"/>
              </w:rPr>
            </w:pPr>
            <w:r w:rsidRPr="00970BAC">
              <w:rPr>
                <w:rFonts w:cs="Arial"/>
                <w:b/>
                <w:bCs/>
                <w:sz w:val="20"/>
                <w:szCs w:val="20"/>
              </w:rPr>
              <w:t>Criterio</w:t>
            </w:r>
          </w:p>
        </w:tc>
        <w:tc>
          <w:tcPr>
            <w:tcW w:w="3885" w:type="dxa"/>
            <w:tcBorders>
              <w:top w:val="single" w:sz="4" w:space="0" w:color="auto"/>
              <w:bottom w:val="single" w:sz="4" w:space="0" w:color="auto"/>
            </w:tcBorders>
            <w:vAlign w:val="center"/>
          </w:tcPr>
          <w:p w14:paraId="106446C0" w14:textId="77777777" w:rsidR="00BC2DEE" w:rsidRPr="00970BAC" w:rsidRDefault="00BC2DEE" w:rsidP="007672C7">
            <w:pPr>
              <w:spacing w:line="360" w:lineRule="auto"/>
              <w:jc w:val="center"/>
              <w:rPr>
                <w:rFonts w:cs="Arial"/>
                <w:b/>
                <w:bCs/>
                <w:sz w:val="20"/>
                <w:szCs w:val="20"/>
              </w:rPr>
            </w:pPr>
            <w:r w:rsidRPr="00970BAC">
              <w:rPr>
                <w:rFonts w:cs="Arial"/>
                <w:b/>
                <w:bCs/>
                <w:sz w:val="20"/>
                <w:szCs w:val="20"/>
              </w:rPr>
              <w:t>Tipo de investigación</w:t>
            </w:r>
          </w:p>
        </w:tc>
      </w:tr>
      <w:tr w:rsidR="00927F33" w:rsidRPr="00970BAC" w14:paraId="1063E13F" w14:textId="77777777" w:rsidTr="004C1A33">
        <w:tc>
          <w:tcPr>
            <w:tcW w:w="3889" w:type="dxa"/>
            <w:tcBorders>
              <w:top w:val="nil"/>
              <w:bottom w:val="nil"/>
            </w:tcBorders>
            <w:vAlign w:val="center"/>
          </w:tcPr>
          <w:p w14:paraId="39ACA4CE" w14:textId="6691252C" w:rsidR="00927F33" w:rsidRPr="00970BAC" w:rsidRDefault="00927F33" w:rsidP="00927F33">
            <w:pPr>
              <w:spacing w:line="360" w:lineRule="auto"/>
              <w:jc w:val="left"/>
              <w:rPr>
                <w:rFonts w:cs="Arial"/>
                <w:sz w:val="20"/>
                <w:szCs w:val="20"/>
              </w:rPr>
            </w:pPr>
            <w:r w:rsidRPr="00970BAC">
              <w:rPr>
                <w:rFonts w:cs="Arial"/>
                <w:sz w:val="20"/>
                <w:szCs w:val="20"/>
              </w:rPr>
              <w:t>Temporalidad</w:t>
            </w:r>
          </w:p>
        </w:tc>
        <w:tc>
          <w:tcPr>
            <w:tcW w:w="3885" w:type="dxa"/>
            <w:tcBorders>
              <w:top w:val="nil"/>
              <w:bottom w:val="nil"/>
            </w:tcBorders>
            <w:vAlign w:val="center"/>
          </w:tcPr>
          <w:p w14:paraId="2F3B48C8" w14:textId="694BEF69" w:rsidR="00927F33" w:rsidRPr="00970BAC" w:rsidRDefault="00927F33" w:rsidP="00927F33">
            <w:pPr>
              <w:spacing w:line="360" w:lineRule="auto"/>
              <w:jc w:val="left"/>
              <w:rPr>
                <w:rFonts w:cs="Arial"/>
                <w:sz w:val="20"/>
                <w:szCs w:val="20"/>
              </w:rPr>
            </w:pPr>
            <w:r w:rsidRPr="00970BAC">
              <w:rPr>
                <w:rFonts w:cs="Arial"/>
                <w:sz w:val="20"/>
                <w:szCs w:val="20"/>
              </w:rPr>
              <w:t>Longitud (diacrónica)</w:t>
            </w:r>
          </w:p>
        </w:tc>
      </w:tr>
      <w:tr w:rsidR="00927F33" w:rsidRPr="00970BAC" w14:paraId="28940D1C" w14:textId="77777777" w:rsidTr="004C1A33">
        <w:tc>
          <w:tcPr>
            <w:tcW w:w="3889" w:type="dxa"/>
            <w:tcBorders>
              <w:top w:val="nil"/>
              <w:bottom w:val="nil"/>
            </w:tcBorders>
            <w:vAlign w:val="center"/>
          </w:tcPr>
          <w:p w14:paraId="570BC3BF" w14:textId="2784B80A" w:rsidR="00927F33" w:rsidRPr="00970BAC" w:rsidRDefault="00927F33" w:rsidP="00927F33">
            <w:pPr>
              <w:spacing w:line="360" w:lineRule="auto"/>
              <w:jc w:val="left"/>
              <w:rPr>
                <w:rFonts w:cs="Arial"/>
                <w:sz w:val="20"/>
                <w:szCs w:val="20"/>
              </w:rPr>
            </w:pPr>
            <w:r w:rsidRPr="00970BAC">
              <w:rPr>
                <w:rFonts w:cs="Arial"/>
                <w:sz w:val="20"/>
                <w:szCs w:val="20"/>
              </w:rPr>
              <w:t>Estrategia o enfoque metodológico</w:t>
            </w:r>
          </w:p>
        </w:tc>
        <w:tc>
          <w:tcPr>
            <w:tcW w:w="3885" w:type="dxa"/>
            <w:tcBorders>
              <w:top w:val="nil"/>
              <w:bottom w:val="nil"/>
            </w:tcBorders>
            <w:vAlign w:val="center"/>
          </w:tcPr>
          <w:p w14:paraId="79616607" w14:textId="29951AD8" w:rsidR="00927F33" w:rsidRPr="00970BAC" w:rsidRDefault="00927F33" w:rsidP="00927F33">
            <w:pPr>
              <w:spacing w:line="360" w:lineRule="auto"/>
              <w:jc w:val="left"/>
              <w:rPr>
                <w:rFonts w:cs="Arial"/>
                <w:sz w:val="20"/>
                <w:szCs w:val="20"/>
              </w:rPr>
            </w:pPr>
            <w:r w:rsidRPr="00970BAC">
              <w:rPr>
                <w:rFonts w:cs="Arial"/>
                <w:sz w:val="20"/>
                <w:szCs w:val="20"/>
              </w:rPr>
              <w:t>Cuantitativa</w:t>
            </w:r>
          </w:p>
        </w:tc>
      </w:tr>
      <w:tr w:rsidR="00927F33" w:rsidRPr="00970BAC" w14:paraId="6CDC4260" w14:textId="77777777" w:rsidTr="004C1A33">
        <w:tc>
          <w:tcPr>
            <w:tcW w:w="3889" w:type="dxa"/>
            <w:tcBorders>
              <w:top w:val="nil"/>
              <w:bottom w:val="nil"/>
            </w:tcBorders>
            <w:vAlign w:val="center"/>
          </w:tcPr>
          <w:p w14:paraId="6B695E51" w14:textId="08918923" w:rsidR="00927F33" w:rsidRPr="00970BAC" w:rsidRDefault="00927F33" w:rsidP="00927F33">
            <w:pPr>
              <w:spacing w:line="360" w:lineRule="auto"/>
              <w:jc w:val="left"/>
              <w:rPr>
                <w:rFonts w:cs="Arial"/>
                <w:sz w:val="20"/>
                <w:szCs w:val="20"/>
              </w:rPr>
            </w:pPr>
            <w:r w:rsidRPr="00970BAC">
              <w:rPr>
                <w:rFonts w:cs="Arial"/>
                <w:sz w:val="20"/>
                <w:szCs w:val="20"/>
              </w:rPr>
              <w:t>Objetivos</w:t>
            </w:r>
          </w:p>
        </w:tc>
        <w:tc>
          <w:tcPr>
            <w:tcW w:w="3885" w:type="dxa"/>
            <w:tcBorders>
              <w:top w:val="nil"/>
              <w:bottom w:val="nil"/>
            </w:tcBorders>
            <w:vAlign w:val="center"/>
          </w:tcPr>
          <w:p w14:paraId="445430AD" w14:textId="5246AA74" w:rsidR="00927F33" w:rsidRPr="00970BAC" w:rsidRDefault="00927F33" w:rsidP="00927F33">
            <w:pPr>
              <w:spacing w:line="360" w:lineRule="auto"/>
              <w:jc w:val="left"/>
              <w:rPr>
                <w:rFonts w:cs="Arial"/>
                <w:sz w:val="20"/>
                <w:szCs w:val="20"/>
              </w:rPr>
            </w:pPr>
            <w:r>
              <w:rPr>
                <w:rFonts w:cs="Arial"/>
                <w:sz w:val="20"/>
                <w:szCs w:val="20"/>
              </w:rPr>
              <w:t>Explicativa</w:t>
            </w:r>
          </w:p>
        </w:tc>
      </w:tr>
      <w:tr w:rsidR="00927F33" w:rsidRPr="00970BAC" w14:paraId="06C80393" w14:textId="77777777" w:rsidTr="004C1A33">
        <w:tc>
          <w:tcPr>
            <w:tcW w:w="3889" w:type="dxa"/>
            <w:tcBorders>
              <w:top w:val="nil"/>
              <w:bottom w:val="nil"/>
            </w:tcBorders>
            <w:vAlign w:val="center"/>
          </w:tcPr>
          <w:p w14:paraId="12934D82" w14:textId="581672A1" w:rsidR="00927F33" w:rsidRPr="00970BAC" w:rsidRDefault="00927F33" w:rsidP="00927F33">
            <w:pPr>
              <w:spacing w:line="360" w:lineRule="auto"/>
              <w:jc w:val="left"/>
              <w:rPr>
                <w:rFonts w:cs="Arial"/>
                <w:sz w:val="20"/>
                <w:szCs w:val="20"/>
              </w:rPr>
            </w:pPr>
            <w:r w:rsidRPr="00970BAC">
              <w:rPr>
                <w:rFonts w:cs="Arial"/>
                <w:sz w:val="20"/>
                <w:szCs w:val="20"/>
              </w:rPr>
              <w:t>Finalidad</w:t>
            </w:r>
          </w:p>
        </w:tc>
        <w:tc>
          <w:tcPr>
            <w:tcW w:w="3885" w:type="dxa"/>
            <w:tcBorders>
              <w:top w:val="nil"/>
              <w:bottom w:val="nil"/>
            </w:tcBorders>
            <w:vAlign w:val="center"/>
          </w:tcPr>
          <w:p w14:paraId="3811326B" w14:textId="70386FF0" w:rsidR="00927F33" w:rsidRPr="00970BAC" w:rsidRDefault="00927F33" w:rsidP="00927F33">
            <w:pPr>
              <w:spacing w:line="360" w:lineRule="auto"/>
              <w:jc w:val="left"/>
              <w:rPr>
                <w:rFonts w:cs="Arial"/>
                <w:sz w:val="20"/>
                <w:szCs w:val="20"/>
              </w:rPr>
            </w:pPr>
            <w:r w:rsidRPr="00970BAC">
              <w:rPr>
                <w:rFonts w:cs="Arial"/>
                <w:sz w:val="20"/>
                <w:szCs w:val="20"/>
              </w:rPr>
              <w:t>Aplicada</w:t>
            </w:r>
          </w:p>
        </w:tc>
      </w:tr>
      <w:tr w:rsidR="00927F33" w:rsidRPr="00970BAC" w14:paraId="66DD7EE9" w14:textId="77777777" w:rsidTr="004C1A33">
        <w:tc>
          <w:tcPr>
            <w:tcW w:w="3889" w:type="dxa"/>
            <w:tcBorders>
              <w:top w:val="nil"/>
              <w:bottom w:val="nil"/>
            </w:tcBorders>
            <w:vAlign w:val="center"/>
          </w:tcPr>
          <w:p w14:paraId="31A7726B" w14:textId="5E97FBA4" w:rsidR="00927F33" w:rsidRPr="00970BAC" w:rsidRDefault="00927F33" w:rsidP="00927F33">
            <w:pPr>
              <w:spacing w:line="360" w:lineRule="auto"/>
              <w:jc w:val="left"/>
              <w:rPr>
                <w:rFonts w:cs="Arial"/>
                <w:sz w:val="20"/>
                <w:szCs w:val="20"/>
              </w:rPr>
            </w:pPr>
            <w:r w:rsidRPr="00970BAC">
              <w:rPr>
                <w:rFonts w:cs="Arial"/>
                <w:sz w:val="20"/>
                <w:szCs w:val="20"/>
              </w:rPr>
              <w:t>Control de diseño de la prueba</w:t>
            </w:r>
          </w:p>
        </w:tc>
        <w:tc>
          <w:tcPr>
            <w:tcW w:w="3885" w:type="dxa"/>
            <w:tcBorders>
              <w:top w:val="nil"/>
              <w:bottom w:val="nil"/>
            </w:tcBorders>
            <w:vAlign w:val="center"/>
          </w:tcPr>
          <w:p w14:paraId="7FDD4643" w14:textId="079DB97E" w:rsidR="00927F33" w:rsidRPr="00970BAC" w:rsidRDefault="00927F33" w:rsidP="00927F33">
            <w:pPr>
              <w:spacing w:line="360" w:lineRule="auto"/>
              <w:jc w:val="left"/>
              <w:rPr>
                <w:rFonts w:cs="Arial"/>
                <w:sz w:val="20"/>
                <w:szCs w:val="20"/>
              </w:rPr>
            </w:pPr>
            <w:r w:rsidRPr="00970BAC">
              <w:rPr>
                <w:rFonts w:cs="Arial"/>
                <w:sz w:val="20"/>
                <w:szCs w:val="20"/>
              </w:rPr>
              <w:t>No experimental</w:t>
            </w:r>
          </w:p>
        </w:tc>
      </w:tr>
      <w:tr w:rsidR="00927F33" w:rsidRPr="00970BAC" w14:paraId="0058D8BD" w14:textId="77777777" w:rsidTr="004C1A33">
        <w:tc>
          <w:tcPr>
            <w:tcW w:w="3889" w:type="dxa"/>
            <w:tcBorders>
              <w:top w:val="nil"/>
              <w:bottom w:val="nil"/>
            </w:tcBorders>
            <w:vAlign w:val="center"/>
          </w:tcPr>
          <w:p w14:paraId="5594CF8D" w14:textId="4D840C78" w:rsidR="00927F33" w:rsidRPr="00970BAC" w:rsidRDefault="00927F33" w:rsidP="00927F33">
            <w:pPr>
              <w:spacing w:line="360" w:lineRule="auto"/>
              <w:jc w:val="left"/>
              <w:rPr>
                <w:rFonts w:cs="Arial"/>
                <w:sz w:val="20"/>
                <w:szCs w:val="20"/>
              </w:rPr>
            </w:pPr>
            <w:r w:rsidRPr="00970BAC">
              <w:rPr>
                <w:rFonts w:cs="Arial"/>
                <w:sz w:val="20"/>
                <w:szCs w:val="20"/>
              </w:rPr>
              <w:t>Fuente de datos</w:t>
            </w:r>
          </w:p>
        </w:tc>
        <w:tc>
          <w:tcPr>
            <w:tcW w:w="3885" w:type="dxa"/>
            <w:tcBorders>
              <w:top w:val="nil"/>
              <w:bottom w:val="nil"/>
            </w:tcBorders>
            <w:vAlign w:val="center"/>
          </w:tcPr>
          <w:p w14:paraId="48EB278B" w14:textId="5DDF2777" w:rsidR="00927F33" w:rsidRPr="00970BAC" w:rsidRDefault="00927F33" w:rsidP="00927F33">
            <w:pPr>
              <w:spacing w:line="360" w:lineRule="auto"/>
              <w:jc w:val="left"/>
              <w:rPr>
                <w:rFonts w:cs="Arial"/>
                <w:sz w:val="20"/>
                <w:szCs w:val="20"/>
              </w:rPr>
            </w:pPr>
            <w:r w:rsidRPr="00970BAC">
              <w:rPr>
                <w:rFonts w:cs="Arial"/>
                <w:sz w:val="20"/>
                <w:szCs w:val="20"/>
              </w:rPr>
              <w:t>Primaria</w:t>
            </w:r>
          </w:p>
        </w:tc>
      </w:tr>
      <w:tr w:rsidR="00927F33" w:rsidRPr="00970BAC" w14:paraId="75648D25" w14:textId="77777777" w:rsidTr="007672C7">
        <w:tc>
          <w:tcPr>
            <w:tcW w:w="3889" w:type="dxa"/>
            <w:vAlign w:val="center"/>
          </w:tcPr>
          <w:p w14:paraId="6DFC8495" w14:textId="7C9AFA79" w:rsidR="00927F33" w:rsidRPr="00970BAC" w:rsidRDefault="00927F33" w:rsidP="00927F33">
            <w:pPr>
              <w:spacing w:line="360" w:lineRule="auto"/>
              <w:jc w:val="left"/>
              <w:rPr>
                <w:rFonts w:cs="Arial"/>
                <w:sz w:val="20"/>
                <w:szCs w:val="20"/>
              </w:rPr>
            </w:pPr>
            <w:r w:rsidRPr="00970BAC">
              <w:rPr>
                <w:rFonts w:cs="Arial"/>
                <w:sz w:val="20"/>
                <w:szCs w:val="20"/>
              </w:rPr>
              <w:t>Contexto donde sucede</w:t>
            </w:r>
          </w:p>
        </w:tc>
        <w:tc>
          <w:tcPr>
            <w:tcW w:w="3885" w:type="dxa"/>
            <w:vAlign w:val="center"/>
          </w:tcPr>
          <w:p w14:paraId="0B7728CA" w14:textId="6087E180" w:rsidR="00927F33" w:rsidRPr="00970BAC" w:rsidRDefault="00927F33" w:rsidP="00927F33">
            <w:pPr>
              <w:spacing w:line="360" w:lineRule="auto"/>
              <w:jc w:val="left"/>
              <w:rPr>
                <w:rFonts w:cs="Arial"/>
                <w:sz w:val="20"/>
                <w:szCs w:val="20"/>
              </w:rPr>
            </w:pPr>
            <w:r w:rsidRPr="00970BAC">
              <w:rPr>
                <w:rFonts w:cs="Arial"/>
                <w:sz w:val="20"/>
                <w:szCs w:val="20"/>
              </w:rPr>
              <w:t>Laboratorio</w:t>
            </w:r>
          </w:p>
        </w:tc>
      </w:tr>
    </w:tbl>
    <w:p w14:paraId="561C3BD4" w14:textId="77777777" w:rsidR="00BC2DEE" w:rsidRDefault="00BC2DEE" w:rsidP="00BC2DEE">
      <w:pPr>
        <w:ind w:left="720"/>
        <w:rPr>
          <w:rFonts w:cs="Arial"/>
          <w:szCs w:val="24"/>
        </w:rPr>
      </w:pPr>
    </w:p>
    <w:p w14:paraId="10897060" w14:textId="77777777" w:rsidR="008B1594" w:rsidRPr="008B1594" w:rsidRDefault="008B1594" w:rsidP="008B1594">
      <w:pPr>
        <w:pStyle w:val="Ttulo2"/>
        <w:rPr>
          <w:rFonts w:cs="Arial"/>
          <w:szCs w:val="24"/>
        </w:rPr>
      </w:pPr>
      <w:bookmarkStart w:id="70" w:name="_Toc155349032"/>
      <w:r w:rsidRPr="008B1594">
        <w:rPr>
          <w:rFonts w:cs="Arial"/>
          <w:szCs w:val="24"/>
        </w:rPr>
        <w:t>Diseño de investigación</w:t>
      </w:r>
      <w:bookmarkEnd w:id="70"/>
    </w:p>
    <w:p w14:paraId="1E129D58" w14:textId="3F0F72FF" w:rsidR="005F292D" w:rsidRPr="005F292D" w:rsidRDefault="00927F33" w:rsidP="000D55C7">
      <w:pPr>
        <w:ind w:left="720" w:firstLine="720"/>
        <w:rPr>
          <w:rFonts w:cs="Arial"/>
        </w:rPr>
      </w:pPr>
      <w:r w:rsidRPr="00835A84">
        <w:rPr>
          <w:rFonts w:cs="Arial"/>
          <w:lang w:val="pt-BR"/>
        </w:rPr>
        <w:t>N</w:t>
      </w:r>
      <w:r w:rsidR="00970F51" w:rsidRPr="00835A84">
        <w:rPr>
          <w:rFonts w:cs="Arial"/>
          <w:lang w:val="pt-BR"/>
        </w:rPr>
        <w:t>o experimental</w:t>
      </w:r>
      <w:r w:rsidR="005F292D" w:rsidRPr="00835A84">
        <w:rPr>
          <w:rFonts w:cs="Arial"/>
          <w:lang w:val="pt-BR"/>
        </w:rPr>
        <w:t xml:space="preserve"> de corte</w:t>
      </w:r>
      <w:r w:rsidR="00970F51" w:rsidRPr="00835A84">
        <w:rPr>
          <w:rFonts w:cs="Arial"/>
          <w:lang w:val="pt-BR"/>
        </w:rPr>
        <w:t xml:space="preserve"> longitudinal. </w:t>
      </w:r>
      <w:r w:rsidR="005F292D">
        <w:rPr>
          <w:rFonts w:cs="Arial"/>
        </w:rPr>
        <w:t>N</w:t>
      </w:r>
      <w:r w:rsidR="005F292D" w:rsidRPr="005F292D">
        <w:rPr>
          <w:rFonts w:cs="Arial"/>
        </w:rPr>
        <w:t xml:space="preserve">o experimental porque el investigador no manipula ninguna variable de manera intencional. En este caso, el tiempo de almacenamiento del cemento es una variable natural que ocurre de manera rutinaria durante el proceso de construcción. El investigador simplemente observa y registra los datos relacionados con el </w:t>
      </w:r>
      <w:r>
        <w:rPr>
          <w:rFonts w:cs="Arial"/>
        </w:rPr>
        <w:t>periodo</w:t>
      </w:r>
      <w:r w:rsidR="005F292D" w:rsidRPr="005F292D">
        <w:rPr>
          <w:rFonts w:cs="Arial"/>
        </w:rPr>
        <w:t xml:space="preserve"> de almacenamiento y la resistencia del concreto sin intervenir en el proceso de almacenamiento.</w:t>
      </w:r>
    </w:p>
    <w:p w14:paraId="4CF67275" w14:textId="7CC06545" w:rsidR="005F292D" w:rsidRPr="005F292D" w:rsidRDefault="005F292D" w:rsidP="000D55C7">
      <w:pPr>
        <w:ind w:left="720" w:firstLine="720"/>
        <w:rPr>
          <w:rFonts w:cs="Arial"/>
        </w:rPr>
      </w:pPr>
      <w:r w:rsidRPr="005F292D">
        <w:rPr>
          <w:rFonts w:cs="Arial"/>
        </w:rPr>
        <w:t xml:space="preserve">Además, es de corte longitudinal debido a que el investigador sigue a una muestra durante un período determinado de tiempo y recopila datos en varios momentos a lo largo de ese período. En este caso, la investigación involucra la selección de diferentes lotes de </w:t>
      </w:r>
      <w:r w:rsidR="004C1A33">
        <w:rPr>
          <w:rFonts w:cs="Arial"/>
        </w:rPr>
        <w:t xml:space="preserve">cemento </w:t>
      </w:r>
      <w:r w:rsidRPr="005F292D">
        <w:rPr>
          <w:rFonts w:cs="Arial"/>
        </w:rPr>
        <w:t>que ha sido almacenado durante diferentes períodos de tiempo. Se toman muestras de c</w:t>
      </w:r>
      <w:r w:rsidR="004C1A33">
        <w:rPr>
          <w:rFonts w:cs="Arial"/>
        </w:rPr>
        <w:t xml:space="preserve">emento </w:t>
      </w:r>
      <w:r w:rsidRPr="005F292D">
        <w:rPr>
          <w:rFonts w:cs="Arial"/>
        </w:rPr>
        <w:t xml:space="preserve">de cada lote en momentos específicos (por ejemplo, después de </w:t>
      </w:r>
      <w:r w:rsidR="004C1A33">
        <w:rPr>
          <w:rFonts w:cs="Arial"/>
        </w:rPr>
        <w:t>1 semana, 1 mes, 2 meses, 3 meses</w:t>
      </w:r>
      <w:r w:rsidRPr="005F292D">
        <w:rPr>
          <w:rFonts w:cs="Arial"/>
        </w:rPr>
        <w:t xml:space="preserve">, etc.) y se </w:t>
      </w:r>
      <w:r w:rsidR="004C1A33">
        <w:rPr>
          <w:rFonts w:cs="Arial"/>
        </w:rPr>
        <w:t xml:space="preserve">utiliza para la producción de concreto para después </w:t>
      </w:r>
      <w:r w:rsidR="00927F33">
        <w:rPr>
          <w:rFonts w:cs="Arial"/>
        </w:rPr>
        <w:t>hace</w:t>
      </w:r>
      <w:r w:rsidR="004C1A33">
        <w:rPr>
          <w:rFonts w:cs="Arial"/>
        </w:rPr>
        <w:t>r</w:t>
      </w:r>
      <w:r w:rsidRPr="005F292D">
        <w:rPr>
          <w:rFonts w:cs="Arial"/>
        </w:rPr>
        <w:t xml:space="preserve"> una prueba a compresión en cada muestra.</w:t>
      </w:r>
    </w:p>
    <w:p w14:paraId="4CD5F077" w14:textId="0C44742C" w:rsidR="00970F51" w:rsidRDefault="005F292D" w:rsidP="000D55C7">
      <w:pPr>
        <w:ind w:left="720" w:firstLine="720"/>
        <w:rPr>
          <w:rFonts w:cs="Arial"/>
        </w:rPr>
      </w:pPr>
      <w:r w:rsidRPr="005F292D">
        <w:rPr>
          <w:rFonts w:cs="Arial"/>
        </w:rPr>
        <w:lastRenderedPageBreak/>
        <w:t xml:space="preserve">El enfoque longitudinal permite al investigador observar los posibles cambios que ocurren en la resistencia a compresión del concreto a medida que </w:t>
      </w:r>
      <w:r w:rsidR="00927F33">
        <w:rPr>
          <w:rFonts w:cs="Arial"/>
        </w:rPr>
        <w:t xml:space="preserve">se </w:t>
      </w:r>
      <w:r w:rsidR="00927F33" w:rsidRPr="005F292D">
        <w:rPr>
          <w:rFonts w:cs="Arial"/>
        </w:rPr>
        <w:t>acrecienta</w:t>
      </w:r>
      <w:r w:rsidRPr="005F292D">
        <w:rPr>
          <w:rFonts w:cs="Arial"/>
        </w:rPr>
        <w:t xml:space="preserve"> el </w:t>
      </w:r>
      <w:r w:rsidR="00927F33">
        <w:rPr>
          <w:rFonts w:cs="Arial"/>
        </w:rPr>
        <w:t>periodo</w:t>
      </w:r>
      <w:r w:rsidRPr="005F292D">
        <w:rPr>
          <w:rFonts w:cs="Arial"/>
        </w:rPr>
        <w:t xml:space="preserve"> de almacenamiento del cemento. Al recopilar datos en diferentes momentos a lo largo del tiempo, se puede observar si existe una tendencia o patrón en la </w:t>
      </w:r>
      <w:r w:rsidR="00927F33" w:rsidRPr="005F292D">
        <w:rPr>
          <w:rFonts w:cs="Arial"/>
        </w:rPr>
        <w:t>correlación</w:t>
      </w:r>
      <w:r w:rsidRPr="005F292D">
        <w:rPr>
          <w:rFonts w:cs="Arial"/>
        </w:rPr>
        <w:t xml:space="preserve"> entre el tiempo de almacenamiento y la resistencia a compresión del concreto.</w:t>
      </w:r>
    </w:p>
    <w:p w14:paraId="4676D1BB" w14:textId="45014D10" w:rsidR="00970F51" w:rsidRDefault="00E954CF" w:rsidP="00970F51">
      <w:pPr>
        <w:ind w:left="720"/>
        <w:rPr>
          <w:rFonts w:cs="Arial"/>
        </w:rPr>
      </w:pPr>
      <m:oMath>
        <m:m>
          <m:mPr>
            <m:mcs>
              <m:mc>
                <m:mcPr>
                  <m:count m:val="3"/>
                  <m:mcJc m:val="center"/>
                </m:mcPr>
              </m:mc>
            </m:mcs>
            <m:ctrlPr>
              <w:rPr>
                <w:rFonts w:ascii="Cambria Math" w:hAnsi="Cambria Math" w:cs="Arial"/>
                <w:i/>
              </w:rPr>
            </m:ctrlPr>
          </m:mPr>
          <m:mr>
            <m:e>
              <m:r>
                <w:rPr>
                  <w:rFonts w:ascii="Cambria Math" w:hAnsi="Cambria Math" w:cs="Arial"/>
                </w:rPr>
                <m:t>M</m:t>
              </m:r>
            </m:e>
            <m:e>
              <m:m>
                <m:mPr>
                  <m:mcs>
                    <m:mc>
                      <m:mcPr>
                        <m:count m:val="1"/>
                        <m:mcJc m:val="center"/>
                      </m:mcPr>
                    </m:mc>
                  </m:mcs>
                  <m:ctrlPr>
                    <w:rPr>
                      <w:rFonts w:ascii="Cambria Math" w:hAnsi="Cambria Math" w:cs="Arial"/>
                      <w:i/>
                    </w:rPr>
                  </m:ctrlPr>
                </m:mPr>
                <m:mr>
                  <m:e>
                    <m:r>
                      <w:rPr>
                        <w:rFonts w:ascii="Cambria Math" w:hAnsi="Cambria Math" w:cs="Arial"/>
                      </w:rPr>
                      <m:t>T</m:t>
                    </m:r>
                    <m:r>
                      <w:rPr>
                        <w:rFonts w:ascii="Cambria Math" w:hAnsi="Cambria Math" w:cs="Arial"/>
                      </w:rPr>
                      <m:t>1</m:t>
                    </m:r>
                  </m:e>
                </m:mr>
                <m:mr>
                  <m:e/>
                </m:mr>
                <m:mr>
                  <m:e>
                    <m:r>
                      <w:rPr>
                        <w:rFonts w:ascii="Cambria Math" w:hAnsi="Cambria Math" w:cs="Arial"/>
                      </w:rPr>
                      <m:t>O</m:t>
                    </m:r>
                    <m:r>
                      <w:rPr>
                        <w:rFonts w:ascii="Cambria Math" w:hAnsi="Cambria Math" w:cs="Arial"/>
                      </w:rPr>
                      <m:t>1</m:t>
                    </m:r>
                  </m:e>
                </m:mr>
              </m:m>
            </m:e>
            <m:e>
              <m:m>
                <m:mPr>
                  <m:mcs>
                    <m:mc>
                      <m:mcPr>
                        <m:count m:val="3"/>
                        <m:mcJc m:val="center"/>
                      </m:mcPr>
                    </m:mc>
                  </m:mcs>
                  <m:ctrlPr>
                    <w:rPr>
                      <w:rFonts w:ascii="Cambria Math" w:hAnsi="Cambria Math" w:cs="Arial"/>
                      <w:i/>
                    </w:rPr>
                  </m:ctrlPr>
                </m:mPr>
                <m:mr>
                  <m:e>
                    <m:m>
                      <m:mPr>
                        <m:mcs>
                          <m:mc>
                            <m:mcPr>
                              <m:count m:val="1"/>
                              <m:mcJc m:val="center"/>
                            </m:mcPr>
                          </m:mc>
                        </m:mcs>
                        <m:ctrlPr>
                          <w:rPr>
                            <w:rFonts w:ascii="Cambria Math" w:hAnsi="Cambria Math" w:cs="Arial"/>
                            <w:i/>
                          </w:rPr>
                        </m:ctrlPr>
                      </m:mPr>
                      <m:mr>
                        <m:e>
                          <m:r>
                            <w:rPr>
                              <w:rFonts w:ascii="Cambria Math" w:hAnsi="Cambria Math" w:cs="Arial"/>
                            </w:rPr>
                            <m:t>T</m:t>
                          </m:r>
                          <m:r>
                            <w:rPr>
                              <w:rFonts w:ascii="Cambria Math" w:hAnsi="Cambria Math" w:cs="Arial"/>
                            </w:rPr>
                            <m:t>2</m:t>
                          </m:r>
                        </m:e>
                      </m:mr>
                      <m:mr>
                        <m:e/>
                      </m:mr>
                      <m:mr>
                        <m:e>
                          <m:r>
                            <w:rPr>
                              <w:rFonts w:ascii="Cambria Math" w:hAnsi="Cambria Math" w:cs="Arial"/>
                            </w:rPr>
                            <m:t>O</m:t>
                          </m:r>
                          <m:r>
                            <w:rPr>
                              <w:rFonts w:ascii="Cambria Math" w:hAnsi="Cambria Math" w:cs="Arial"/>
                            </w:rPr>
                            <m:t>2</m:t>
                          </m:r>
                        </m:e>
                      </m:mr>
                    </m:m>
                  </m:e>
                  <m:e>
                    <m:m>
                      <m:mPr>
                        <m:mcs>
                          <m:mc>
                            <m:mcPr>
                              <m:count m:val="1"/>
                              <m:mcJc m:val="center"/>
                            </m:mcPr>
                          </m:mc>
                        </m:mcs>
                        <m:ctrlPr>
                          <w:rPr>
                            <w:rFonts w:ascii="Cambria Math" w:hAnsi="Cambria Math" w:cs="Arial"/>
                            <w:i/>
                          </w:rPr>
                        </m:ctrlPr>
                      </m:mPr>
                      <m:mr>
                        <m:e>
                          <m:r>
                            <w:rPr>
                              <w:rFonts w:ascii="Cambria Math" w:hAnsi="Cambria Math" w:cs="Arial"/>
                            </w:rPr>
                            <m:t>T</m:t>
                          </m:r>
                          <m:r>
                            <w:rPr>
                              <w:rFonts w:ascii="Cambria Math" w:hAnsi="Cambria Math" w:cs="Arial"/>
                            </w:rPr>
                            <m:t>3</m:t>
                          </m:r>
                        </m:e>
                      </m:mr>
                      <m:mr>
                        <m:e/>
                      </m:mr>
                      <m:mr>
                        <m:e>
                          <m:r>
                            <w:rPr>
                              <w:rFonts w:ascii="Cambria Math" w:hAnsi="Cambria Math" w:cs="Arial"/>
                            </w:rPr>
                            <m:t>O</m:t>
                          </m:r>
                          <m:r>
                            <w:rPr>
                              <w:rFonts w:ascii="Cambria Math" w:hAnsi="Cambria Math" w:cs="Arial"/>
                            </w:rPr>
                            <m:t>3</m:t>
                          </m:r>
                        </m:e>
                      </m:mr>
                    </m:m>
                  </m:e>
                  <m:e>
                    <m:m>
                      <m:mPr>
                        <m:mcs>
                          <m:mc>
                            <m:mcPr>
                              <m:count m:val="1"/>
                              <m:mcJc m:val="center"/>
                            </m:mcPr>
                          </m:mc>
                        </m:mcs>
                        <m:ctrlPr>
                          <w:rPr>
                            <w:rFonts w:ascii="Cambria Math" w:hAnsi="Cambria Math" w:cs="Arial"/>
                            <w:i/>
                          </w:rPr>
                        </m:ctrlPr>
                      </m:mPr>
                      <m:mr>
                        <m:e>
                          <m:r>
                            <w:rPr>
                              <w:rFonts w:ascii="Cambria Math" w:hAnsi="Cambria Math" w:cs="Arial"/>
                            </w:rPr>
                            <m:t>T</m:t>
                          </m:r>
                          <m:r>
                            <w:rPr>
                              <w:rFonts w:ascii="Cambria Math" w:hAnsi="Cambria Math" w:cs="Arial"/>
                            </w:rPr>
                            <m:t>4</m:t>
                          </m:r>
                        </m:e>
                      </m:mr>
                      <m:mr>
                        <m:e/>
                      </m:mr>
                      <m:mr>
                        <m:e>
                          <m:r>
                            <w:rPr>
                              <w:rFonts w:ascii="Cambria Math" w:hAnsi="Cambria Math" w:cs="Arial"/>
                            </w:rPr>
                            <m:t>O</m:t>
                          </m:r>
                          <m:r>
                            <w:rPr>
                              <w:rFonts w:ascii="Cambria Math" w:hAnsi="Cambria Math" w:cs="Arial"/>
                            </w:rPr>
                            <m:t>4</m:t>
                          </m:r>
                        </m:e>
                      </m:mr>
                    </m:m>
                  </m:e>
                </m:mr>
              </m:m>
            </m:e>
          </m:mr>
        </m:m>
      </m:oMath>
      <w:r w:rsidR="00970F51">
        <w:rPr>
          <w:rFonts w:eastAsiaTheme="minorEastAsia" w:cs="Arial"/>
        </w:rPr>
        <w:t xml:space="preserve">                                                                                     (1</w:t>
      </w:r>
      <w:r w:rsidR="00B30CBC">
        <w:rPr>
          <w:rFonts w:eastAsiaTheme="minorEastAsia" w:cs="Arial"/>
        </w:rPr>
        <w:t>3</w:t>
      </w:r>
      <w:r w:rsidR="00970F51">
        <w:rPr>
          <w:rFonts w:eastAsiaTheme="minorEastAsia" w:cs="Arial"/>
        </w:rPr>
        <w:t>)</w:t>
      </w:r>
    </w:p>
    <w:p w14:paraId="5758DE3B" w14:textId="77777777" w:rsidR="00970F51" w:rsidRDefault="00970F51" w:rsidP="00970F51">
      <w:pPr>
        <w:ind w:left="720"/>
        <w:rPr>
          <w:rFonts w:cs="Arial"/>
        </w:rPr>
      </w:pPr>
      <w:r w:rsidRPr="00B91D57">
        <w:rPr>
          <w:rFonts w:cs="Arial"/>
        </w:rPr>
        <w:t>Este tipo de investigación toma una muestra (M) de sujetos, la misma que es evaluada (O</w:t>
      </w:r>
      <w:r w:rsidRPr="00B91D57">
        <w:rPr>
          <w:rFonts w:cs="Arial"/>
          <w:vertAlign w:val="subscript"/>
        </w:rPr>
        <w:t>1</w:t>
      </w:r>
      <w:r w:rsidRPr="00B91D57">
        <w:rPr>
          <w:rFonts w:cs="Arial"/>
        </w:rPr>
        <w:t>, O</w:t>
      </w:r>
      <w:r w:rsidRPr="00B91D57">
        <w:rPr>
          <w:rFonts w:cs="Arial"/>
          <w:vertAlign w:val="subscript"/>
        </w:rPr>
        <w:t>2</w:t>
      </w:r>
      <w:r w:rsidRPr="00B91D57">
        <w:rPr>
          <w:rFonts w:cs="Arial"/>
        </w:rPr>
        <w:t>, O</w:t>
      </w:r>
      <w:r w:rsidRPr="00B91D57">
        <w:rPr>
          <w:rFonts w:cs="Arial"/>
          <w:vertAlign w:val="subscript"/>
        </w:rPr>
        <w:t>3</w:t>
      </w:r>
      <w:r w:rsidRPr="00B91D57">
        <w:rPr>
          <w:rFonts w:cs="Arial"/>
        </w:rPr>
        <w:t>, O</w:t>
      </w:r>
      <w:r w:rsidRPr="00B91D57">
        <w:rPr>
          <w:rFonts w:cs="Arial"/>
          <w:vertAlign w:val="subscript"/>
        </w:rPr>
        <w:t>4</w:t>
      </w:r>
      <w:r w:rsidRPr="00B91D57">
        <w:rPr>
          <w:rFonts w:cs="Arial"/>
        </w:rPr>
        <w:t>) en distintos momentos en el tiempo (T</w:t>
      </w:r>
      <w:r w:rsidRPr="00B91D57">
        <w:rPr>
          <w:rFonts w:cs="Arial"/>
          <w:vertAlign w:val="subscript"/>
        </w:rPr>
        <w:t>1</w:t>
      </w:r>
      <w:r w:rsidRPr="00B91D57">
        <w:rPr>
          <w:rFonts w:cs="Arial"/>
        </w:rPr>
        <w:t>, T</w:t>
      </w:r>
      <w:r w:rsidRPr="00B91D57">
        <w:rPr>
          <w:rFonts w:cs="Arial"/>
          <w:vertAlign w:val="subscript"/>
        </w:rPr>
        <w:t>2</w:t>
      </w:r>
      <w:r w:rsidRPr="00B91D57">
        <w:rPr>
          <w:rFonts w:cs="Arial"/>
        </w:rPr>
        <w:t>, T</w:t>
      </w:r>
      <w:r w:rsidRPr="00B91D57">
        <w:rPr>
          <w:rFonts w:cs="Arial"/>
          <w:vertAlign w:val="subscript"/>
        </w:rPr>
        <w:t>3</w:t>
      </w:r>
      <w:r w:rsidRPr="00B91D57">
        <w:rPr>
          <w:rFonts w:cs="Arial"/>
        </w:rPr>
        <w:t>, T</w:t>
      </w:r>
      <w:r w:rsidRPr="00B91D57">
        <w:rPr>
          <w:rFonts w:cs="Arial"/>
          <w:vertAlign w:val="subscript"/>
        </w:rPr>
        <w:t>4</w:t>
      </w:r>
      <w:r w:rsidRPr="00B91D57">
        <w:rPr>
          <w:rFonts w:cs="Arial"/>
        </w:rPr>
        <w:t>) y por un periodo bastante largo.</w:t>
      </w:r>
    </w:p>
    <w:p w14:paraId="5B7EC814" w14:textId="3E0198D2" w:rsidR="00970F51" w:rsidRDefault="00970F51" w:rsidP="00970F51">
      <w:pPr>
        <w:ind w:left="720"/>
        <w:rPr>
          <w:rFonts w:cs="Arial"/>
        </w:rPr>
      </w:pPr>
    </w:p>
    <w:p w14:paraId="5E5090CC" w14:textId="77777777" w:rsidR="00167EC5" w:rsidRDefault="00167EC5" w:rsidP="00970F51">
      <w:pPr>
        <w:ind w:left="720"/>
        <w:rPr>
          <w:rFonts w:cs="Arial"/>
          <w:szCs w:val="24"/>
        </w:rPr>
      </w:pPr>
    </w:p>
    <w:p w14:paraId="059EB6B7" w14:textId="77777777" w:rsidR="00970F51" w:rsidRDefault="00970F51" w:rsidP="00D566AC">
      <w:pPr>
        <w:rPr>
          <w:rFonts w:cs="Arial"/>
          <w:szCs w:val="24"/>
        </w:rPr>
      </w:pPr>
    </w:p>
    <w:p w14:paraId="42EF9298" w14:textId="5A262D24" w:rsidR="00970F51" w:rsidRDefault="00970F51" w:rsidP="00970F51">
      <w:pPr>
        <w:rPr>
          <w:rFonts w:cs="Arial"/>
          <w:szCs w:val="24"/>
        </w:rPr>
        <w:sectPr w:rsidR="00970F51" w:rsidSect="009E0275">
          <w:footerReference w:type="first" r:id="rId40"/>
          <w:pgSz w:w="11906" w:h="16838"/>
          <w:pgMar w:top="1418" w:right="1701" w:bottom="1418" w:left="1701" w:header="709" w:footer="709" w:gutter="0"/>
          <w:cols w:space="708"/>
          <w:titlePg/>
          <w:docGrid w:linePitch="360"/>
        </w:sectPr>
      </w:pPr>
    </w:p>
    <w:p w14:paraId="4CB2E578" w14:textId="634A1F53" w:rsidR="00484EE5" w:rsidRDefault="00484EE5" w:rsidP="00484EE5">
      <w:pPr>
        <w:pStyle w:val="Tablasyfiguras"/>
      </w:pPr>
      <w:bookmarkStart w:id="71" w:name="_Toc118367393"/>
      <w:bookmarkStart w:id="72" w:name="_Toc161614201"/>
      <w:r>
        <w:rPr>
          <w:b/>
          <w:bCs/>
          <w:i w:val="0"/>
          <w:iCs w:val="0"/>
        </w:rPr>
        <w:lastRenderedPageBreak/>
        <w:t xml:space="preserve">Figura </w:t>
      </w:r>
      <w:r>
        <w:fldChar w:fldCharType="begin"/>
      </w:r>
      <w:r>
        <w:rPr>
          <w:b/>
          <w:bCs/>
          <w:i w:val="0"/>
          <w:iCs w:val="0"/>
        </w:rPr>
        <w:instrText xml:space="preserve"> SEQ Figura \* ARABIC </w:instrText>
      </w:r>
      <w:r>
        <w:fldChar w:fldCharType="separate"/>
      </w:r>
      <w:r w:rsidR="004E4574">
        <w:rPr>
          <w:b/>
          <w:bCs/>
          <w:i w:val="0"/>
          <w:iCs w:val="0"/>
          <w:noProof/>
        </w:rPr>
        <w:t>9</w:t>
      </w:r>
      <w:r>
        <w:fldChar w:fldCharType="end"/>
      </w:r>
      <w:r>
        <w:rPr>
          <w:b/>
          <w:bCs/>
          <w:i w:val="0"/>
          <w:iCs w:val="0"/>
        </w:rPr>
        <w:t xml:space="preserve"> </w:t>
      </w:r>
      <w:r>
        <w:t>Diseño de Investigación</w:t>
      </w:r>
      <w:bookmarkEnd w:id="71"/>
      <w:r w:rsidR="00096048">
        <w:t xml:space="preserve"> No Experimental Longitudinal</w:t>
      </w:r>
      <w:bookmarkEnd w:id="72"/>
      <w:r w:rsidR="00096048">
        <w:t xml:space="preserve"> </w:t>
      </w:r>
    </w:p>
    <w:p w14:paraId="3C59D7A3" w14:textId="595FD5F1" w:rsidR="00484EE5" w:rsidRDefault="005453F9" w:rsidP="00484EE5">
      <w:r>
        <w:object w:dxaOrig="13957" w:dyaOrig="7824" w14:anchorId="294C6EB5">
          <v:shape id="_x0000_i1029" type="#_x0000_t75" style="width:685.5pt;height:364.5pt" o:ole="">
            <v:imagedata r:id="rId41" o:title="" croptop="3277f"/>
          </v:shape>
          <o:OLEObject Type="Embed" ProgID="Visio.Drawing.15" ShapeID="_x0000_i1029" DrawAspect="Content" ObjectID="_1775380410" r:id="rId42"/>
        </w:object>
      </w:r>
    </w:p>
    <w:p w14:paraId="4C9F6A26" w14:textId="77777777" w:rsidR="005453F9" w:rsidRDefault="005453F9" w:rsidP="00484EE5">
      <w:pPr>
        <w:rPr>
          <w:rFonts w:cs="Arial"/>
          <w:szCs w:val="24"/>
        </w:rPr>
      </w:pPr>
    </w:p>
    <w:p w14:paraId="7BD79BEB" w14:textId="77777777" w:rsidR="00484EE5" w:rsidRDefault="00484EE5" w:rsidP="008B1594">
      <w:pPr>
        <w:ind w:left="720"/>
        <w:rPr>
          <w:rFonts w:cs="Arial"/>
          <w:szCs w:val="24"/>
        </w:rPr>
        <w:sectPr w:rsidR="00484EE5" w:rsidSect="00484EE5">
          <w:pgSz w:w="16838" w:h="11906" w:orient="landscape"/>
          <w:pgMar w:top="1701" w:right="1418" w:bottom="1701" w:left="1418" w:header="709" w:footer="709" w:gutter="0"/>
          <w:cols w:space="708"/>
          <w:titlePg/>
          <w:docGrid w:linePitch="360"/>
        </w:sectPr>
      </w:pPr>
    </w:p>
    <w:p w14:paraId="5BAFD82C" w14:textId="6E295B6C" w:rsidR="008B1594" w:rsidRPr="008B1594" w:rsidRDefault="008B1594" w:rsidP="008B1594">
      <w:pPr>
        <w:pStyle w:val="Ttulo2"/>
        <w:rPr>
          <w:rFonts w:cs="Arial"/>
          <w:szCs w:val="24"/>
        </w:rPr>
      </w:pPr>
      <w:bookmarkStart w:id="73" w:name="_Toc155349033"/>
      <w:r w:rsidRPr="008B1594">
        <w:rPr>
          <w:rFonts w:cs="Arial"/>
          <w:szCs w:val="24"/>
        </w:rPr>
        <w:lastRenderedPageBreak/>
        <w:t>Métodos de investigación</w:t>
      </w:r>
      <w:bookmarkEnd w:id="73"/>
      <w:r w:rsidR="00DF1FFB">
        <w:rPr>
          <w:rFonts w:cs="Arial"/>
          <w:szCs w:val="24"/>
        </w:rPr>
        <w:t xml:space="preserve"> </w:t>
      </w:r>
    </w:p>
    <w:p w14:paraId="4938CC8E" w14:textId="18BA14EE" w:rsidR="00AA7EB2" w:rsidRDefault="004C1A33" w:rsidP="00DF1FFB">
      <w:pPr>
        <w:ind w:left="720" w:firstLine="720"/>
        <w:rPr>
          <w:rFonts w:cs="Arial"/>
          <w:szCs w:val="24"/>
        </w:rPr>
      </w:pPr>
      <w:r>
        <w:rPr>
          <w:rFonts w:cs="Arial"/>
        </w:rPr>
        <w:t>En la investigación se ha aplicado e</w:t>
      </w:r>
      <w:r w:rsidRPr="004C1A33">
        <w:rPr>
          <w:rFonts w:cs="Arial"/>
          <w:szCs w:val="24"/>
        </w:rPr>
        <w:t xml:space="preserve">l método deductivo inductivo a través de la formulación de una premisa general, la generación de una hipótesis específica, la recopilación de </w:t>
      </w:r>
      <w:r w:rsidRPr="00DF1FFB">
        <w:rPr>
          <w:rFonts w:cs="Arial"/>
        </w:rPr>
        <w:t>datos</w:t>
      </w:r>
      <w:r w:rsidRPr="004C1A33">
        <w:rPr>
          <w:rFonts w:cs="Arial"/>
          <w:szCs w:val="24"/>
        </w:rPr>
        <w:t xml:space="preserve"> y evidencias, el análisis inductivo de los datos y finalmente la conclusión deductiva basada en la evidencia recopilad</w:t>
      </w:r>
      <w:r w:rsidR="00674CB6">
        <w:rPr>
          <w:rFonts w:cs="Arial"/>
          <w:szCs w:val="24"/>
        </w:rPr>
        <w:t>a</w:t>
      </w:r>
      <w:r w:rsidR="00696A5D">
        <w:rPr>
          <w:rFonts w:cs="Arial"/>
          <w:szCs w:val="24"/>
        </w:rPr>
        <w:t xml:space="preserve"> que </w:t>
      </w:r>
      <w:r w:rsidR="00696A5D" w:rsidRPr="00696A5D">
        <w:rPr>
          <w:rFonts w:cs="Arial"/>
          <w:szCs w:val="24"/>
        </w:rPr>
        <w:t>busca determinar cómo el tiempo de almacenamiento del cemento Portland tipo I afecta la resistencia a compresión del concreto con una resistencia objetivo de 210 kg/cm2, en la ciudad de Chota</w:t>
      </w:r>
      <w:r w:rsidRPr="004C1A33">
        <w:rPr>
          <w:rFonts w:cs="Arial"/>
          <w:szCs w:val="24"/>
        </w:rPr>
        <w:t>.</w:t>
      </w:r>
      <w:r w:rsidRPr="004C1A33">
        <w:t xml:space="preserve"> </w:t>
      </w:r>
      <w:r w:rsidR="00BE0F13">
        <w:t xml:space="preserve">Por ello, </w:t>
      </w:r>
      <w:r w:rsidR="00BE0F13">
        <w:rPr>
          <w:rFonts w:cs="Arial"/>
          <w:szCs w:val="24"/>
        </w:rPr>
        <w:t>e</w:t>
      </w:r>
      <w:r w:rsidRPr="004C1A33">
        <w:rPr>
          <w:rFonts w:cs="Arial"/>
          <w:szCs w:val="24"/>
        </w:rPr>
        <w:t>n el contexto se aplica de la siguiente manera:</w:t>
      </w:r>
      <w:r w:rsidR="00DF1FFB">
        <w:rPr>
          <w:rFonts w:cs="Arial"/>
          <w:szCs w:val="24"/>
        </w:rPr>
        <w:t xml:space="preserve"> </w:t>
      </w:r>
    </w:p>
    <w:p w14:paraId="15536431" w14:textId="110FCC18" w:rsidR="004C1A33" w:rsidRPr="00DF1FFB" w:rsidRDefault="004C1A33" w:rsidP="00DF1FFB">
      <w:pPr>
        <w:ind w:left="720" w:firstLine="720"/>
        <w:rPr>
          <w:rFonts w:cs="Arial"/>
        </w:rPr>
      </w:pPr>
      <w:r w:rsidRPr="004C1A33">
        <w:rPr>
          <w:rFonts w:cs="Arial"/>
          <w:szCs w:val="24"/>
        </w:rPr>
        <w:t xml:space="preserve">Deductivo: El investigador parte de una premisa general para formular una hipótesis específica. En este caso, la premisa general </w:t>
      </w:r>
      <w:r>
        <w:rPr>
          <w:rFonts w:cs="Arial"/>
          <w:szCs w:val="24"/>
        </w:rPr>
        <w:t>fue</w:t>
      </w:r>
      <w:r w:rsidRPr="004C1A33">
        <w:rPr>
          <w:rFonts w:cs="Arial"/>
          <w:szCs w:val="24"/>
        </w:rPr>
        <w:t xml:space="preserve"> que el tiempo de </w:t>
      </w:r>
      <w:r w:rsidRPr="00DF1FFB">
        <w:rPr>
          <w:rFonts w:cs="Arial"/>
        </w:rPr>
        <w:t xml:space="preserve">almacenamiento del cemento Portland tipo I tiene un impacto en la resistencia a compresión del concreto. A partir de esta premisa, se formula la hipótesis de que el </w:t>
      </w:r>
      <w:r w:rsidR="00927F33">
        <w:rPr>
          <w:rFonts w:cs="Arial"/>
        </w:rPr>
        <w:t>periodo</w:t>
      </w:r>
      <w:r w:rsidRPr="00DF1FFB">
        <w:rPr>
          <w:rFonts w:cs="Arial"/>
        </w:rPr>
        <w:t xml:space="preserve"> de almacenamiento del cemento afecta la resistencia a compresión del concreto en la Ciudad de Chota.</w:t>
      </w:r>
    </w:p>
    <w:p w14:paraId="5654B835" w14:textId="4D1A744E" w:rsidR="004C1A33" w:rsidRPr="00DF1FFB" w:rsidRDefault="004C1A33" w:rsidP="00DF1FFB">
      <w:pPr>
        <w:ind w:left="720" w:firstLine="720"/>
        <w:rPr>
          <w:rFonts w:cs="Arial"/>
        </w:rPr>
      </w:pPr>
      <w:r w:rsidRPr="00DF1FFB">
        <w:rPr>
          <w:rFonts w:cs="Arial"/>
        </w:rPr>
        <w:t>Inductivo: El investigador recopila datos y evidencias a través de la observación y el análisis de diferentes muestras de concreto en la Ciudad de Chota. Estos datos incluyen información sobre el tiempo de almacenamiento del cemento y la resistencia a compresión del concreto. A partir de estos datos, el investigador busca encontrar patrones o relaciones que respalden o refuten la hipótesis planteada.</w:t>
      </w:r>
    </w:p>
    <w:p w14:paraId="28328C21" w14:textId="0AECBF43" w:rsidR="00D566AC" w:rsidRDefault="004C1A33" w:rsidP="00DF1FFB">
      <w:pPr>
        <w:ind w:left="720" w:firstLine="720"/>
        <w:rPr>
          <w:rFonts w:cs="Arial"/>
          <w:szCs w:val="24"/>
        </w:rPr>
      </w:pPr>
      <w:r w:rsidRPr="00DF1FFB">
        <w:rPr>
          <w:rFonts w:cs="Arial"/>
        </w:rPr>
        <w:t>Deductivo: Una vez que se han analizado los datos y se han encontrado patrones o relaciones, se llega a una conclusión basada en la evidencia recopilada. Esta conclusión puede c</w:t>
      </w:r>
      <w:r w:rsidRPr="004C1A33">
        <w:rPr>
          <w:rFonts w:cs="Arial"/>
          <w:szCs w:val="24"/>
        </w:rPr>
        <w:t>onfirmar o rechazar la hipótesis inicial.</w:t>
      </w:r>
    </w:p>
    <w:p w14:paraId="66226C1B" w14:textId="77777777" w:rsidR="00D566AC" w:rsidRPr="00013917" w:rsidRDefault="00D566AC" w:rsidP="00E7718E">
      <w:pPr>
        <w:ind w:left="720"/>
        <w:rPr>
          <w:rFonts w:cs="Arial"/>
          <w:szCs w:val="24"/>
        </w:rPr>
      </w:pPr>
    </w:p>
    <w:p w14:paraId="2544F6D3" w14:textId="47083CDD" w:rsidR="00013917" w:rsidRPr="00013917" w:rsidRDefault="008B1594" w:rsidP="00AA7EB2">
      <w:pPr>
        <w:pStyle w:val="Ttulo2"/>
        <w:rPr>
          <w:rFonts w:cs="Arial"/>
          <w:szCs w:val="24"/>
        </w:rPr>
      </w:pPr>
      <w:bookmarkStart w:id="74" w:name="_Toc155349034"/>
      <w:r>
        <w:rPr>
          <w:rFonts w:cs="Arial"/>
          <w:szCs w:val="24"/>
        </w:rPr>
        <w:lastRenderedPageBreak/>
        <w:t>P</w:t>
      </w:r>
      <w:r w:rsidR="009B21CF">
        <w:rPr>
          <w:rFonts w:cs="Arial"/>
          <w:szCs w:val="24"/>
        </w:rPr>
        <w:t>oblación</w:t>
      </w:r>
      <w:r>
        <w:rPr>
          <w:rFonts w:cs="Arial"/>
          <w:szCs w:val="24"/>
        </w:rPr>
        <w:t>,</w:t>
      </w:r>
      <w:r w:rsidR="009B21CF">
        <w:rPr>
          <w:rFonts w:cs="Arial"/>
          <w:szCs w:val="24"/>
        </w:rPr>
        <w:t xml:space="preserve"> muestra </w:t>
      </w:r>
      <w:r>
        <w:rPr>
          <w:rFonts w:cs="Arial"/>
          <w:szCs w:val="24"/>
        </w:rPr>
        <w:t>y muestreo</w:t>
      </w:r>
      <w:bookmarkEnd w:id="74"/>
      <w:r>
        <w:rPr>
          <w:rFonts w:cs="Arial"/>
          <w:szCs w:val="24"/>
        </w:rPr>
        <w:t xml:space="preserve"> </w:t>
      </w:r>
    </w:p>
    <w:p w14:paraId="3C3D1E14" w14:textId="6E6B108B" w:rsidR="009B21CF" w:rsidRDefault="009B21CF" w:rsidP="009B21CF">
      <w:pPr>
        <w:pStyle w:val="Ttulo3"/>
      </w:pPr>
      <w:bookmarkStart w:id="75" w:name="_Toc155349035"/>
      <w:r>
        <w:t>Población</w:t>
      </w:r>
      <w:bookmarkEnd w:id="75"/>
    </w:p>
    <w:p w14:paraId="24CC173A" w14:textId="2C7A33BB" w:rsidR="00AA7EB2" w:rsidRDefault="00F102B5" w:rsidP="00DF1FFB">
      <w:pPr>
        <w:ind w:left="720" w:firstLine="720"/>
        <w:rPr>
          <w:rFonts w:cs="Arial"/>
        </w:rPr>
      </w:pPr>
      <w:r>
        <w:rPr>
          <w:rFonts w:cs="Arial"/>
        </w:rPr>
        <w:t xml:space="preserve">El </w:t>
      </w:r>
      <w:r w:rsidR="00970F51">
        <w:rPr>
          <w:rFonts w:cs="Arial"/>
        </w:rPr>
        <w:t xml:space="preserve">cemento Portland tipo I de la marca Pacasmayo sin almacenar </w:t>
      </w:r>
      <w:r w:rsidR="00666626">
        <w:rPr>
          <w:rFonts w:cs="Arial"/>
        </w:rPr>
        <w:t>(</w:t>
      </w:r>
      <w:r w:rsidR="00970F51">
        <w:rPr>
          <w:rFonts w:cs="Arial"/>
        </w:rPr>
        <w:t>máximo a 1 semana de su fabricación</w:t>
      </w:r>
      <w:r w:rsidR="00666626">
        <w:rPr>
          <w:rFonts w:cs="Arial"/>
        </w:rPr>
        <w:t>)</w:t>
      </w:r>
      <w:r w:rsidR="00970F51">
        <w:rPr>
          <w:rFonts w:cs="Arial"/>
        </w:rPr>
        <w:t xml:space="preserve"> y </w:t>
      </w:r>
      <w:r w:rsidR="00666626">
        <w:rPr>
          <w:rFonts w:cs="Arial"/>
        </w:rPr>
        <w:t>almacenado</w:t>
      </w:r>
      <w:r w:rsidR="00970F51">
        <w:rPr>
          <w:rFonts w:cs="Arial"/>
        </w:rPr>
        <w:t xml:space="preserve"> </w:t>
      </w:r>
      <w:r w:rsidR="00666626">
        <w:rPr>
          <w:rFonts w:cs="Arial"/>
        </w:rPr>
        <w:t>por</w:t>
      </w:r>
      <w:r w:rsidR="00970F51">
        <w:rPr>
          <w:rFonts w:cs="Arial"/>
        </w:rPr>
        <w:t xml:space="preserve"> 1, 2, 3, 4, 5 y 6 meses, </w:t>
      </w:r>
      <w:r w:rsidR="00927F33">
        <w:rPr>
          <w:rFonts w:cs="Arial"/>
        </w:rPr>
        <w:t>según</w:t>
      </w:r>
      <w:r w:rsidR="00970F51">
        <w:rPr>
          <w:rFonts w:cs="Arial"/>
        </w:rPr>
        <w:t xml:space="preserve"> la norma E.060 </w:t>
      </w:r>
      <w:sdt>
        <w:sdtPr>
          <w:rPr>
            <w:rFonts w:cs="Arial"/>
          </w:rPr>
          <w:id w:val="-1981303678"/>
          <w:citation/>
        </w:sdtPr>
        <w:sdtEndPr/>
        <w:sdtContent>
          <w:r w:rsidR="001448A0">
            <w:rPr>
              <w:rFonts w:cs="Arial"/>
            </w:rPr>
            <w:fldChar w:fldCharType="begin"/>
          </w:r>
          <w:r w:rsidR="001448A0">
            <w:rPr>
              <w:rFonts w:cs="Arial"/>
            </w:rPr>
            <w:instrText xml:space="preserve"> CITATION MVC092 \l 10250 </w:instrText>
          </w:r>
          <w:r w:rsidR="001448A0">
            <w:rPr>
              <w:rFonts w:cs="Arial"/>
            </w:rPr>
            <w:fldChar w:fldCharType="separate"/>
          </w:r>
          <w:r w:rsidR="00F46785" w:rsidRPr="00F46785">
            <w:rPr>
              <w:rFonts w:cs="Arial"/>
              <w:noProof/>
            </w:rPr>
            <w:t>(MVCS, 2009)</w:t>
          </w:r>
          <w:r w:rsidR="001448A0">
            <w:rPr>
              <w:rFonts w:cs="Arial"/>
            </w:rPr>
            <w:fldChar w:fldCharType="end"/>
          </w:r>
        </w:sdtContent>
      </w:sdt>
      <w:r w:rsidR="001448A0">
        <w:rPr>
          <w:rFonts w:cs="Arial"/>
        </w:rPr>
        <w:t xml:space="preserve"> </w:t>
      </w:r>
      <w:r w:rsidR="00970F51">
        <w:rPr>
          <w:rFonts w:cs="Arial"/>
        </w:rPr>
        <w:t>y la</w:t>
      </w:r>
      <w:r w:rsidR="00970F51" w:rsidRPr="00504CA6">
        <w:rPr>
          <w:rFonts w:cs="Arial"/>
        </w:rPr>
        <w:t xml:space="preserve"> </w:t>
      </w:r>
      <w:r w:rsidR="00970F51">
        <w:rPr>
          <w:rFonts w:cs="Arial"/>
        </w:rPr>
        <w:t xml:space="preserve">NTP 334.009 </w:t>
      </w:r>
      <w:sdt>
        <w:sdtPr>
          <w:rPr>
            <w:rFonts w:cs="Arial"/>
          </w:rPr>
          <w:id w:val="-1580972834"/>
          <w:citation/>
        </w:sdtPr>
        <w:sdtEndPr/>
        <w:sdtContent>
          <w:r w:rsidR="001448A0">
            <w:rPr>
              <w:rFonts w:cs="Arial"/>
            </w:rPr>
            <w:fldChar w:fldCharType="begin"/>
          </w:r>
          <w:r w:rsidR="001448A0">
            <w:rPr>
              <w:rFonts w:cs="Arial"/>
            </w:rPr>
            <w:instrText xml:space="preserve"> CITATION INA216 \l 10250 </w:instrText>
          </w:r>
          <w:r w:rsidR="001448A0">
            <w:rPr>
              <w:rFonts w:cs="Arial"/>
            </w:rPr>
            <w:fldChar w:fldCharType="separate"/>
          </w:r>
          <w:r w:rsidR="00F46785" w:rsidRPr="00F46785">
            <w:rPr>
              <w:rFonts w:cs="Arial"/>
              <w:noProof/>
            </w:rPr>
            <w:t>(INACAL, 2023)</w:t>
          </w:r>
          <w:r w:rsidR="001448A0">
            <w:rPr>
              <w:rFonts w:cs="Arial"/>
            </w:rPr>
            <w:fldChar w:fldCharType="end"/>
          </w:r>
        </w:sdtContent>
      </w:sdt>
      <w:r w:rsidR="00970F51">
        <w:rPr>
          <w:rFonts w:cs="Arial"/>
        </w:rPr>
        <w:t xml:space="preserve"> </w:t>
      </w:r>
      <w:r w:rsidR="00C220D0">
        <w:rPr>
          <w:rFonts w:cs="Arial"/>
        </w:rPr>
        <w:t>en un ambiente cerrado en</w:t>
      </w:r>
      <w:r w:rsidR="00970F51">
        <w:rPr>
          <w:rFonts w:cs="Arial"/>
        </w:rPr>
        <w:t xml:space="preserve"> la ciudad de Chota</w:t>
      </w:r>
      <w:r w:rsidR="00C220D0">
        <w:rPr>
          <w:rFonts w:cs="Arial"/>
        </w:rPr>
        <w:t xml:space="preserve"> con control diario de la temperatura ambiente. </w:t>
      </w:r>
    </w:p>
    <w:p w14:paraId="4C618D7D" w14:textId="77777777" w:rsidR="00D566AC" w:rsidRDefault="00D566AC" w:rsidP="00D566AC">
      <w:pPr>
        <w:pStyle w:val="Ttulo3"/>
      </w:pPr>
      <w:bookmarkStart w:id="76" w:name="_Toc155349036"/>
      <w:r>
        <w:t>Muestreo</w:t>
      </w:r>
      <w:bookmarkEnd w:id="76"/>
      <w:r>
        <w:t xml:space="preserve"> </w:t>
      </w:r>
    </w:p>
    <w:p w14:paraId="557DCC3A" w14:textId="671F5DDB" w:rsidR="00D566AC" w:rsidRDefault="00D566AC" w:rsidP="001448A0">
      <w:pPr>
        <w:ind w:left="720" w:firstLine="720"/>
        <w:rPr>
          <w:rFonts w:cs="Arial"/>
        </w:rPr>
      </w:pPr>
      <w:r>
        <w:rPr>
          <w:rFonts w:cs="Arial"/>
        </w:rPr>
        <w:t xml:space="preserve">La </w:t>
      </w:r>
      <w:r w:rsidRPr="004D27AA">
        <w:rPr>
          <w:rFonts w:cs="Arial"/>
        </w:rPr>
        <w:t>muestra probabilística determinada por el diseño experimental (DOE) factorial, para dos factores, A “Tiempo de curado” 7, 14 y 28 días (</w:t>
      </w:r>
      <w:r w:rsidR="001448A0" w:rsidRPr="004D27AA">
        <w:rPr>
          <w:rFonts w:cs="Arial"/>
        </w:rPr>
        <w:t>3</w:t>
      </w:r>
      <w:r w:rsidRPr="004D27AA">
        <w:rPr>
          <w:rFonts w:cs="Arial"/>
        </w:rPr>
        <w:t xml:space="preserve"> niveles), B “Tiempo de almacenamiento” sin almacenamiento</w:t>
      </w:r>
      <w:r w:rsidR="001448A0" w:rsidRPr="004D27AA">
        <w:rPr>
          <w:rFonts w:cs="Arial"/>
        </w:rPr>
        <w:t xml:space="preserve"> (0)</w:t>
      </w:r>
      <w:r w:rsidRPr="004D27AA">
        <w:rPr>
          <w:rFonts w:cs="Arial"/>
        </w:rPr>
        <w:t xml:space="preserve">, </w:t>
      </w:r>
      <w:r w:rsidR="001448A0" w:rsidRPr="004D27AA">
        <w:rPr>
          <w:rFonts w:cs="Arial"/>
        </w:rPr>
        <w:t>con almacenamiento</w:t>
      </w:r>
      <w:r w:rsidR="001448A0">
        <w:rPr>
          <w:rFonts w:cs="Arial"/>
        </w:rPr>
        <w:t xml:space="preserve"> </w:t>
      </w:r>
      <w:r>
        <w:rPr>
          <w:rFonts w:cs="Arial"/>
        </w:rPr>
        <w:t>1, 2, 3, 4, 5 y 6 meses (7 niveles), dando un número de 2</w:t>
      </w:r>
      <w:r w:rsidR="001448A0">
        <w:rPr>
          <w:rFonts w:cs="Arial"/>
        </w:rPr>
        <w:t>1</w:t>
      </w:r>
      <w:r>
        <w:rPr>
          <w:rFonts w:cs="Arial"/>
        </w:rPr>
        <w:t xml:space="preserve"> corridas base, </w:t>
      </w:r>
      <w:r w:rsidR="00C220D0">
        <w:rPr>
          <w:rFonts w:cs="Arial"/>
        </w:rPr>
        <w:t xml:space="preserve">para 5 repeticiones, </w:t>
      </w:r>
      <w:r>
        <w:rPr>
          <w:rFonts w:cs="Arial"/>
        </w:rPr>
        <w:t xml:space="preserve">siendo así la muestra total </w:t>
      </w:r>
      <w:r w:rsidR="00C220D0">
        <w:rPr>
          <w:rFonts w:cs="Arial"/>
        </w:rPr>
        <w:t>fue</w:t>
      </w:r>
      <w:r>
        <w:rPr>
          <w:rFonts w:cs="Arial"/>
        </w:rPr>
        <w:t xml:space="preserve"> 10</w:t>
      </w:r>
      <w:r w:rsidR="00C220D0">
        <w:rPr>
          <w:rFonts w:cs="Arial"/>
        </w:rPr>
        <w:t>5</w:t>
      </w:r>
      <w:r>
        <w:rPr>
          <w:rFonts w:cs="Arial"/>
        </w:rPr>
        <w:t xml:space="preserve"> probetas de concreto </w:t>
      </w:r>
      <w:proofErr w:type="spellStart"/>
      <w:r>
        <w:rPr>
          <w:rFonts w:cs="Arial"/>
        </w:rPr>
        <w:t>f’c</w:t>
      </w:r>
      <w:proofErr w:type="spellEnd"/>
      <w:r>
        <w:rPr>
          <w:rFonts w:cs="Arial"/>
        </w:rPr>
        <w:t xml:space="preserve"> 210 kg/cm</w:t>
      </w:r>
      <w:r w:rsidRPr="006C76DC">
        <w:rPr>
          <w:rFonts w:cs="Arial"/>
          <w:vertAlign w:val="superscript"/>
        </w:rPr>
        <w:t>2</w:t>
      </w:r>
      <w:r>
        <w:rPr>
          <w:rFonts w:cs="Arial"/>
        </w:rPr>
        <w:t xml:space="preserve">, </w:t>
      </w:r>
      <w:r w:rsidR="00C220D0">
        <w:rPr>
          <w:rFonts w:cs="Arial"/>
        </w:rPr>
        <w:t>producido con</w:t>
      </w:r>
      <w:r>
        <w:rPr>
          <w:rFonts w:cs="Arial"/>
        </w:rPr>
        <w:t xml:space="preserve"> cemento Pacasmayo</w:t>
      </w:r>
      <w:r w:rsidR="00204736">
        <w:rPr>
          <w:rFonts w:cs="Arial"/>
        </w:rPr>
        <w:t xml:space="preserve"> tipo I</w:t>
      </w:r>
      <w:r>
        <w:rPr>
          <w:rFonts w:cs="Arial"/>
        </w:rPr>
        <w:t>, sin almacenar</w:t>
      </w:r>
      <w:r w:rsidR="00C220D0">
        <w:rPr>
          <w:rFonts w:cs="Arial"/>
        </w:rPr>
        <w:t xml:space="preserve"> (</w:t>
      </w:r>
      <w:r>
        <w:rPr>
          <w:rFonts w:cs="Arial"/>
        </w:rPr>
        <w:t>máximo a 1 semana de su fabricación</w:t>
      </w:r>
      <w:r w:rsidR="00C220D0">
        <w:rPr>
          <w:rFonts w:cs="Arial"/>
        </w:rPr>
        <w:t>)</w:t>
      </w:r>
      <w:r>
        <w:rPr>
          <w:rFonts w:cs="Arial"/>
        </w:rPr>
        <w:t xml:space="preserve"> y </w:t>
      </w:r>
      <w:r w:rsidR="00C220D0">
        <w:rPr>
          <w:rFonts w:cs="Arial"/>
        </w:rPr>
        <w:t>almacenado por</w:t>
      </w:r>
      <w:r>
        <w:rPr>
          <w:rFonts w:cs="Arial"/>
        </w:rPr>
        <w:t xml:space="preserve"> 1, 2, 3, 4, 5 y 6 meses, </w:t>
      </w:r>
      <w:r w:rsidR="00204736">
        <w:rPr>
          <w:rFonts w:cs="Arial"/>
        </w:rPr>
        <w:t>de acuerdo a</w:t>
      </w:r>
      <w:r>
        <w:rPr>
          <w:rFonts w:cs="Arial"/>
        </w:rPr>
        <w:t xml:space="preserve"> la norma E.060 </w:t>
      </w:r>
      <w:sdt>
        <w:sdtPr>
          <w:rPr>
            <w:rFonts w:cs="Arial"/>
          </w:rPr>
          <w:id w:val="1207526728"/>
          <w:citation/>
        </w:sdtPr>
        <w:sdtEndPr/>
        <w:sdtContent>
          <w:r w:rsidR="00C220D0">
            <w:rPr>
              <w:rFonts w:cs="Arial"/>
            </w:rPr>
            <w:fldChar w:fldCharType="begin"/>
          </w:r>
          <w:r w:rsidR="00C220D0">
            <w:rPr>
              <w:rFonts w:cs="Arial"/>
            </w:rPr>
            <w:instrText xml:space="preserve"> CITATION MVC092 \l 10250 </w:instrText>
          </w:r>
          <w:r w:rsidR="00C220D0">
            <w:rPr>
              <w:rFonts w:cs="Arial"/>
            </w:rPr>
            <w:fldChar w:fldCharType="separate"/>
          </w:r>
          <w:r w:rsidR="00F46785" w:rsidRPr="00F46785">
            <w:rPr>
              <w:rFonts w:cs="Arial"/>
              <w:noProof/>
            </w:rPr>
            <w:t>(MVCS, 2009)</w:t>
          </w:r>
          <w:r w:rsidR="00C220D0">
            <w:rPr>
              <w:rFonts w:cs="Arial"/>
            </w:rPr>
            <w:fldChar w:fldCharType="end"/>
          </w:r>
        </w:sdtContent>
      </w:sdt>
      <w:r>
        <w:rPr>
          <w:rFonts w:cs="Arial"/>
        </w:rPr>
        <w:t xml:space="preserve"> y la</w:t>
      </w:r>
      <w:r w:rsidRPr="00504CA6">
        <w:rPr>
          <w:rFonts w:cs="Arial"/>
        </w:rPr>
        <w:t xml:space="preserve"> </w:t>
      </w:r>
      <w:r>
        <w:rPr>
          <w:rFonts w:cs="Arial"/>
        </w:rPr>
        <w:t xml:space="preserve">NTP 334.009 </w:t>
      </w:r>
      <w:sdt>
        <w:sdtPr>
          <w:rPr>
            <w:rFonts w:cs="Arial"/>
          </w:rPr>
          <w:id w:val="1029771895"/>
          <w:citation/>
        </w:sdtPr>
        <w:sdtEndPr/>
        <w:sdtContent>
          <w:r w:rsidR="00C220D0">
            <w:rPr>
              <w:rFonts w:cs="Arial"/>
            </w:rPr>
            <w:fldChar w:fldCharType="begin"/>
          </w:r>
          <w:r w:rsidR="00C220D0">
            <w:rPr>
              <w:rFonts w:cs="Arial"/>
            </w:rPr>
            <w:instrText xml:space="preserve"> CITATION INA216 \l 10250 </w:instrText>
          </w:r>
          <w:r w:rsidR="00C220D0">
            <w:rPr>
              <w:rFonts w:cs="Arial"/>
            </w:rPr>
            <w:fldChar w:fldCharType="separate"/>
          </w:r>
          <w:r w:rsidR="00F46785" w:rsidRPr="00F46785">
            <w:rPr>
              <w:rFonts w:cs="Arial"/>
              <w:noProof/>
            </w:rPr>
            <w:t>(INACAL, 2023)</w:t>
          </w:r>
          <w:r w:rsidR="00C220D0">
            <w:rPr>
              <w:rFonts w:cs="Arial"/>
            </w:rPr>
            <w:fldChar w:fldCharType="end"/>
          </w:r>
        </w:sdtContent>
      </w:sdt>
      <w:r w:rsidR="00C220D0">
        <w:rPr>
          <w:rFonts w:cs="Arial"/>
        </w:rPr>
        <w:t xml:space="preserve">. </w:t>
      </w:r>
    </w:p>
    <w:p w14:paraId="5610A26A" w14:textId="0ACB7880" w:rsidR="00D566AC" w:rsidRPr="004D27AA" w:rsidRDefault="00D566AC" w:rsidP="004D27AA">
      <w:pPr>
        <w:pStyle w:val="Tablasyfiguras"/>
      </w:pPr>
      <w:bookmarkStart w:id="77" w:name="_Toc153697967"/>
      <w:r w:rsidRPr="004D27AA">
        <w:rPr>
          <w:b/>
          <w:bCs/>
          <w:i w:val="0"/>
          <w:iCs w:val="0"/>
        </w:rPr>
        <w:t xml:space="preserve">Tabla </w:t>
      </w:r>
      <w:r w:rsidRPr="004D27AA">
        <w:rPr>
          <w:b/>
          <w:bCs/>
          <w:i w:val="0"/>
          <w:iCs w:val="0"/>
        </w:rPr>
        <w:fldChar w:fldCharType="begin"/>
      </w:r>
      <w:r w:rsidRPr="004D27AA">
        <w:rPr>
          <w:b/>
          <w:bCs/>
          <w:i w:val="0"/>
          <w:iCs w:val="0"/>
        </w:rPr>
        <w:instrText xml:space="preserve"> SEQ Tabla \* ARABIC </w:instrText>
      </w:r>
      <w:r w:rsidRPr="004D27AA">
        <w:rPr>
          <w:b/>
          <w:bCs/>
          <w:i w:val="0"/>
          <w:iCs w:val="0"/>
        </w:rPr>
        <w:fldChar w:fldCharType="separate"/>
      </w:r>
      <w:r w:rsidR="004E4574">
        <w:rPr>
          <w:b/>
          <w:bCs/>
          <w:i w:val="0"/>
          <w:iCs w:val="0"/>
          <w:noProof/>
        </w:rPr>
        <w:t>11</w:t>
      </w:r>
      <w:r w:rsidRPr="004D27AA">
        <w:rPr>
          <w:b/>
          <w:bCs/>
          <w:i w:val="0"/>
          <w:iCs w:val="0"/>
        </w:rPr>
        <w:fldChar w:fldCharType="end"/>
      </w:r>
      <w:r w:rsidRPr="004D27AA">
        <w:rPr>
          <w:b/>
          <w:bCs/>
          <w:i w:val="0"/>
          <w:iCs w:val="0"/>
        </w:rPr>
        <w:t xml:space="preserve"> </w:t>
      </w:r>
      <w:r w:rsidRPr="004D27AA">
        <w:rPr>
          <w:b/>
          <w:bCs/>
          <w:i w:val="0"/>
          <w:iCs w:val="0"/>
        </w:rPr>
        <w:br/>
      </w:r>
      <w:r w:rsidRPr="004D27AA">
        <w:t>Resumen del Diseño de Muestra</w:t>
      </w:r>
      <w:bookmarkEnd w:id="77"/>
    </w:p>
    <w:tbl>
      <w:tblPr>
        <w:tblW w:w="7796" w:type="dxa"/>
        <w:tblInd w:w="709"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126"/>
        <w:gridCol w:w="1843"/>
        <w:gridCol w:w="2571"/>
        <w:gridCol w:w="1256"/>
      </w:tblGrid>
      <w:tr w:rsidR="00D566AC" w:rsidRPr="004D27AA" w14:paraId="68BFE853" w14:textId="77777777" w:rsidTr="00140F08">
        <w:tc>
          <w:tcPr>
            <w:tcW w:w="2126" w:type="dxa"/>
            <w:shd w:val="clear" w:color="auto" w:fill="FFFFFF"/>
            <w:noWrap/>
            <w:tcMar>
              <w:top w:w="15" w:type="dxa"/>
              <w:left w:w="105" w:type="dxa"/>
              <w:bottom w:w="15" w:type="dxa"/>
              <w:right w:w="105" w:type="dxa"/>
            </w:tcMar>
            <w:vAlign w:val="center"/>
            <w:hideMark/>
          </w:tcPr>
          <w:p w14:paraId="57339213" w14:textId="77777777" w:rsidR="00D566AC" w:rsidRPr="004D27AA" w:rsidRDefault="00D566AC"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Factores:</w:t>
            </w:r>
          </w:p>
        </w:tc>
        <w:tc>
          <w:tcPr>
            <w:tcW w:w="1843" w:type="dxa"/>
            <w:shd w:val="clear" w:color="auto" w:fill="FFFFFF"/>
            <w:noWrap/>
            <w:tcMar>
              <w:top w:w="15" w:type="dxa"/>
              <w:left w:w="300" w:type="dxa"/>
              <w:bottom w:w="15" w:type="dxa"/>
              <w:right w:w="105" w:type="dxa"/>
            </w:tcMar>
            <w:vAlign w:val="center"/>
            <w:hideMark/>
          </w:tcPr>
          <w:p w14:paraId="7077CD5F" w14:textId="2129FA87" w:rsidR="00D566AC" w:rsidRPr="004D27AA" w:rsidRDefault="00D566AC"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2</w:t>
            </w:r>
            <w:r w:rsidR="004D27AA" w:rsidRPr="004D27AA">
              <w:rPr>
                <w:rFonts w:eastAsia="Times New Roman" w:cs="Times New Roman"/>
                <w:sz w:val="20"/>
                <w:szCs w:val="20"/>
                <w:lang w:eastAsia="es-PE"/>
              </w:rPr>
              <w:t xml:space="preserve"> (A y B)</w:t>
            </w:r>
          </w:p>
        </w:tc>
        <w:tc>
          <w:tcPr>
            <w:tcW w:w="2571" w:type="dxa"/>
            <w:shd w:val="clear" w:color="auto" w:fill="FFFFFF"/>
            <w:noWrap/>
            <w:tcMar>
              <w:top w:w="15" w:type="dxa"/>
              <w:left w:w="300" w:type="dxa"/>
              <w:bottom w:w="15" w:type="dxa"/>
              <w:right w:w="105" w:type="dxa"/>
            </w:tcMar>
            <w:vAlign w:val="center"/>
            <w:hideMark/>
          </w:tcPr>
          <w:p w14:paraId="3F0EB9FC" w14:textId="77777777" w:rsidR="00D566AC" w:rsidRPr="004D27AA" w:rsidRDefault="00D566AC"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Réplicas:</w:t>
            </w:r>
          </w:p>
        </w:tc>
        <w:tc>
          <w:tcPr>
            <w:tcW w:w="1256" w:type="dxa"/>
            <w:shd w:val="clear" w:color="auto" w:fill="FFFFFF"/>
            <w:noWrap/>
            <w:tcMar>
              <w:top w:w="15" w:type="dxa"/>
              <w:left w:w="300" w:type="dxa"/>
              <w:bottom w:w="15" w:type="dxa"/>
              <w:right w:w="105" w:type="dxa"/>
            </w:tcMar>
            <w:vAlign w:val="center"/>
            <w:hideMark/>
          </w:tcPr>
          <w:p w14:paraId="3301D7C8" w14:textId="77777777" w:rsidR="00D566AC" w:rsidRPr="004D27AA" w:rsidRDefault="00D566AC"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5</w:t>
            </w:r>
          </w:p>
        </w:tc>
      </w:tr>
      <w:tr w:rsidR="00D566AC" w:rsidRPr="004D27AA" w14:paraId="71360F08" w14:textId="77777777" w:rsidTr="004D27AA">
        <w:tc>
          <w:tcPr>
            <w:tcW w:w="2126" w:type="dxa"/>
            <w:shd w:val="clear" w:color="auto" w:fill="FFFFFF"/>
            <w:noWrap/>
            <w:tcMar>
              <w:top w:w="15" w:type="dxa"/>
              <w:left w:w="105" w:type="dxa"/>
              <w:bottom w:w="15" w:type="dxa"/>
              <w:right w:w="105" w:type="dxa"/>
            </w:tcMar>
            <w:vAlign w:val="center"/>
          </w:tcPr>
          <w:p w14:paraId="25409BBC" w14:textId="16B600CA" w:rsidR="00D566AC" w:rsidRPr="004D27AA" w:rsidRDefault="004D27AA"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Niveles:</w:t>
            </w:r>
          </w:p>
        </w:tc>
        <w:tc>
          <w:tcPr>
            <w:tcW w:w="1843" w:type="dxa"/>
            <w:shd w:val="clear" w:color="auto" w:fill="FFFFFF"/>
            <w:noWrap/>
            <w:tcMar>
              <w:top w:w="15" w:type="dxa"/>
              <w:left w:w="300" w:type="dxa"/>
              <w:bottom w:w="15" w:type="dxa"/>
              <w:right w:w="105" w:type="dxa"/>
            </w:tcMar>
            <w:vAlign w:val="center"/>
          </w:tcPr>
          <w:p w14:paraId="3AA33E22" w14:textId="0D215B0C" w:rsidR="00D566AC" w:rsidRPr="004D27AA" w:rsidRDefault="004D27AA"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3(A), 7(B)</w:t>
            </w:r>
          </w:p>
        </w:tc>
        <w:tc>
          <w:tcPr>
            <w:tcW w:w="2571" w:type="dxa"/>
            <w:shd w:val="clear" w:color="auto" w:fill="FFFFFF"/>
            <w:noWrap/>
            <w:tcMar>
              <w:top w:w="15" w:type="dxa"/>
              <w:left w:w="300" w:type="dxa"/>
              <w:bottom w:w="15" w:type="dxa"/>
              <w:right w:w="105" w:type="dxa"/>
            </w:tcMar>
            <w:vAlign w:val="center"/>
            <w:hideMark/>
          </w:tcPr>
          <w:p w14:paraId="23937917" w14:textId="77777777" w:rsidR="00D566AC" w:rsidRPr="004D27AA" w:rsidRDefault="00D566AC"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Total, de corridas:</w:t>
            </w:r>
          </w:p>
        </w:tc>
        <w:tc>
          <w:tcPr>
            <w:tcW w:w="1256" w:type="dxa"/>
            <w:shd w:val="clear" w:color="auto" w:fill="FFFFFF"/>
            <w:noWrap/>
            <w:tcMar>
              <w:top w:w="15" w:type="dxa"/>
              <w:left w:w="300" w:type="dxa"/>
              <w:bottom w:w="15" w:type="dxa"/>
              <w:right w:w="105" w:type="dxa"/>
            </w:tcMar>
            <w:vAlign w:val="center"/>
            <w:hideMark/>
          </w:tcPr>
          <w:p w14:paraId="6B993FEB" w14:textId="2FEE2BBC" w:rsidR="00D566AC" w:rsidRPr="004D27AA" w:rsidRDefault="00D566AC"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1</w:t>
            </w:r>
            <w:r w:rsidR="00FB6D9C" w:rsidRPr="004D27AA">
              <w:rPr>
                <w:rFonts w:eastAsia="Times New Roman" w:cs="Times New Roman"/>
                <w:sz w:val="20"/>
                <w:szCs w:val="20"/>
                <w:lang w:eastAsia="es-PE"/>
              </w:rPr>
              <w:t>05</w:t>
            </w:r>
          </w:p>
        </w:tc>
      </w:tr>
      <w:tr w:rsidR="004D27AA" w:rsidRPr="0027556E" w14:paraId="47496B13" w14:textId="77777777" w:rsidTr="004D27AA">
        <w:tc>
          <w:tcPr>
            <w:tcW w:w="2126" w:type="dxa"/>
            <w:shd w:val="clear" w:color="auto" w:fill="FFFFFF"/>
            <w:noWrap/>
            <w:tcMar>
              <w:top w:w="15" w:type="dxa"/>
              <w:left w:w="105" w:type="dxa"/>
              <w:bottom w:w="15" w:type="dxa"/>
              <w:right w:w="105" w:type="dxa"/>
            </w:tcMar>
            <w:vAlign w:val="center"/>
          </w:tcPr>
          <w:p w14:paraId="41EB9F11" w14:textId="20F41863" w:rsidR="004D27AA" w:rsidRPr="004D27AA" w:rsidRDefault="004D27AA"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Corridas base:</w:t>
            </w:r>
          </w:p>
        </w:tc>
        <w:tc>
          <w:tcPr>
            <w:tcW w:w="1843" w:type="dxa"/>
            <w:shd w:val="clear" w:color="auto" w:fill="FFFFFF"/>
            <w:noWrap/>
            <w:tcMar>
              <w:top w:w="15" w:type="dxa"/>
              <w:left w:w="300" w:type="dxa"/>
              <w:bottom w:w="15" w:type="dxa"/>
              <w:right w:w="105" w:type="dxa"/>
            </w:tcMar>
            <w:vAlign w:val="center"/>
          </w:tcPr>
          <w:p w14:paraId="07421E14" w14:textId="4F5862DC" w:rsidR="004D27AA" w:rsidRPr="004D27AA" w:rsidRDefault="004D27AA"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21</w:t>
            </w:r>
          </w:p>
        </w:tc>
        <w:tc>
          <w:tcPr>
            <w:tcW w:w="2571" w:type="dxa"/>
            <w:shd w:val="clear" w:color="auto" w:fill="FFFFFF"/>
            <w:noWrap/>
            <w:tcMar>
              <w:top w:w="15" w:type="dxa"/>
              <w:left w:w="300" w:type="dxa"/>
              <w:bottom w:w="15" w:type="dxa"/>
              <w:right w:w="105" w:type="dxa"/>
            </w:tcMar>
            <w:vAlign w:val="center"/>
          </w:tcPr>
          <w:p w14:paraId="0E88A303" w14:textId="0EDD0C13" w:rsidR="004D27AA" w:rsidRPr="004D27AA" w:rsidRDefault="004D27AA"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Bloques base:</w:t>
            </w:r>
          </w:p>
        </w:tc>
        <w:tc>
          <w:tcPr>
            <w:tcW w:w="1256" w:type="dxa"/>
            <w:shd w:val="clear" w:color="auto" w:fill="FFFFFF"/>
            <w:noWrap/>
            <w:tcMar>
              <w:top w:w="15" w:type="dxa"/>
              <w:left w:w="300" w:type="dxa"/>
              <w:bottom w:w="15" w:type="dxa"/>
              <w:right w:w="105" w:type="dxa"/>
            </w:tcMar>
            <w:vAlign w:val="center"/>
          </w:tcPr>
          <w:p w14:paraId="2AE250FB" w14:textId="5124EE85" w:rsidR="004D27AA" w:rsidRPr="0027556E" w:rsidRDefault="004D27AA" w:rsidP="004D27AA">
            <w:pPr>
              <w:spacing w:before="90" w:line="276" w:lineRule="auto"/>
              <w:jc w:val="center"/>
              <w:rPr>
                <w:rFonts w:eastAsia="Times New Roman" w:cs="Times New Roman"/>
                <w:sz w:val="20"/>
                <w:szCs w:val="20"/>
                <w:lang w:eastAsia="es-PE"/>
              </w:rPr>
            </w:pPr>
            <w:r w:rsidRPr="004D27AA">
              <w:rPr>
                <w:rFonts w:eastAsia="Times New Roman" w:cs="Times New Roman"/>
                <w:sz w:val="20"/>
                <w:szCs w:val="20"/>
                <w:lang w:eastAsia="es-PE"/>
              </w:rPr>
              <w:t>1</w:t>
            </w:r>
          </w:p>
        </w:tc>
      </w:tr>
    </w:tbl>
    <w:p w14:paraId="053A373B" w14:textId="4FA3B130" w:rsidR="00D566AC" w:rsidRDefault="00D566AC" w:rsidP="004D27AA">
      <w:pPr>
        <w:ind w:left="720"/>
        <w:rPr>
          <w:rFonts w:cs="Arial"/>
        </w:rPr>
      </w:pPr>
    </w:p>
    <w:p w14:paraId="19734936" w14:textId="4CC47AB9" w:rsidR="00AA7EB2" w:rsidRDefault="00AA7EB2" w:rsidP="00AA7EB2">
      <w:pPr>
        <w:pStyle w:val="Ttulo3"/>
        <w:rPr>
          <w:rFonts w:cs="Arial"/>
        </w:rPr>
      </w:pPr>
      <w:bookmarkStart w:id="78" w:name="_Toc155349037"/>
      <w:r>
        <w:rPr>
          <w:rFonts w:cs="Arial"/>
        </w:rPr>
        <w:t>Muestra</w:t>
      </w:r>
      <w:bookmarkEnd w:id="78"/>
      <w:r>
        <w:rPr>
          <w:rFonts w:cs="Arial"/>
        </w:rPr>
        <w:t xml:space="preserve"> </w:t>
      </w:r>
    </w:p>
    <w:p w14:paraId="36012983" w14:textId="5DF26871" w:rsidR="00C00FBF" w:rsidRDefault="00C00FBF" w:rsidP="00C00FBF">
      <w:pPr>
        <w:ind w:left="720" w:firstLine="720"/>
        <w:rPr>
          <w:rFonts w:cs="Arial"/>
        </w:rPr>
      </w:pPr>
      <w:r>
        <w:rPr>
          <w:rFonts w:cs="Arial"/>
        </w:rPr>
        <w:t>105 probetas</w:t>
      </w:r>
      <w:r w:rsidRPr="00C00FBF">
        <w:rPr>
          <w:rFonts w:cs="Arial"/>
        </w:rPr>
        <w:t xml:space="preserve"> de concreto </w:t>
      </w:r>
      <w:proofErr w:type="spellStart"/>
      <w:r w:rsidRPr="00C00FBF">
        <w:rPr>
          <w:rFonts w:cs="Arial"/>
        </w:rPr>
        <w:t>f’c</w:t>
      </w:r>
      <w:proofErr w:type="spellEnd"/>
      <w:r w:rsidRPr="00C00FBF">
        <w:rPr>
          <w:rFonts w:cs="Arial"/>
        </w:rPr>
        <w:t xml:space="preserve"> 210 kg/cm</w:t>
      </w:r>
      <w:r w:rsidRPr="00C00FBF">
        <w:rPr>
          <w:rFonts w:cs="Arial"/>
          <w:vertAlign w:val="superscript"/>
        </w:rPr>
        <w:t>2</w:t>
      </w:r>
      <w:r w:rsidRPr="00C00FBF">
        <w:rPr>
          <w:rFonts w:cs="Arial"/>
        </w:rPr>
        <w:t xml:space="preserve">, curados a 7, 14 y 28 días, producidos </w:t>
      </w:r>
      <w:r w:rsidR="00F102B5">
        <w:rPr>
          <w:rFonts w:cs="Arial"/>
        </w:rPr>
        <w:t>con</w:t>
      </w:r>
      <w:r w:rsidRPr="00C00FBF">
        <w:rPr>
          <w:rFonts w:cs="Arial"/>
        </w:rPr>
        <w:t xml:space="preserve"> cemento Portland tipo I de la marca Pacasmayo sin almacenar (máximo a 1 semana de su fabricación) y almacenado por 1, 2, 3, 4, 5 y 6 meses, </w:t>
      </w:r>
      <w:r w:rsidR="00927F33">
        <w:rPr>
          <w:rFonts w:cs="Arial"/>
        </w:rPr>
        <w:t>según</w:t>
      </w:r>
      <w:r w:rsidRPr="00C00FBF">
        <w:rPr>
          <w:rFonts w:cs="Arial"/>
        </w:rPr>
        <w:t xml:space="preserve"> la norma E.060 </w:t>
      </w:r>
      <w:sdt>
        <w:sdtPr>
          <w:rPr>
            <w:rFonts w:cs="Arial"/>
          </w:rPr>
          <w:id w:val="96534939"/>
          <w:citation/>
        </w:sdtPr>
        <w:sdtEndPr/>
        <w:sdtContent>
          <w:r w:rsidRPr="00C00FBF">
            <w:rPr>
              <w:rFonts w:cs="Arial"/>
            </w:rPr>
            <w:fldChar w:fldCharType="begin"/>
          </w:r>
          <w:r w:rsidRPr="00C00FBF">
            <w:rPr>
              <w:rFonts w:cs="Arial"/>
            </w:rPr>
            <w:instrText xml:space="preserve"> CITATION MVC092 \l 10250 </w:instrText>
          </w:r>
          <w:r w:rsidRPr="00C00FBF">
            <w:rPr>
              <w:rFonts w:cs="Arial"/>
            </w:rPr>
            <w:fldChar w:fldCharType="separate"/>
          </w:r>
          <w:r w:rsidR="00F46785" w:rsidRPr="00F46785">
            <w:rPr>
              <w:rFonts w:cs="Arial"/>
              <w:noProof/>
            </w:rPr>
            <w:t>(MVCS, 2009)</w:t>
          </w:r>
          <w:r w:rsidRPr="00C00FBF">
            <w:rPr>
              <w:rFonts w:cs="Arial"/>
            </w:rPr>
            <w:fldChar w:fldCharType="end"/>
          </w:r>
        </w:sdtContent>
      </w:sdt>
      <w:r w:rsidRPr="00C00FBF">
        <w:rPr>
          <w:rFonts w:cs="Arial"/>
        </w:rPr>
        <w:t xml:space="preserve"> y la NTP 334.009 </w:t>
      </w:r>
      <w:sdt>
        <w:sdtPr>
          <w:rPr>
            <w:rFonts w:cs="Arial"/>
          </w:rPr>
          <w:id w:val="-284119550"/>
          <w:citation/>
        </w:sdtPr>
        <w:sdtEndPr/>
        <w:sdtContent>
          <w:r w:rsidRPr="00C00FBF">
            <w:rPr>
              <w:rFonts w:cs="Arial"/>
            </w:rPr>
            <w:fldChar w:fldCharType="begin"/>
          </w:r>
          <w:r w:rsidRPr="00C00FBF">
            <w:rPr>
              <w:rFonts w:cs="Arial"/>
            </w:rPr>
            <w:instrText xml:space="preserve"> CITATION INA216 \l 10250 </w:instrText>
          </w:r>
          <w:r w:rsidRPr="00C00FBF">
            <w:rPr>
              <w:rFonts w:cs="Arial"/>
            </w:rPr>
            <w:fldChar w:fldCharType="separate"/>
          </w:r>
          <w:r w:rsidR="00F46785" w:rsidRPr="00F46785">
            <w:rPr>
              <w:rFonts w:cs="Arial"/>
              <w:noProof/>
            </w:rPr>
            <w:t>(INACAL, 2023)</w:t>
          </w:r>
          <w:r w:rsidRPr="00C00FBF">
            <w:rPr>
              <w:rFonts w:cs="Arial"/>
            </w:rPr>
            <w:fldChar w:fldCharType="end"/>
          </w:r>
        </w:sdtContent>
      </w:sdt>
      <w:r w:rsidRPr="00C00FBF">
        <w:rPr>
          <w:rFonts w:cs="Arial"/>
        </w:rPr>
        <w:t xml:space="preserve"> en un </w:t>
      </w:r>
      <w:r w:rsidRPr="00C00FBF">
        <w:rPr>
          <w:rFonts w:cs="Arial"/>
        </w:rPr>
        <w:lastRenderedPageBreak/>
        <w:t>ambiente cerrado en la ciudad de Chota con control diario de la temperatura ambiente</w:t>
      </w:r>
      <w:r>
        <w:rPr>
          <w:rFonts w:cs="Arial"/>
        </w:rPr>
        <w:t xml:space="preserve"> por medio de un termómetro </w:t>
      </w:r>
      <w:r w:rsidR="007E4435">
        <w:rPr>
          <w:rFonts w:cs="Arial"/>
        </w:rPr>
        <w:t>ambiental</w:t>
      </w:r>
      <w:r w:rsidRPr="00C00FBF">
        <w:rPr>
          <w:rFonts w:cs="Arial"/>
        </w:rPr>
        <w:t xml:space="preserve">. </w:t>
      </w:r>
      <w:r>
        <w:rPr>
          <w:rFonts w:cs="Arial"/>
        </w:rPr>
        <w:t>Por lo que</w:t>
      </w:r>
      <w:r w:rsidRPr="00C00FBF">
        <w:rPr>
          <w:rFonts w:cs="Arial"/>
        </w:rPr>
        <w:t xml:space="preserve">, la mezcla de concreto tuvo un control exhaustivo de sus componentes y sus características como humedad y gradación de los agregados, para trabajar con la misma relación a/c, calculada mediante el diseño de mezcla por el proceso del ACI-211.1 </w:t>
      </w:r>
      <w:sdt>
        <w:sdtPr>
          <w:rPr>
            <w:rFonts w:cs="Arial"/>
          </w:rPr>
          <w:id w:val="-636033993"/>
          <w:citation/>
        </w:sdtPr>
        <w:sdtEndPr/>
        <w:sdtContent>
          <w:r w:rsidRPr="00C00FBF">
            <w:rPr>
              <w:rFonts w:cs="Arial"/>
            </w:rPr>
            <w:fldChar w:fldCharType="begin"/>
          </w:r>
          <w:r w:rsidRPr="00C00FBF">
            <w:rPr>
              <w:rFonts w:cs="Arial"/>
            </w:rPr>
            <w:instrText xml:space="preserve">CITATION ACI22 \n  \t  \l 10250 </w:instrText>
          </w:r>
          <w:r w:rsidRPr="00C00FBF">
            <w:rPr>
              <w:rFonts w:cs="Arial"/>
            </w:rPr>
            <w:fldChar w:fldCharType="separate"/>
          </w:r>
          <w:r w:rsidR="00F46785" w:rsidRPr="00F46785">
            <w:rPr>
              <w:rFonts w:cs="Arial"/>
              <w:noProof/>
            </w:rPr>
            <w:t>(2022)</w:t>
          </w:r>
          <w:r w:rsidRPr="00C00FBF">
            <w:rPr>
              <w:rFonts w:cs="Arial"/>
            </w:rPr>
            <w:fldChar w:fldCharType="end"/>
          </w:r>
        </w:sdtContent>
      </w:sdt>
      <w:r w:rsidRPr="00C00FBF">
        <w:rPr>
          <w:rFonts w:cs="Arial"/>
        </w:rPr>
        <w:t xml:space="preserve">. </w:t>
      </w:r>
    </w:p>
    <w:p w14:paraId="2ED61139" w14:textId="642D1728" w:rsidR="00970F51" w:rsidRDefault="00970F51" w:rsidP="00970F51">
      <w:pPr>
        <w:pStyle w:val="Tablasyfiguras"/>
      </w:pPr>
      <w:bookmarkStart w:id="79" w:name="_Toc153697968"/>
      <w:r w:rsidRPr="00C631FF">
        <w:rPr>
          <w:b/>
          <w:bCs/>
          <w:i w:val="0"/>
          <w:iCs w:val="0"/>
        </w:rPr>
        <w:t xml:space="preserve">Tabla </w:t>
      </w:r>
      <w:r w:rsidRPr="00C631FF">
        <w:rPr>
          <w:b/>
          <w:bCs/>
          <w:i w:val="0"/>
          <w:iCs w:val="0"/>
        </w:rPr>
        <w:fldChar w:fldCharType="begin"/>
      </w:r>
      <w:r w:rsidRPr="00C631FF">
        <w:rPr>
          <w:b/>
          <w:bCs/>
          <w:i w:val="0"/>
          <w:iCs w:val="0"/>
        </w:rPr>
        <w:instrText xml:space="preserve"> SEQ Tabla \* ARABIC </w:instrText>
      </w:r>
      <w:r w:rsidRPr="00C631FF">
        <w:rPr>
          <w:b/>
          <w:bCs/>
          <w:i w:val="0"/>
          <w:iCs w:val="0"/>
        </w:rPr>
        <w:fldChar w:fldCharType="separate"/>
      </w:r>
      <w:r w:rsidR="004E4574">
        <w:rPr>
          <w:b/>
          <w:bCs/>
          <w:i w:val="0"/>
          <w:iCs w:val="0"/>
          <w:noProof/>
        </w:rPr>
        <w:t>12</w:t>
      </w:r>
      <w:r w:rsidRPr="00C631FF">
        <w:rPr>
          <w:b/>
          <w:bCs/>
          <w:i w:val="0"/>
          <w:iCs w:val="0"/>
        </w:rPr>
        <w:fldChar w:fldCharType="end"/>
      </w:r>
      <w:r w:rsidRPr="00C631FF">
        <w:rPr>
          <w:b/>
          <w:bCs/>
          <w:i w:val="0"/>
          <w:iCs w:val="0"/>
        </w:rPr>
        <w:t xml:space="preserve"> </w:t>
      </w:r>
      <w:r w:rsidRPr="00C631FF">
        <w:rPr>
          <w:b/>
          <w:bCs/>
          <w:i w:val="0"/>
          <w:iCs w:val="0"/>
        </w:rPr>
        <w:br/>
      </w:r>
      <w:r>
        <w:t>Probetas según Tiempo de Almacenamiento en Meses</w:t>
      </w:r>
      <w:bookmarkEnd w:id="79"/>
    </w:p>
    <w:tbl>
      <w:tblPr>
        <w:tblStyle w:val="Tablaconcuadrcula"/>
        <w:tblW w:w="7825" w:type="dxa"/>
        <w:tblInd w:w="7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5"/>
        <w:gridCol w:w="1616"/>
        <w:gridCol w:w="655"/>
        <w:gridCol w:w="680"/>
        <w:gridCol w:w="656"/>
        <w:gridCol w:w="656"/>
        <w:gridCol w:w="656"/>
        <w:gridCol w:w="669"/>
        <w:gridCol w:w="972"/>
      </w:tblGrid>
      <w:tr w:rsidR="00970F51" w:rsidRPr="00805C2D" w14:paraId="4EE479E3" w14:textId="77777777" w:rsidTr="00805C2D">
        <w:tc>
          <w:tcPr>
            <w:tcW w:w="1265" w:type="dxa"/>
            <w:vMerge w:val="restart"/>
            <w:tcBorders>
              <w:top w:val="single" w:sz="4" w:space="0" w:color="auto"/>
              <w:bottom w:val="nil"/>
            </w:tcBorders>
            <w:vAlign w:val="center"/>
          </w:tcPr>
          <w:p w14:paraId="655F8B66" w14:textId="77777777" w:rsidR="00970F51" w:rsidRPr="00805C2D" w:rsidRDefault="00970F51" w:rsidP="007672C7">
            <w:pPr>
              <w:spacing w:line="360" w:lineRule="auto"/>
              <w:jc w:val="center"/>
              <w:rPr>
                <w:rFonts w:cs="Arial"/>
                <w:b/>
                <w:bCs/>
                <w:sz w:val="20"/>
                <w:szCs w:val="20"/>
              </w:rPr>
            </w:pPr>
            <w:r w:rsidRPr="00805C2D">
              <w:rPr>
                <w:rFonts w:cs="Arial"/>
                <w:b/>
                <w:bCs/>
                <w:sz w:val="20"/>
                <w:szCs w:val="20"/>
              </w:rPr>
              <w:t>Edad de curado (días)</w:t>
            </w:r>
          </w:p>
        </w:tc>
        <w:tc>
          <w:tcPr>
            <w:tcW w:w="1616" w:type="dxa"/>
            <w:tcBorders>
              <w:top w:val="single" w:sz="4" w:space="0" w:color="auto"/>
              <w:bottom w:val="single" w:sz="4" w:space="0" w:color="auto"/>
            </w:tcBorders>
            <w:vAlign w:val="center"/>
          </w:tcPr>
          <w:p w14:paraId="1D73C423" w14:textId="0D776AC0" w:rsidR="00805C2D" w:rsidRPr="00805C2D" w:rsidRDefault="00970F51" w:rsidP="00805C2D">
            <w:pPr>
              <w:spacing w:line="360" w:lineRule="auto"/>
              <w:jc w:val="center"/>
              <w:rPr>
                <w:rFonts w:cs="Arial"/>
                <w:b/>
                <w:bCs/>
                <w:sz w:val="20"/>
                <w:szCs w:val="20"/>
              </w:rPr>
            </w:pPr>
            <w:r w:rsidRPr="00805C2D">
              <w:rPr>
                <w:rFonts w:cs="Arial"/>
                <w:b/>
                <w:bCs/>
                <w:sz w:val="20"/>
                <w:szCs w:val="20"/>
              </w:rPr>
              <w:t xml:space="preserve">Sin </w:t>
            </w:r>
            <w:r w:rsidR="00805C2D" w:rsidRPr="00805C2D">
              <w:rPr>
                <w:rFonts w:cs="Arial"/>
                <w:b/>
                <w:bCs/>
                <w:sz w:val="20"/>
                <w:szCs w:val="20"/>
              </w:rPr>
              <w:t>almacenamiento</w:t>
            </w:r>
          </w:p>
        </w:tc>
        <w:tc>
          <w:tcPr>
            <w:tcW w:w="3972" w:type="dxa"/>
            <w:gridSpan w:val="6"/>
            <w:tcBorders>
              <w:top w:val="single" w:sz="4" w:space="0" w:color="auto"/>
              <w:bottom w:val="single" w:sz="4" w:space="0" w:color="auto"/>
            </w:tcBorders>
            <w:vAlign w:val="center"/>
          </w:tcPr>
          <w:p w14:paraId="38674CE1" w14:textId="77777777" w:rsidR="00805C2D" w:rsidRDefault="00970F51" w:rsidP="007672C7">
            <w:pPr>
              <w:spacing w:line="360" w:lineRule="auto"/>
              <w:jc w:val="center"/>
              <w:rPr>
                <w:rFonts w:cs="Arial"/>
                <w:b/>
                <w:bCs/>
                <w:sz w:val="20"/>
                <w:szCs w:val="20"/>
              </w:rPr>
            </w:pPr>
            <w:r w:rsidRPr="00805C2D">
              <w:rPr>
                <w:rFonts w:cs="Arial"/>
                <w:b/>
                <w:bCs/>
                <w:sz w:val="20"/>
                <w:szCs w:val="20"/>
              </w:rPr>
              <w:t xml:space="preserve">Tiempo de almacenamiento </w:t>
            </w:r>
          </w:p>
          <w:p w14:paraId="7D3844C2" w14:textId="13803469" w:rsidR="00970F51" w:rsidRPr="00805C2D" w:rsidRDefault="00970F51" w:rsidP="007672C7">
            <w:pPr>
              <w:spacing w:line="360" w:lineRule="auto"/>
              <w:jc w:val="center"/>
              <w:rPr>
                <w:rFonts w:cs="Arial"/>
                <w:b/>
                <w:bCs/>
                <w:sz w:val="20"/>
                <w:szCs w:val="20"/>
              </w:rPr>
            </w:pPr>
            <w:r w:rsidRPr="00805C2D">
              <w:rPr>
                <w:rFonts w:cs="Arial"/>
                <w:b/>
                <w:bCs/>
                <w:sz w:val="20"/>
                <w:szCs w:val="20"/>
              </w:rPr>
              <w:t>(meses)</w:t>
            </w:r>
          </w:p>
        </w:tc>
        <w:tc>
          <w:tcPr>
            <w:tcW w:w="972" w:type="dxa"/>
            <w:vMerge w:val="restart"/>
            <w:tcBorders>
              <w:top w:val="single" w:sz="4" w:space="0" w:color="auto"/>
              <w:bottom w:val="nil"/>
            </w:tcBorders>
            <w:vAlign w:val="center"/>
          </w:tcPr>
          <w:p w14:paraId="72B2C2B4" w14:textId="77777777" w:rsidR="00970F51" w:rsidRPr="00805C2D" w:rsidRDefault="00970F51" w:rsidP="007672C7">
            <w:pPr>
              <w:spacing w:line="360" w:lineRule="auto"/>
              <w:jc w:val="center"/>
              <w:rPr>
                <w:rFonts w:cs="Arial"/>
                <w:b/>
                <w:bCs/>
                <w:sz w:val="20"/>
                <w:szCs w:val="20"/>
              </w:rPr>
            </w:pPr>
            <w:r w:rsidRPr="00805C2D">
              <w:rPr>
                <w:rFonts w:cs="Arial"/>
                <w:b/>
                <w:bCs/>
                <w:sz w:val="20"/>
                <w:szCs w:val="20"/>
              </w:rPr>
              <w:t>Total, probetas</w:t>
            </w:r>
          </w:p>
        </w:tc>
      </w:tr>
      <w:tr w:rsidR="00970F51" w:rsidRPr="00805C2D" w14:paraId="5D04FD2C" w14:textId="77777777" w:rsidTr="00805C2D">
        <w:tc>
          <w:tcPr>
            <w:tcW w:w="1265" w:type="dxa"/>
            <w:vMerge/>
            <w:tcBorders>
              <w:top w:val="nil"/>
              <w:bottom w:val="single" w:sz="4" w:space="0" w:color="auto"/>
            </w:tcBorders>
            <w:vAlign w:val="center"/>
          </w:tcPr>
          <w:p w14:paraId="2E24D51B" w14:textId="77777777" w:rsidR="00970F51" w:rsidRPr="00805C2D" w:rsidRDefault="00970F51" w:rsidP="007672C7">
            <w:pPr>
              <w:spacing w:line="360" w:lineRule="auto"/>
              <w:jc w:val="center"/>
              <w:rPr>
                <w:rFonts w:cs="Arial"/>
                <w:b/>
                <w:bCs/>
                <w:sz w:val="20"/>
                <w:szCs w:val="20"/>
              </w:rPr>
            </w:pPr>
          </w:p>
        </w:tc>
        <w:tc>
          <w:tcPr>
            <w:tcW w:w="1616" w:type="dxa"/>
            <w:tcBorders>
              <w:top w:val="single" w:sz="4" w:space="0" w:color="auto"/>
              <w:bottom w:val="single" w:sz="4" w:space="0" w:color="auto"/>
            </w:tcBorders>
            <w:vAlign w:val="center"/>
          </w:tcPr>
          <w:p w14:paraId="561025E7" w14:textId="70F8CA92" w:rsidR="00970F51" w:rsidRPr="00805C2D" w:rsidRDefault="00805C2D" w:rsidP="00805C2D">
            <w:pPr>
              <w:spacing w:line="360" w:lineRule="auto"/>
              <w:jc w:val="center"/>
              <w:rPr>
                <w:rFonts w:cs="Arial"/>
                <w:b/>
                <w:bCs/>
                <w:sz w:val="20"/>
                <w:szCs w:val="20"/>
              </w:rPr>
            </w:pPr>
            <w:r>
              <w:rPr>
                <w:rFonts w:cs="Arial"/>
                <w:b/>
                <w:bCs/>
                <w:sz w:val="20"/>
                <w:szCs w:val="20"/>
              </w:rPr>
              <w:t>0</w:t>
            </w:r>
          </w:p>
        </w:tc>
        <w:tc>
          <w:tcPr>
            <w:tcW w:w="655" w:type="dxa"/>
            <w:tcBorders>
              <w:top w:val="single" w:sz="4" w:space="0" w:color="auto"/>
              <w:bottom w:val="single" w:sz="4" w:space="0" w:color="auto"/>
            </w:tcBorders>
            <w:vAlign w:val="center"/>
          </w:tcPr>
          <w:p w14:paraId="448AF87E" w14:textId="77777777" w:rsidR="00970F51" w:rsidRPr="00805C2D" w:rsidRDefault="00970F51" w:rsidP="007672C7">
            <w:pPr>
              <w:spacing w:line="360" w:lineRule="auto"/>
              <w:jc w:val="center"/>
              <w:rPr>
                <w:rFonts w:cs="Arial"/>
                <w:b/>
                <w:bCs/>
                <w:sz w:val="20"/>
                <w:szCs w:val="20"/>
              </w:rPr>
            </w:pPr>
            <w:r w:rsidRPr="00805C2D">
              <w:rPr>
                <w:rFonts w:cs="Arial"/>
                <w:b/>
                <w:bCs/>
                <w:sz w:val="20"/>
                <w:szCs w:val="20"/>
              </w:rPr>
              <w:t>1</w:t>
            </w:r>
          </w:p>
        </w:tc>
        <w:tc>
          <w:tcPr>
            <w:tcW w:w="680" w:type="dxa"/>
            <w:tcBorders>
              <w:top w:val="single" w:sz="4" w:space="0" w:color="auto"/>
              <w:bottom w:val="single" w:sz="4" w:space="0" w:color="auto"/>
            </w:tcBorders>
            <w:vAlign w:val="center"/>
          </w:tcPr>
          <w:p w14:paraId="226BD0FE" w14:textId="77777777" w:rsidR="00970F51" w:rsidRPr="00805C2D" w:rsidRDefault="00970F51" w:rsidP="007672C7">
            <w:pPr>
              <w:spacing w:line="360" w:lineRule="auto"/>
              <w:jc w:val="center"/>
              <w:rPr>
                <w:rFonts w:cs="Arial"/>
                <w:b/>
                <w:bCs/>
                <w:sz w:val="20"/>
                <w:szCs w:val="20"/>
              </w:rPr>
            </w:pPr>
            <w:r w:rsidRPr="00805C2D">
              <w:rPr>
                <w:rFonts w:cs="Arial"/>
                <w:b/>
                <w:bCs/>
                <w:sz w:val="20"/>
                <w:szCs w:val="20"/>
              </w:rPr>
              <w:t>2</w:t>
            </w:r>
          </w:p>
        </w:tc>
        <w:tc>
          <w:tcPr>
            <w:tcW w:w="656" w:type="dxa"/>
            <w:tcBorders>
              <w:top w:val="single" w:sz="4" w:space="0" w:color="auto"/>
              <w:bottom w:val="single" w:sz="4" w:space="0" w:color="auto"/>
            </w:tcBorders>
            <w:vAlign w:val="center"/>
          </w:tcPr>
          <w:p w14:paraId="1D3D643C" w14:textId="77777777" w:rsidR="00970F51" w:rsidRPr="00805C2D" w:rsidRDefault="00970F51" w:rsidP="007672C7">
            <w:pPr>
              <w:spacing w:line="360" w:lineRule="auto"/>
              <w:jc w:val="center"/>
              <w:rPr>
                <w:rFonts w:cs="Arial"/>
                <w:b/>
                <w:bCs/>
                <w:sz w:val="20"/>
                <w:szCs w:val="20"/>
              </w:rPr>
            </w:pPr>
            <w:r w:rsidRPr="00805C2D">
              <w:rPr>
                <w:rFonts w:cs="Arial"/>
                <w:b/>
                <w:bCs/>
                <w:sz w:val="20"/>
                <w:szCs w:val="20"/>
              </w:rPr>
              <w:t>3</w:t>
            </w:r>
          </w:p>
        </w:tc>
        <w:tc>
          <w:tcPr>
            <w:tcW w:w="656" w:type="dxa"/>
            <w:tcBorders>
              <w:top w:val="single" w:sz="4" w:space="0" w:color="auto"/>
              <w:bottom w:val="single" w:sz="4" w:space="0" w:color="auto"/>
            </w:tcBorders>
            <w:vAlign w:val="center"/>
          </w:tcPr>
          <w:p w14:paraId="573B21F8" w14:textId="77777777" w:rsidR="00970F51" w:rsidRPr="00805C2D" w:rsidRDefault="00970F51" w:rsidP="007672C7">
            <w:pPr>
              <w:spacing w:line="360" w:lineRule="auto"/>
              <w:jc w:val="center"/>
              <w:rPr>
                <w:rFonts w:cs="Arial"/>
                <w:b/>
                <w:bCs/>
                <w:sz w:val="20"/>
                <w:szCs w:val="20"/>
              </w:rPr>
            </w:pPr>
            <w:r w:rsidRPr="00805C2D">
              <w:rPr>
                <w:rFonts w:cs="Arial"/>
                <w:b/>
                <w:bCs/>
                <w:sz w:val="20"/>
                <w:szCs w:val="20"/>
              </w:rPr>
              <w:t>4</w:t>
            </w:r>
          </w:p>
        </w:tc>
        <w:tc>
          <w:tcPr>
            <w:tcW w:w="656" w:type="dxa"/>
            <w:tcBorders>
              <w:top w:val="single" w:sz="4" w:space="0" w:color="auto"/>
              <w:bottom w:val="single" w:sz="4" w:space="0" w:color="auto"/>
            </w:tcBorders>
            <w:vAlign w:val="center"/>
          </w:tcPr>
          <w:p w14:paraId="12930E93" w14:textId="77777777" w:rsidR="00970F51" w:rsidRPr="00805C2D" w:rsidRDefault="00970F51" w:rsidP="007672C7">
            <w:pPr>
              <w:spacing w:line="360" w:lineRule="auto"/>
              <w:jc w:val="center"/>
              <w:rPr>
                <w:rFonts w:cs="Arial"/>
                <w:b/>
                <w:bCs/>
                <w:sz w:val="20"/>
                <w:szCs w:val="20"/>
              </w:rPr>
            </w:pPr>
            <w:r w:rsidRPr="00805C2D">
              <w:rPr>
                <w:rFonts w:cs="Arial"/>
                <w:b/>
                <w:bCs/>
                <w:sz w:val="20"/>
                <w:szCs w:val="20"/>
              </w:rPr>
              <w:t>5</w:t>
            </w:r>
          </w:p>
        </w:tc>
        <w:tc>
          <w:tcPr>
            <w:tcW w:w="669" w:type="dxa"/>
            <w:tcBorders>
              <w:top w:val="single" w:sz="4" w:space="0" w:color="auto"/>
              <w:bottom w:val="single" w:sz="4" w:space="0" w:color="auto"/>
            </w:tcBorders>
            <w:vAlign w:val="center"/>
          </w:tcPr>
          <w:p w14:paraId="2EA2CAF6" w14:textId="77777777" w:rsidR="00970F51" w:rsidRPr="00805C2D" w:rsidRDefault="00970F51" w:rsidP="007672C7">
            <w:pPr>
              <w:spacing w:line="360" w:lineRule="auto"/>
              <w:jc w:val="center"/>
              <w:rPr>
                <w:rFonts w:cs="Arial"/>
                <w:b/>
                <w:bCs/>
                <w:sz w:val="20"/>
                <w:szCs w:val="20"/>
              </w:rPr>
            </w:pPr>
            <w:r w:rsidRPr="00805C2D">
              <w:rPr>
                <w:rFonts w:cs="Arial"/>
                <w:b/>
                <w:bCs/>
                <w:sz w:val="20"/>
                <w:szCs w:val="20"/>
              </w:rPr>
              <w:t>6</w:t>
            </w:r>
          </w:p>
        </w:tc>
        <w:tc>
          <w:tcPr>
            <w:tcW w:w="972" w:type="dxa"/>
            <w:vMerge/>
            <w:tcBorders>
              <w:top w:val="nil"/>
              <w:bottom w:val="single" w:sz="4" w:space="0" w:color="auto"/>
            </w:tcBorders>
            <w:vAlign w:val="center"/>
          </w:tcPr>
          <w:p w14:paraId="365103A1" w14:textId="77777777" w:rsidR="00970F51" w:rsidRPr="00805C2D" w:rsidRDefault="00970F51" w:rsidP="007672C7">
            <w:pPr>
              <w:spacing w:line="360" w:lineRule="auto"/>
              <w:jc w:val="center"/>
              <w:rPr>
                <w:rFonts w:cs="Arial"/>
                <w:b/>
                <w:bCs/>
                <w:sz w:val="20"/>
                <w:szCs w:val="20"/>
              </w:rPr>
            </w:pPr>
          </w:p>
        </w:tc>
      </w:tr>
      <w:tr w:rsidR="00C00FBF" w:rsidRPr="00CD3217" w14:paraId="665C0587" w14:textId="77777777" w:rsidTr="00805C2D">
        <w:tc>
          <w:tcPr>
            <w:tcW w:w="1265" w:type="dxa"/>
            <w:tcBorders>
              <w:top w:val="single" w:sz="4" w:space="0" w:color="auto"/>
            </w:tcBorders>
            <w:vAlign w:val="center"/>
          </w:tcPr>
          <w:p w14:paraId="237157FA" w14:textId="77777777" w:rsidR="00C00FBF" w:rsidRPr="00CD3217" w:rsidRDefault="00C00FBF" w:rsidP="00C00FBF">
            <w:pPr>
              <w:spacing w:line="360" w:lineRule="auto"/>
              <w:jc w:val="center"/>
              <w:rPr>
                <w:rFonts w:cs="Arial"/>
                <w:sz w:val="20"/>
                <w:szCs w:val="20"/>
              </w:rPr>
            </w:pPr>
            <w:r>
              <w:rPr>
                <w:rFonts w:cs="Arial"/>
                <w:sz w:val="20"/>
                <w:szCs w:val="20"/>
              </w:rPr>
              <w:t>7</w:t>
            </w:r>
          </w:p>
        </w:tc>
        <w:tc>
          <w:tcPr>
            <w:tcW w:w="1616" w:type="dxa"/>
            <w:tcBorders>
              <w:top w:val="single" w:sz="4" w:space="0" w:color="auto"/>
            </w:tcBorders>
            <w:vAlign w:val="center"/>
          </w:tcPr>
          <w:p w14:paraId="4E48E73D" w14:textId="1665DF63" w:rsidR="00C00FBF" w:rsidRPr="00CD3217" w:rsidRDefault="00C00FBF" w:rsidP="00C00FBF">
            <w:pPr>
              <w:spacing w:line="360" w:lineRule="auto"/>
              <w:jc w:val="center"/>
              <w:rPr>
                <w:rFonts w:cs="Arial"/>
                <w:sz w:val="20"/>
                <w:szCs w:val="20"/>
              </w:rPr>
            </w:pPr>
            <w:r>
              <w:rPr>
                <w:rFonts w:cs="Arial"/>
                <w:sz w:val="20"/>
                <w:szCs w:val="20"/>
              </w:rPr>
              <w:t>5</w:t>
            </w:r>
          </w:p>
        </w:tc>
        <w:tc>
          <w:tcPr>
            <w:tcW w:w="655" w:type="dxa"/>
            <w:tcBorders>
              <w:top w:val="single" w:sz="4" w:space="0" w:color="auto"/>
            </w:tcBorders>
            <w:vAlign w:val="center"/>
          </w:tcPr>
          <w:p w14:paraId="5DDBEBB2" w14:textId="6282B0F3" w:rsidR="00C00FBF" w:rsidRPr="00CD3217" w:rsidRDefault="00C00FBF" w:rsidP="00C00FBF">
            <w:pPr>
              <w:spacing w:line="360" w:lineRule="auto"/>
              <w:jc w:val="center"/>
              <w:rPr>
                <w:rFonts w:cs="Arial"/>
                <w:sz w:val="20"/>
                <w:szCs w:val="20"/>
              </w:rPr>
            </w:pPr>
            <w:r>
              <w:rPr>
                <w:rFonts w:cs="Arial"/>
                <w:sz w:val="20"/>
                <w:szCs w:val="20"/>
              </w:rPr>
              <w:t>5</w:t>
            </w:r>
          </w:p>
        </w:tc>
        <w:tc>
          <w:tcPr>
            <w:tcW w:w="680" w:type="dxa"/>
            <w:tcBorders>
              <w:top w:val="single" w:sz="4" w:space="0" w:color="auto"/>
            </w:tcBorders>
            <w:vAlign w:val="center"/>
          </w:tcPr>
          <w:p w14:paraId="58EDF204" w14:textId="6DF837B0" w:rsidR="00C00FBF" w:rsidRPr="00CD3217" w:rsidRDefault="00C00FBF" w:rsidP="00C00FBF">
            <w:pPr>
              <w:spacing w:line="360" w:lineRule="auto"/>
              <w:jc w:val="center"/>
              <w:rPr>
                <w:rFonts w:cs="Arial"/>
                <w:sz w:val="20"/>
                <w:szCs w:val="20"/>
              </w:rPr>
            </w:pPr>
            <w:r>
              <w:rPr>
                <w:rFonts w:cs="Arial"/>
                <w:sz w:val="20"/>
                <w:szCs w:val="20"/>
              </w:rPr>
              <w:t>5</w:t>
            </w:r>
          </w:p>
        </w:tc>
        <w:tc>
          <w:tcPr>
            <w:tcW w:w="656" w:type="dxa"/>
            <w:tcBorders>
              <w:top w:val="single" w:sz="4" w:space="0" w:color="auto"/>
            </w:tcBorders>
            <w:vAlign w:val="center"/>
          </w:tcPr>
          <w:p w14:paraId="3B6A61F0" w14:textId="0436A08C" w:rsidR="00C00FBF" w:rsidRPr="00CD3217" w:rsidRDefault="00C00FBF" w:rsidP="00C00FBF">
            <w:pPr>
              <w:spacing w:line="360" w:lineRule="auto"/>
              <w:jc w:val="center"/>
              <w:rPr>
                <w:rFonts w:cs="Arial"/>
                <w:sz w:val="20"/>
                <w:szCs w:val="20"/>
              </w:rPr>
            </w:pPr>
            <w:r>
              <w:rPr>
                <w:rFonts w:cs="Arial"/>
                <w:sz w:val="20"/>
                <w:szCs w:val="20"/>
              </w:rPr>
              <w:t>5</w:t>
            </w:r>
          </w:p>
        </w:tc>
        <w:tc>
          <w:tcPr>
            <w:tcW w:w="656" w:type="dxa"/>
            <w:tcBorders>
              <w:top w:val="single" w:sz="4" w:space="0" w:color="auto"/>
            </w:tcBorders>
            <w:vAlign w:val="center"/>
          </w:tcPr>
          <w:p w14:paraId="7B3C0FE5" w14:textId="1DBEA7F2" w:rsidR="00C00FBF" w:rsidRPr="00CD3217" w:rsidRDefault="00C00FBF" w:rsidP="00C00FBF">
            <w:pPr>
              <w:spacing w:line="360" w:lineRule="auto"/>
              <w:jc w:val="center"/>
              <w:rPr>
                <w:rFonts w:cs="Arial"/>
                <w:sz w:val="20"/>
                <w:szCs w:val="20"/>
              </w:rPr>
            </w:pPr>
            <w:r>
              <w:rPr>
                <w:rFonts w:cs="Arial"/>
                <w:sz w:val="20"/>
                <w:szCs w:val="20"/>
              </w:rPr>
              <w:t>5</w:t>
            </w:r>
          </w:p>
        </w:tc>
        <w:tc>
          <w:tcPr>
            <w:tcW w:w="656" w:type="dxa"/>
            <w:tcBorders>
              <w:top w:val="single" w:sz="4" w:space="0" w:color="auto"/>
            </w:tcBorders>
            <w:vAlign w:val="center"/>
          </w:tcPr>
          <w:p w14:paraId="4A3AD0FB" w14:textId="05432DB2" w:rsidR="00C00FBF" w:rsidRPr="00CD3217" w:rsidRDefault="00C00FBF" w:rsidP="00C00FBF">
            <w:pPr>
              <w:spacing w:line="360" w:lineRule="auto"/>
              <w:jc w:val="center"/>
              <w:rPr>
                <w:rFonts w:cs="Arial"/>
                <w:sz w:val="20"/>
                <w:szCs w:val="20"/>
              </w:rPr>
            </w:pPr>
            <w:r>
              <w:rPr>
                <w:rFonts w:cs="Arial"/>
                <w:sz w:val="20"/>
                <w:szCs w:val="20"/>
              </w:rPr>
              <w:t>5</w:t>
            </w:r>
          </w:p>
        </w:tc>
        <w:tc>
          <w:tcPr>
            <w:tcW w:w="669" w:type="dxa"/>
            <w:tcBorders>
              <w:top w:val="single" w:sz="4" w:space="0" w:color="auto"/>
            </w:tcBorders>
            <w:vAlign w:val="center"/>
          </w:tcPr>
          <w:p w14:paraId="4D7012B6" w14:textId="517795F3" w:rsidR="00C00FBF" w:rsidRPr="00CD3217" w:rsidRDefault="00C00FBF" w:rsidP="00C00FBF">
            <w:pPr>
              <w:spacing w:line="360" w:lineRule="auto"/>
              <w:jc w:val="center"/>
              <w:rPr>
                <w:rFonts w:cs="Arial"/>
                <w:sz w:val="20"/>
                <w:szCs w:val="20"/>
              </w:rPr>
            </w:pPr>
            <w:r>
              <w:rPr>
                <w:rFonts w:cs="Arial"/>
                <w:sz w:val="20"/>
                <w:szCs w:val="20"/>
              </w:rPr>
              <w:t>5</w:t>
            </w:r>
          </w:p>
        </w:tc>
        <w:tc>
          <w:tcPr>
            <w:tcW w:w="972" w:type="dxa"/>
            <w:tcBorders>
              <w:top w:val="single" w:sz="4" w:space="0" w:color="auto"/>
            </w:tcBorders>
            <w:vAlign w:val="center"/>
          </w:tcPr>
          <w:p w14:paraId="5F8AAEAD" w14:textId="5B037A59" w:rsidR="00C00FBF" w:rsidRPr="00CD3217" w:rsidRDefault="00C00FBF" w:rsidP="00C00FBF">
            <w:pPr>
              <w:spacing w:line="360" w:lineRule="auto"/>
              <w:jc w:val="center"/>
              <w:rPr>
                <w:rFonts w:cs="Arial"/>
                <w:sz w:val="20"/>
                <w:szCs w:val="20"/>
              </w:rPr>
            </w:pPr>
            <w:r>
              <w:rPr>
                <w:rFonts w:cs="Arial"/>
                <w:sz w:val="20"/>
                <w:szCs w:val="20"/>
              </w:rPr>
              <w:t>35</w:t>
            </w:r>
          </w:p>
        </w:tc>
      </w:tr>
      <w:tr w:rsidR="00C00FBF" w:rsidRPr="00CD3217" w14:paraId="5E73B2AC" w14:textId="77777777" w:rsidTr="00805C2D">
        <w:tc>
          <w:tcPr>
            <w:tcW w:w="1265" w:type="dxa"/>
            <w:tcBorders>
              <w:bottom w:val="nil"/>
            </w:tcBorders>
            <w:vAlign w:val="center"/>
          </w:tcPr>
          <w:p w14:paraId="734CEE59" w14:textId="77777777" w:rsidR="00C00FBF" w:rsidRPr="00CD3217" w:rsidRDefault="00C00FBF" w:rsidP="00C00FBF">
            <w:pPr>
              <w:spacing w:line="360" w:lineRule="auto"/>
              <w:jc w:val="center"/>
              <w:rPr>
                <w:rFonts w:cs="Arial"/>
                <w:sz w:val="20"/>
                <w:szCs w:val="20"/>
              </w:rPr>
            </w:pPr>
            <w:r>
              <w:rPr>
                <w:rFonts w:cs="Arial"/>
                <w:sz w:val="20"/>
                <w:szCs w:val="20"/>
              </w:rPr>
              <w:t>14</w:t>
            </w:r>
          </w:p>
        </w:tc>
        <w:tc>
          <w:tcPr>
            <w:tcW w:w="1616" w:type="dxa"/>
            <w:tcBorders>
              <w:bottom w:val="nil"/>
            </w:tcBorders>
            <w:vAlign w:val="center"/>
          </w:tcPr>
          <w:p w14:paraId="6960B228" w14:textId="5D379BE0" w:rsidR="00C00FBF" w:rsidRPr="00CD3217" w:rsidRDefault="00C00FBF" w:rsidP="00C00FBF">
            <w:pPr>
              <w:spacing w:line="360" w:lineRule="auto"/>
              <w:jc w:val="center"/>
              <w:rPr>
                <w:rFonts w:cs="Arial"/>
                <w:sz w:val="20"/>
                <w:szCs w:val="20"/>
              </w:rPr>
            </w:pPr>
            <w:r>
              <w:rPr>
                <w:rFonts w:cs="Arial"/>
                <w:sz w:val="20"/>
                <w:szCs w:val="20"/>
              </w:rPr>
              <w:t>5</w:t>
            </w:r>
          </w:p>
        </w:tc>
        <w:tc>
          <w:tcPr>
            <w:tcW w:w="655" w:type="dxa"/>
            <w:tcBorders>
              <w:bottom w:val="nil"/>
            </w:tcBorders>
            <w:vAlign w:val="center"/>
          </w:tcPr>
          <w:p w14:paraId="3D9FA30A" w14:textId="4ACB4892" w:rsidR="00C00FBF" w:rsidRPr="00CD3217" w:rsidRDefault="00C00FBF" w:rsidP="00C00FBF">
            <w:pPr>
              <w:spacing w:line="360" w:lineRule="auto"/>
              <w:jc w:val="center"/>
              <w:rPr>
                <w:rFonts w:cs="Arial"/>
                <w:sz w:val="20"/>
                <w:szCs w:val="20"/>
              </w:rPr>
            </w:pPr>
            <w:r>
              <w:rPr>
                <w:rFonts w:cs="Arial"/>
                <w:sz w:val="20"/>
                <w:szCs w:val="20"/>
              </w:rPr>
              <w:t>5</w:t>
            </w:r>
          </w:p>
        </w:tc>
        <w:tc>
          <w:tcPr>
            <w:tcW w:w="680" w:type="dxa"/>
            <w:tcBorders>
              <w:bottom w:val="nil"/>
            </w:tcBorders>
            <w:vAlign w:val="center"/>
          </w:tcPr>
          <w:p w14:paraId="303E8FCC" w14:textId="667D58AA" w:rsidR="00C00FBF" w:rsidRPr="00CD3217" w:rsidRDefault="00C00FBF" w:rsidP="00C00FBF">
            <w:pPr>
              <w:spacing w:line="360" w:lineRule="auto"/>
              <w:jc w:val="center"/>
              <w:rPr>
                <w:rFonts w:cs="Arial"/>
                <w:sz w:val="20"/>
                <w:szCs w:val="20"/>
              </w:rPr>
            </w:pPr>
            <w:r>
              <w:rPr>
                <w:rFonts w:cs="Arial"/>
                <w:sz w:val="20"/>
                <w:szCs w:val="20"/>
              </w:rPr>
              <w:t>5</w:t>
            </w:r>
          </w:p>
        </w:tc>
        <w:tc>
          <w:tcPr>
            <w:tcW w:w="656" w:type="dxa"/>
            <w:tcBorders>
              <w:bottom w:val="nil"/>
            </w:tcBorders>
            <w:vAlign w:val="center"/>
          </w:tcPr>
          <w:p w14:paraId="6B1F64CA" w14:textId="3EB9D00F" w:rsidR="00C00FBF" w:rsidRPr="00CD3217" w:rsidRDefault="00C00FBF" w:rsidP="00C00FBF">
            <w:pPr>
              <w:spacing w:line="360" w:lineRule="auto"/>
              <w:jc w:val="center"/>
              <w:rPr>
                <w:rFonts w:cs="Arial"/>
                <w:sz w:val="20"/>
                <w:szCs w:val="20"/>
              </w:rPr>
            </w:pPr>
            <w:r>
              <w:rPr>
                <w:rFonts w:cs="Arial"/>
                <w:sz w:val="20"/>
                <w:szCs w:val="20"/>
              </w:rPr>
              <w:t>5</w:t>
            </w:r>
          </w:p>
        </w:tc>
        <w:tc>
          <w:tcPr>
            <w:tcW w:w="656" w:type="dxa"/>
            <w:tcBorders>
              <w:bottom w:val="nil"/>
            </w:tcBorders>
            <w:vAlign w:val="center"/>
          </w:tcPr>
          <w:p w14:paraId="2E6A97DD" w14:textId="363DB666" w:rsidR="00C00FBF" w:rsidRPr="00CD3217" w:rsidRDefault="00C00FBF" w:rsidP="00C00FBF">
            <w:pPr>
              <w:spacing w:line="360" w:lineRule="auto"/>
              <w:jc w:val="center"/>
              <w:rPr>
                <w:rFonts w:cs="Arial"/>
                <w:sz w:val="20"/>
                <w:szCs w:val="20"/>
              </w:rPr>
            </w:pPr>
            <w:r>
              <w:rPr>
                <w:rFonts w:cs="Arial"/>
                <w:sz w:val="20"/>
                <w:szCs w:val="20"/>
              </w:rPr>
              <w:t>5</w:t>
            </w:r>
          </w:p>
        </w:tc>
        <w:tc>
          <w:tcPr>
            <w:tcW w:w="656" w:type="dxa"/>
            <w:tcBorders>
              <w:bottom w:val="nil"/>
            </w:tcBorders>
            <w:vAlign w:val="center"/>
          </w:tcPr>
          <w:p w14:paraId="4A50C423" w14:textId="7D3CBDDB" w:rsidR="00C00FBF" w:rsidRPr="00CD3217" w:rsidRDefault="00C00FBF" w:rsidP="00C00FBF">
            <w:pPr>
              <w:spacing w:line="360" w:lineRule="auto"/>
              <w:jc w:val="center"/>
              <w:rPr>
                <w:rFonts w:cs="Arial"/>
                <w:sz w:val="20"/>
                <w:szCs w:val="20"/>
              </w:rPr>
            </w:pPr>
            <w:r>
              <w:rPr>
                <w:rFonts w:cs="Arial"/>
                <w:sz w:val="20"/>
                <w:szCs w:val="20"/>
              </w:rPr>
              <w:t>5</w:t>
            </w:r>
          </w:p>
        </w:tc>
        <w:tc>
          <w:tcPr>
            <w:tcW w:w="669" w:type="dxa"/>
            <w:tcBorders>
              <w:bottom w:val="nil"/>
            </w:tcBorders>
            <w:vAlign w:val="center"/>
          </w:tcPr>
          <w:p w14:paraId="17815E2A" w14:textId="73C05B39" w:rsidR="00C00FBF" w:rsidRPr="00CD3217" w:rsidRDefault="00C00FBF" w:rsidP="00C00FBF">
            <w:pPr>
              <w:spacing w:line="360" w:lineRule="auto"/>
              <w:jc w:val="center"/>
              <w:rPr>
                <w:rFonts w:cs="Arial"/>
                <w:sz w:val="20"/>
                <w:szCs w:val="20"/>
              </w:rPr>
            </w:pPr>
            <w:r>
              <w:rPr>
                <w:rFonts w:cs="Arial"/>
                <w:sz w:val="20"/>
                <w:szCs w:val="20"/>
              </w:rPr>
              <w:t>5</w:t>
            </w:r>
          </w:p>
        </w:tc>
        <w:tc>
          <w:tcPr>
            <w:tcW w:w="972" w:type="dxa"/>
            <w:tcBorders>
              <w:bottom w:val="nil"/>
            </w:tcBorders>
            <w:vAlign w:val="center"/>
          </w:tcPr>
          <w:p w14:paraId="590636DD" w14:textId="3DE1181E" w:rsidR="00C00FBF" w:rsidRPr="00CD3217" w:rsidRDefault="00C00FBF" w:rsidP="00C00FBF">
            <w:pPr>
              <w:spacing w:line="360" w:lineRule="auto"/>
              <w:jc w:val="center"/>
              <w:rPr>
                <w:rFonts w:cs="Arial"/>
                <w:sz w:val="20"/>
                <w:szCs w:val="20"/>
              </w:rPr>
            </w:pPr>
            <w:r>
              <w:rPr>
                <w:rFonts w:cs="Arial"/>
                <w:sz w:val="20"/>
                <w:szCs w:val="20"/>
              </w:rPr>
              <w:t>35</w:t>
            </w:r>
          </w:p>
        </w:tc>
      </w:tr>
      <w:tr w:rsidR="00C00FBF" w:rsidRPr="00CD3217" w14:paraId="43D2C33A" w14:textId="77777777" w:rsidTr="00805C2D">
        <w:tc>
          <w:tcPr>
            <w:tcW w:w="1265" w:type="dxa"/>
            <w:tcBorders>
              <w:top w:val="nil"/>
              <w:bottom w:val="single" w:sz="4" w:space="0" w:color="auto"/>
            </w:tcBorders>
            <w:vAlign w:val="center"/>
          </w:tcPr>
          <w:p w14:paraId="27F20F3E" w14:textId="77777777" w:rsidR="00C00FBF" w:rsidRPr="00CD3217" w:rsidRDefault="00C00FBF" w:rsidP="00C00FBF">
            <w:pPr>
              <w:spacing w:line="360" w:lineRule="auto"/>
              <w:jc w:val="center"/>
              <w:rPr>
                <w:rFonts w:cs="Arial"/>
                <w:sz w:val="20"/>
                <w:szCs w:val="20"/>
              </w:rPr>
            </w:pPr>
            <w:r>
              <w:rPr>
                <w:rFonts w:cs="Arial"/>
                <w:sz w:val="20"/>
                <w:szCs w:val="20"/>
              </w:rPr>
              <w:t>28</w:t>
            </w:r>
          </w:p>
        </w:tc>
        <w:tc>
          <w:tcPr>
            <w:tcW w:w="1616" w:type="dxa"/>
            <w:tcBorders>
              <w:top w:val="nil"/>
              <w:bottom w:val="single" w:sz="4" w:space="0" w:color="auto"/>
            </w:tcBorders>
            <w:vAlign w:val="center"/>
          </w:tcPr>
          <w:p w14:paraId="0C3F93D8" w14:textId="3963C215" w:rsidR="00C00FBF" w:rsidRPr="00CD3217" w:rsidRDefault="00C00FBF" w:rsidP="00C00FBF">
            <w:pPr>
              <w:spacing w:line="360" w:lineRule="auto"/>
              <w:jc w:val="center"/>
              <w:rPr>
                <w:rFonts w:cs="Arial"/>
                <w:sz w:val="20"/>
                <w:szCs w:val="20"/>
              </w:rPr>
            </w:pPr>
            <w:r>
              <w:rPr>
                <w:rFonts w:cs="Arial"/>
                <w:sz w:val="20"/>
                <w:szCs w:val="20"/>
              </w:rPr>
              <w:t>5</w:t>
            </w:r>
          </w:p>
        </w:tc>
        <w:tc>
          <w:tcPr>
            <w:tcW w:w="655" w:type="dxa"/>
            <w:tcBorders>
              <w:top w:val="nil"/>
              <w:bottom w:val="single" w:sz="4" w:space="0" w:color="auto"/>
            </w:tcBorders>
            <w:vAlign w:val="center"/>
          </w:tcPr>
          <w:p w14:paraId="7E178288" w14:textId="73ABF143" w:rsidR="00C00FBF" w:rsidRPr="00CD3217" w:rsidRDefault="00C00FBF" w:rsidP="00C00FBF">
            <w:pPr>
              <w:spacing w:line="360" w:lineRule="auto"/>
              <w:jc w:val="center"/>
              <w:rPr>
                <w:rFonts w:cs="Arial"/>
                <w:sz w:val="20"/>
                <w:szCs w:val="20"/>
              </w:rPr>
            </w:pPr>
            <w:r>
              <w:rPr>
                <w:rFonts w:cs="Arial"/>
                <w:sz w:val="20"/>
                <w:szCs w:val="20"/>
              </w:rPr>
              <w:t>5</w:t>
            </w:r>
          </w:p>
        </w:tc>
        <w:tc>
          <w:tcPr>
            <w:tcW w:w="680" w:type="dxa"/>
            <w:tcBorders>
              <w:top w:val="nil"/>
              <w:bottom w:val="single" w:sz="4" w:space="0" w:color="auto"/>
            </w:tcBorders>
            <w:vAlign w:val="center"/>
          </w:tcPr>
          <w:p w14:paraId="66F79D08" w14:textId="71BF6A2A" w:rsidR="00C00FBF" w:rsidRPr="00CD3217" w:rsidRDefault="00C00FBF" w:rsidP="00C00FBF">
            <w:pPr>
              <w:spacing w:line="360" w:lineRule="auto"/>
              <w:jc w:val="center"/>
              <w:rPr>
                <w:rFonts w:cs="Arial"/>
                <w:sz w:val="20"/>
                <w:szCs w:val="20"/>
              </w:rPr>
            </w:pPr>
            <w:r>
              <w:rPr>
                <w:rFonts w:cs="Arial"/>
                <w:sz w:val="20"/>
                <w:szCs w:val="20"/>
              </w:rPr>
              <w:t>5</w:t>
            </w:r>
          </w:p>
        </w:tc>
        <w:tc>
          <w:tcPr>
            <w:tcW w:w="656" w:type="dxa"/>
            <w:tcBorders>
              <w:top w:val="nil"/>
              <w:bottom w:val="single" w:sz="4" w:space="0" w:color="auto"/>
            </w:tcBorders>
            <w:vAlign w:val="center"/>
          </w:tcPr>
          <w:p w14:paraId="44501F09" w14:textId="796FA7F0" w:rsidR="00C00FBF" w:rsidRPr="00CD3217" w:rsidRDefault="00C00FBF" w:rsidP="00C00FBF">
            <w:pPr>
              <w:spacing w:line="360" w:lineRule="auto"/>
              <w:jc w:val="center"/>
              <w:rPr>
                <w:rFonts w:cs="Arial"/>
                <w:sz w:val="20"/>
                <w:szCs w:val="20"/>
              </w:rPr>
            </w:pPr>
            <w:r>
              <w:rPr>
                <w:rFonts w:cs="Arial"/>
                <w:sz w:val="20"/>
                <w:szCs w:val="20"/>
              </w:rPr>
              <w:t>5</w:t>
            </w:r>
          </w:p>
        </w:tc>
        <w:tc>
          <w:tcPr>
            <w:tcW w:w="656" w:type="dxa"/>
            <w:tcBorders>
              <w:top w:val="nil"/>
              <w:bottom w:val="single" w:sz="4" w:space="0" w:color="auto"/>
            </w:tcBorders>
            <w:vAlign w:val="center"/>
          </w:tcPr>
          <w:p w14:paraId="50C38205" w14:textId="788B2578" w:rsidR="00C00FBF" w:rsidRPr="00CD3217" w:rsidRDefault="00C00FBF" w:rsidP="00C00FBF">
            <w:pPr>
              <w:spacing w:line="360" w:lineRule="auto"/>
              <w:jc w:val="center"/>
              <w:rPr>
                <w:rFonts w:cs="Arial"/>
                <w:sz w:val="20"/>
                <w:szCs w:val="20"/>
              </w:rPr>
            </w:pPr>
            <w:r>
              <w:rPr>
                <w:rFonts w:cs="Arial"/>
                <w:sz w:val="20"/>
                <w:szCs w:val="20"/>
              </w:rPr>
              <w:t>5</w:t>
            </w:r>
          </w:p>
        </w:tc>
        <w:tc>
          <w:tcPr>
            <w:tcW w:w="656" w:type="dxa"/>
            <w:tcBorders>
              <w:top w:val="nil"/>
              <w:bottom w:val="single" w:sz="4" w:space="0" w:color="auto"/>
            </w:tcBorders>
            <w:vAlign w:val="center"/>
          </w:tcPr>
          <w:p w14:paraId="775FED47" w14:textId="1E4C839B" w:rsidR="00C00FBF" w:rsidRPr="00CD3217" w:rsidRDefault="00C00FBF" w:rsidP="00C00FBF">
            <w:pPr>
              <w:spacing w:line="360" w:lineRule="auto"/>
              <w:jc w:val="center"/>
              <w:rPr>
                <w:rFonts w:cs="Arial"/>
                <w:sz w:val="20"/>
                <w:szCs w:val="20"/>
              </w:rPr>
            </w:pPr>
            <w:r>
              <w:rPr>
                <w:rFonts w:cs="Arial"/>
                <w:sz w:val="20"/>
                <w:szCs w:val="20"/>
              </w:rPr>
              <w:t>5</w:t>
            </w:r>
          </w:p>
        </w:tc>
        <w:tc>
          <w:tcPr>
            <w:tcW w:w="669" w:type="dxa"/>
            <w:tcBorders>
              <w:top w:val="nil"/>
              <w:bottom w:val="single" w:sz="4" w:space="0" w:color="auto"/>
            </w:tcBorders>
            <w:vAlign w:val="center"/>
          </w:tcPr>
          <w:p w14:paraId="361EB979" w14:textId="357892A4" w:rsidR="00C00FBF" w:rsidRPr="00CD3217" w:rsidRDefault="00C00FBF" w:rsidP="00C00FBF">
            <w:pPr>
              <w:spacing w:line="360" w:lineRule="auto"/>
              <w:jc w:val="center"/>
              <w:rPr>
                <w:rFonts w:cs="Arial"/>
                <w:sz w:val="20"/>
                <w:szCs w:val="20"/>
              </w:rPr>
            </w:pPr>
            <w:r>
              <w:rPr>
                <w:rFonts w:cs="Arial"/>
                <w:sz w:val="20"/>
                <w:szCs w:val="20"/>
              </w:rPr>
              <w:t>5</w:t>
            </w:r>
          </w:p>
        </w:tc>
        <w:tc>
          <w:tcPr>
            <w:tcW w:w="972" w:type="dxa"/>
            <w:tcBorders>
              <w:top w:val="nil"/>
              <w:bottom w:val="single" w:sz="4" w:space="0" w:color="auto"/>
            </w:tcBorders>
            <w:vAlign w:val="center"/>
          </w:tcPr>
          <w:p w14:paraId="53BE3A63" w14:textId="7D67D2BD" w:rsidR="00C00FBF" w:rsidRPr="00CD3217" w:rsidRDefault="00C00FBF" w:rsidP="00C00FBF">
            <w:pPr>
              <w:spacing w:line="360" w:lineRule="auto"/>
              <w:jc w:val="center"/>
              <w:rPr>
                <w:rFonts w:cs="Arial"/>
                <w:sz w:val="20"/>
                <w:szCs w:val="20"/>
              </w:rPr>
            </w:pPr>
            <w:r>
              <w:rPr>
                <w:rFonts w:cs="Arial"/>
                <w:sz w:val="20"/>
                <w:szCs w:val="20"/>
              </w:rPr>
              <w:t>35</w:t>
            </w:r>
          </w:p>
        </w:tc>
      </w:tr>
      <w:tr w:rsidR="00C00FBF" w:rsidRPr="00CD3217" w14:paraId="2AEC5A66" w14:textId="77777777" w:rsidTr="00805C2D">
        <w:tc>
          <w:tcPr>
            <w:tcW w:w="1265" w:type="dxa"/>
            <w:tcBorders>
              <w:top w:val="single" w:sz="4" w:space="0" w:color="auto"/>
            </w:tcBorders>
            <w:vAlign w:val="center"/>
          </w:tcPr>
          <w:p w14:paraId="07986B0E" w14:textId="77777777" w:rsidR="00C00FBF" w:rsidRDefault="00C00FBF" w:rsidP="00C00FBF">
            <w:pPr>
              <w:spacing w:line="360" w:lineRule="auto"/>
              <w:jc w:val="center"/>
              <w:rPr>
                <w:rFonts w:cs="Arial"/>
                <w:sz w:val="20"/>
                <w:szCs w:val="20"/>
              </w:rPr>
            </w:pPr>
            <w:r>
              <w:rPr>
                <w:rFonts w:cs="Arial"/>
                <w:sz w:val="20"/>
                <w:szCs w:val="20"/>
              </w:rPr>
              <w:t>Total</w:t>
            </w:r>
          </w:p>
        </w:tc>
        <w:tc>
          <w:tcPr>
            <w:tcW w:w="1616" w:type="dxa"/>
            <w:tcBorders>
              <w:top w:val="single" w:sz="4" w:space="0" w:color="auto"/>
            </w:tcBorders>
            <w:vAlign w:val="center"/>
          </w:tcPr>
          <w:p w14:paraId="7D4FA989" w14:textId="4286CB94" w:rsidR="00C00FBF" w:rsidRPr="00CD3217" w:rsidRDefault="00C00FBF" w:rsidP="00C00FBF">
            <w:pPr>
              <w:spacing w:line="360" w:lineRule="auto"/>
              <w:jc w:val="center"/>
              <w:rPr>
                <w:rFonts w:cs="Arial"/>
                <w:sz w:val="20"/>
                <w:szCs w:val="20"/>
              </w:rPr>
            </w:pPr>
            <w:r>
              <w:rPr>
                <w:rFonts w:cs="Arial"/>
                <w:sz w:val="20"/>
                <w:szCs w:val="20"/>
              </w:rPr>
              <w:t>15</w:t>
            </w:r>
          </w:p>
        </w:tc>
        <w:tc>
          <w:tcPr>
            <w:tcW w:w="655" w:type="dxa"/>
            <w:tcBorders>
              <w:top w:val="single" w:sz="4" w:space="0" w:color="auto"/>
            </w:tcBorders>
            <w:vAlign w:val="center"/>
          </w:tcPr>
          <w:p w14:paraId="7427E879" w14:textId="26538A95" w:rsidR="00C00FBF" w:rsidRPr="00CD3217" w:rsidRDefault="00C00FBF" w:rsidP="00C00FBF">
            <w:pPr>
              <w:spacing w:line="360" w:lineRule="auto"/>
              <w:jc w:val="center"/>
              <w:rPr>
                <w:rFonts w:cs="Arial"/>
                <w:sz w:val="20"/>
                <w:szCs w:val="20"/>
              </w:rPr>
            </w:pPr>
            <w:r>
              <w:rPr>
                <w:rFonts w:cs="Arial"/>
                <w:sz w:val="20"/>
                <w:szCs w:val="20"/>
              </w:rPr>
              <w:t>15</w:t>
            </w:r>
          </w:p>
        </w:tc>
        <w:tc>
          <w:tcPr>
            <w:tcW w:w="680" w:type="dxa"/>
            <w:tcBorders>
              <w:top w:val="single" w:sz="4" w:space="0" w:color="auto"/>
            </w:tcBorders>
            <w:vAlign w:val="center"/>
          </w:tcPr>
          <w:p w14:paraId="3A0E65F7" w14:textId="5758C97D" w:rsidR="00C00FBF" w:rsidRPr="00CD3217" w:rsidRDefault="00C00FBF" w:rsidP="00C00FBF">
            <w:pPr>
              <w:spacing w:line="360" w:lineRule="auto"/>
              <w:jc w:val="center"/>
              <w:rPr>
                <w:rFonts w:cs="Arial"/>
                <w:sz w:val="20"/>
                <w:szCs w:val="20"/>
              </w:rPr>
            </w:pPr>
            <w:r>
              <w:rPr>
                <w:rFonts w:cs="Arial"/>
                <w:sz w:val="20"/>
                <w:szCs w:val="20"/>
              </w:rPr>
              <w:t>15</w:t>
            </w:r>
          </w:p>
        </w:tc>
        <w:tc>
          <w:tcPr>
            <w:tcW w:w="656" w:type="dxa"/>
            <w:tcBorders>
              <w:top w:val="single" w:sz="4" w:space="0" w:color="auto"/>
            </w:tcBorders>
            <w:vAlign w:val="center"/>
          </w:tcPr>
          <w:p w14:paraId="556A7FE2" w14:textId="4B8A8FE2" w:rsidR="00C00FBF" w:rsidRPr="00CD3217" w:rsidRDefault="00C00FBF" w:rsidP="00C00FBF">
            <w:pPr>
              <w:spacing w:line="360" w:lineRule="auto"/>
              <w:jc w:val="center"/>
              <w:rPr>
                <w:rFonts w:cs="Arial"/>
                <w:sz w:val="20"/>
                <w:szCs w:val="20"/>
              </w:rPr>
            </w:pPr>
            <w:r>
              <w:rPr>
                <w:rFonts w:cs="Arial"/>
                <w:sz w:val="20"/>
                <w:szCs w:val="20"/>
              </w:rPr>
              <w:t>15</w:t>
            </w:r>
          </w:p>
        </w:tc>
        <w:tc>
          <w:tcPr>
            <w:tcW w:w="656" w:type="dxa"/>
            <w:tcBorders>
              <w:top w:val="single" w:sz="4" w:space="0" w:color="auto"/>
            </w:tcBorders>
            <w:vAlign w:val="center"/>
          </w:tcPr>
          <w:p w14:paraId="71B8E20E" w14:textId="0D295233" w:rsidR="00C00FBF" w:rsidRPr="00CD3217" w:rsidRDefault="00C00FBF" w:rsidP="00C00FBF">
            <w:pPr>
              <w:spacing w:line="360" w:lineRule="auto"/>
              <w:jc w:val="center"/>
              <w:rPr>
                <w:rFonts w:cs="Arial"/>
                <w:sz w:val="20"/>
                <w:szCs w:val="20"/>
              </w:rPr>
            </w:pPr>
            <w:r>
              <w:rPr>
                <w:rFonts w:cs="Arial"/>
                <w:sz w:val="20"/>
                <w:szCs w:val="20"/>
              </w:rPr>
              <w:t>15</w:t>
            </w:r>
          </w:p>
        </w:tc>
        <w:tc>
          <w:tcPr>
            <w:tcW w:w="656" w:type="dxa"/>
            <w:tcBorders>
              <w:top w:val="single" w:sz="4" w:space="0" w:color="auto"/>
            </w:tcBorders>
            <w:vAlign w:val="center"/>
          </w:tcPr>
          <w:p w14:paraId="5CC534EF" w14:textId="78618D53" w:rsidR="00C00FBF" w:rsidRPr="00CD3217" w:rsidRDefault="00C00FBF" w:rsidP="00C00FBF">
            <w:pPr>
              <w:spacing w:line="360" w:lineRule="auto"/>
              <w:jc w:val="center"/>
              <w:rPr>
                <w:rFonts w:cs="Arial"/>
                <w:sz w:val="20"/>
                <w:szCs w:val="20"/>
              </w:rPr>
            </w:pPr>
            <w:r>
              <w:rPr>
                <w:rFonts w:cs="Arial"/>
                <w:sz w:val="20"/>
                <w:szCs w:val="20"/>
              </w:rPr>
              <w:t>15</w:t>
            </w:r>
          </w:p>
        </w:tc>
        <w:tc>
          <w:tcPr>
            <w:tcW w:w="669" w:type="dxa"/>
            <w:tcBorders>
              <w:top w:val="single" w:sz="4" w:space="0" w:color="auto"/>
            </w:tcBorders>
            <w:vAlign w:val="center"/>
          </w:tcPr>
          <w:p w14:paraId="148CACCA" w14:textId="6D9E7E02" w:rsidR="00C00FBF" w:rsidRPr="00CD3217" w:rsidRDefault="00C00FBF" w:rsidP="00C00FBF">
            <w:pPr>
              <w:spacing w:line="360" w:lineRule="auto"/>
              <w:jc w:val="center"/>
              <w:rPr>
                <w:rFonts w:cs="Arial"/>
                <w:sz w:val="20"/>
                <w:szCs w:val="20"/>
              </w:rPr>
            </w:pPr>
            <w:r>
              <w:rPr>
                <w:rFonts w:cs="Arial"/>
                <w:sz w:val="20"/>
                <w:szCs w:val="20"/>
              </w:rPr>
              <w:t>15</w:t>
            </w:r>
          </w:p>
        </w:tc>
        <w:tc>
          <w:tcPr>
            <w:tcW w:w="972" w:type="dxa"/>
            <w:tcBorders>
              <w:top w:val="single" w:sz="4" w:space="0" w:color="auto"/>
            </w:tcBorders>
            <w:vAlign w:val="center"/>
          </w:tcPr>
          <w:p w14:paraId="73CD6D70" w14:textId="5958843D" w:rsidR="00C00FBF" w:rsidRPr="00CD3217" w:rsidRDefault="00C00FBF" w:rsidP="00C00FBF">
            <w:pPr>
              <w:spacing w:line="360" w:lineRule="auto"/>
              <w:jc w:val="center"/>
              <w:rPr>
                <w:rFonts w:cs="Arial"/>
                <w:sz w:val="20"/>
                <w:szCs w:val="20"/>
              </w:rPr>
            </w:pPr>
            <w:r>
              <w:rPr>
                <w:rFonts w:cs="Arial"/>
                <w:sz w:val="20"/>
                <w:szCs w:val="20"/>
              </w:rPr>
              <w:t>105</w:t>
            </w:r>
          </w:p>
        </w:tc>
      </w:tr>
    </w:tbl>
    <w:p w14:paraId="523D6F8B" w14:textId="35DF39EA" w:rsidR="006F43F9" w:rsidRDefault="006F43F9" w:rsidP="00E7718E">
      <w:pPr>
        <w:ind w:left="720"/>
        <w:rPr>
          <w:rFonts w:cs="Arial"/>
          <w:szCs w:val="24"/>
        </w:rPr>
      </w:pPr>
    </w:p>
    <w:p w14:paraId="6798D7E9" w14:textId="2A3DE1B0" w:rsidR="00013917" w:rsidRPr="00013917" w:rsidRDefault="009B21CF" w:rsidP="00AA7EB2">
      <w:pPr>
        <w:pStyle w:val="Ttulo2"/>
        <w:rPr>
          <w:rFonts w:cs="Arial"/>
          <w:szCs w:val="24"/>
        </w:rPr>
      </w:pPr>
      <w:bookmarkStart w:id="80" w:name="_Toc155349038"/>
      <w:r>
        <w:rPr>
          <w:rFonts w:cs="Arial"/>
          <w:szCs w:val="24"/>
        </w:rPr>
        <w:t>Técnicas e instrumentos de recolección de datos</w:t>
      </w:r>
      <w:bookmarkEnd w:id="80"/>
    </w:p>
    <w:p w14:paraId="1F893B2F" w14:textId="40945367" w:rsidR="006E5A52" w:rsidRDefault="00970F51" w:rsidP="00E526E5">
      <w:pPr>
        <w:pStyle w:val="Ttulo3"/>
      </w:pPr>
      <w:bookmarkStart w:id="81" w:name="_Toc155349039"/>
      <w:r w:rsidRPr="00970F51">
        <w:t>Técnicas de recolección de los datos</w:t>
      </w:r>
      <w:bookmarkEnd w:id="81"/>
    </w:p>
    <w:p w14:paraId="4BB21647" w14:textId="597B3BBA" w:rsidR="00E526E5" w:rsidRDefault="00E526E5" w:rsidP="00E526E5">
      <w:pPr>
        <w:ind w:left="720"/>
        <w:rPr>
          <w:rFonts w:cs="Arial"/>
        </w:rPr>
      </w:pPr>
      <w:r w:rsidRPr="00E526E5">
        <w:rPr>
          <w:rFonts w:cs="Arial"/>
          <w:b/>
          <w:bCs/>
        </w:rPr>
        <w:t>Observación:</w:t>
      </w:r>
      <w:r w:rsidRPr="00E526E5">
        <w:rPr>
          <w:rFonts w:cs="Arial"/>
        </w:rPr>
        <w:t xml:space="preserve"> </w:t>
      </w:r>
      <w:r w:rsidR="00CC233A">
        <w:rPr>
          <w:rFonts w:cs="Arial"/>
        </w:rPr>
        <w:t>Se utiliza en todos los procesos de investigación.</w:t>
      </w:r>
      <w:r w:rsidRPr="00E526E5">
        <w:rPr>
          <w:rFonts w:cs="Arial"/>
        </w:rPr>
        <w:t xml:space="preserve"> </w:t>
      </w:r>
      <w:r w:rsidR="00CC233A">
        <w:rPr>
          <w:rFonts w:cs="Arial"/>
        </w:rPr>
        <w:t>Se utiliza</w:t>
      </w:r>
      <w:r w:rsidRPr="00E526E5">
        <w:rPr>
          <w:rFonts w:cs="Arial"/>
        </w:rPr>
        <w:t xml:space="preserve"> para analizar el </w:t>
      </w:r>
      <w:r w:rsidR="00927F33">
        <w:rPr>
          <w:rFonts w:cs="Arial"/>
        </w:rPr>
        <w:t>periodo</w:t>
      </w:r>
      <w:r w:rsidRPr="00E526E5">
        <w:rPr>
          <w:rFonts w:cs="Arial"/>
        </w:rPr>
        <w:t xml:space="preserve"> de almacenamiento del cemento Portland tipo I en la Ciudad de Chota</w:t>
      </w:r>
      <w:r w:rsidR="00CC233A">
        <w:rPr>
          <w:rFonts w:cs="Arial"/>
        </w:rPr>
        <w:t xml:space="preserve"> y su relación con la resistencia a compresión del concreto</w:t>
      </w:r>
      <w:r w:rsidRPr="00E526E5">
        <w:rPr>
          <w:rFonts w:cs="Arial"/>
        </w:rPr>
        <w:t>. El investigador visita diferentes lugares de almacenamiento de cemento, registrar los datos de inicio y finalización del almacenamiento, así como cualquier condición específica de almacenamiento que pueda afectar la calidad del cemento.</w:t>
      </w:r>
      <w:r w:rsidR="00CC233A">
        <w:rPr>
          <w:rFonts w:cs="Arial"/>
        </w:rPr>
        <w:t xml:space="preserve"> Además, se ha diseñado la mezcla del concreto con el método ACI 211.1 </w:t>
      </w:r>
      <w:sdt>
        <w:sdtPr>
          <w:rPr>
            <w:rFonts w:cs="Arial"/>
          </w:rPr>
          <w:id w:val="-1310782374"/>
          <w:citation/>
        </w:sdtPr>
        <w:sdtEndPr/>
        <w:sdtContent>
          <w:r w:rsidR="00CC233A">
            <w:rPr>
              <w:rFonts w:cs="Arial"/>
            </w:rPr>
            <w:fldChar w:fldCharType="begin"/>
          </w:r>
          <w:r w:rsidR="00CC233A">
            <w:rPr>
              <w:rFonts w:cs="Arial"/>
            </w:rPr>
            <w:instrText xml:space="preserve">CITATION ACI22 \n  \t  \l 10250 </w:instrText>
          </w:r>
          <w:r w:rsidR="00CC233A">
            <w:rPr>
              <w:rFonts w:cs="Arial"/>
            </w:rPr>
            <w:fldChar w:fldCharType="separate"/>
          </w:r>
          <w:r w:rsidR="00F46785" w:rsidRPr="00F46785">
            <w:rPr>
              <w:rFonts w:cs="Arial"/>
              <w:noProof/>
            </w:rPr>
            <w:t>(2022)</w:t>
          </w:r>
          <w:r w:rsidR="00CC233A">
            <w:rPr>
              <w:rFonts w:cs="Arial"/>
            </w:rPr>
            <w:fldChar w:fldCharType="end"/>
          </w:r>
        </w:sdtContent>
      </w:sdt>
      <w:r w:rsidR="00CC233A">
        <w:rPr>
          <w:rFonts w:cs="Arial"/>
        </w:rPr>
        <w:t xml:space="preserve">, previo estudio de los agregados. También se registra, el proceso de producción del concreto y la realización de los ensayos de laboratorio. </w:t>
      </w:r>
    </w:p>
    <w:p w14:paraId="3DBE0771" w14:textId="15A4C033" w:rsidR="002569BC" w:rsidRPr="00856764" w:rsidRDefault="002569BC" w:rsidP="00E526E5">
      <w:pPr>
        <w:ind w:left="720"/>
        <w:rPr>
          <w:rFonts w:cs="Arial"/>
        </w:rPr>
      </w:pPr>
      <w:r>
        <w:rPr>
          <w:rFonts w:cs="Arial"/>
          <w:b/>
          <w:bCs/>
        </w:rPr>
        <w:t>Revisión documental</w:t>
      </w:r>
      <w:r w:rsidR="00856764">
        <w:rPr>
          <w:rFonts w:cs="Arial"/>
          <w:b/>
          <w:bCs/>
        </w:rPr>
        <w:t xml:space="preserve">. </w:t>
      </w:r>
      <w:r w:rsidR="00856764" w:rsidRPr="00856764">
        <w:rPr>
          <w:rFonts w:cs="Arial"/>
        </w:rPr>
        <w:t>Esta técnica</w:t>
      </w:r>
      <w:r w:rsidR="00856764">
        <w:rPr>
          <w:rFonts w:cs="Arial"/>
          <w:b/>
          <w:bCs/>
        </w:rPr>
        <w:t xml:space="preserve"> </w:t>
      </w:r>
      <w:r w:rsidR="00856764" w:rsidRPr="00856764">
        <w:rPr>
          <w:rFonts w:cs="Arial"/>
        </w:rPr>
        <w:t xml:space="preserve">implica revisar y analizar documentos existentes relacionados con el tema de investigación. En este caso, se habrían </w:t>
      </w:r>
      <w:r w:rsidR="00856764" w:rsidRPr="00856764">
        <w:rPr>
          <w:rFonts w:cs="Arial"/>
        </w:rPr>
        <w:lastRenderedPageBreak/>
        <w:t>revisado documentos como estudios anteriores, informes técnicos, normas y especificaciones del cemento, entre otros.</w:t>
      </w:r>
    </w:p>
    <w:p w14:paraId="416F717B" w14:textId="7FFD5518" w:rsidR="00E526E5" w:rsidRPr="00E526E5" w:rsidRDefault="00E526E5" w:rsidP="00E526E5">
      <w:pPr>
        <w:ind w:left="720"/>
        <w:rPr>
          <w:rFonts w:cs="Arial"/>
        </w:rPr>
      </w:pPr>
      <w:r w:rsidRPr="00E526E5">
        <w:rPr>
          <w:rFonts w:cs="Arial"/>
          <w:b/>
          <w:bCs/>
        </w:rPr>
        <w:t>Almacenamiento del cemento:</w:t>
      </w:r>
      <w:r w:rsidRPr="00E526E5">
        <w:rPr>
          <w:rFonts w:cs="Arial"/>
        </w:rPr>
        <w:t xml:space="preserve"> Esta técnica se refiere a la recopilación de datos sobre el tiempo de almacenamiento del cemento. Se</w:t>
      </w:r>
      <w:r w:rsidR="007E4435">
        <w:rPr>
          <w:rFonts w:cs="Arial"/>
        </w:rPr>
        <w:t xml:space="preserve"> han</w:t>
      </w:r>
      <w:r w:rsidRPr="00E526E5">
        <w:rPr>
          <w:rFonts w:cs="Arial"/>
        </w:rPr>
        <w:t xml:space="preserve"> registra</w:t>
      </w:r>
      <w:r w:rsidR="007E4435">
        <w:rPr>
          <w:rFonts w:cs="Arial"/>
        </w:rPr>
        <w:t>do</w:t>
      </w:r>
      <w:r w:rsidRPr="00E526E5">
        <w:rPr>
          <w:rFonts w:cs="Arial"/>
        </w:rPr>
        <w:t xml:space="preserve"> datos precisos sobre la fecha de adquisición del cemento, la fecha de fabricación del cemento y el tiempo total de almacenamiento para cada muestra de cemento utilizada en los ensayos de laboratorio</w:t>
      </w:r>
      <w:r w:rsidR="007E4435">
        <w:rPr>
          <w:rFonts w:cs="Arial"/>
        </w:rPr>
        <w:t xml:space="preserve">; y se han dado las condiciones necesarias para su almacenamiento durante 1, 2, 3, 4, 5 y 6 meses, conforme a las recomendaciones de la </w:t>
      </w:r>
      <w:r w:rsidR="007E4435" w:rsidRPr="00C00FBF">
        <w:rPr>
          <w:rFonts w:cs="Arial"/>
        </w:rPr>
        <w:t xml:space="preserve">norma E.060 </w:t>
      </w:r>
      <w:sdt>
        <w:sdtPr>
          <w:rPr>
            <w:rFonts w:cs="Arial"/>
          </w:rPr>
          <w:id w:val="-1644962970"/>
          <w:citation/>
        </w:sdtPr>
        <w:sdtEndPr/>
        <w:sdtContent>
          <w:r w:rsidR="007E4435" w:rsidRPr="00C00FBF">
            <w:rPr>
              <w:rFonts w:cs="Arial"/>
            </w:rPr>
            <w:fldChar w:fldCharType="begin"/>
          </w:r>
          <w:r w:rsidR="007E4435" w:rsidRPr="00C00FBF">
            <w:rPr>
              <w:rFonts w:cs="Arial"/>
            </w:rPr>
            <w:instrText xml:space="preserve"> CITATION MVC092 \l 10250 </w:instrText>
          </w:r>
          <w:r w:rsidR="007E4435" w:rsidRPr="00C00FBF">
            <w:rPr>
              <w:rFonts w:cs="Arial"/>
            </w:rPr>
            <w:fldChar w:fldCharType="separate"/>
          </w:r>
          <w:r w:rsidR="00F46785" w:rsidRPr="00F46785">
            <w:rPr>
              <w:rFonts w:cs="Arial"/>
              <w:noProof/>
            </w:rPr>
            <w:t>(MVCS, 2009)</w:t>
          </w:r>
          <w:r w:rsidR="007E4435" w:rsidRPr="00C00FBF">
            <w:rPr>
              <w:rFonts w:cs="Arial"/>
            </w:rPr>
            <w:fldChar w:fldCharType="end"/>
          </w:r>
        </w:sdtContent>
      </w:sdt>
      <w:r w:rsidR="007E4435" w:rsidRPr="00C00FBF">
        <w:rPr>
          <w:rFonts w:cs="Arial"/>
        </w:rPr>
        <w:t xml:space="preserve"> y la NTP 334.009 </w:t>
      </w:r>
      <w:sdt>
        <w:sdtPr>
          <w:rPr>
            <w:rFonts w:cs="Arial"/>
          </w:rPr>
          <w:id w:val="902100453"/>
          <w:citation/>
        </w:sdtPr>
        <w:sdtEndPr/>
        <w:sdtContent>
          <w:r w:rsidR="007E4435" w:rsidRPr="00C00FBF">
            <w:rPr>
              <w:rFonts w:cs="Arial"/>
            </w:rPr>
            <w:fldChar w:fldCharType="begin"/>
          </w:r>
          <w:r w:rsidR="007E4435" w:rsidRPr="00C00FBF">
            <w:rPr>
              <w:rFonts w:cs="Arial"/>
            </w:rPr>
            <w:instrText xml:space="preserve"> CITATION INA216 \l 10250 </w:instrText>
          </w:r>
          <w:r w:rsidR="007E4435" w:rsidRPr="00C00FBF">
            <w:rPr>
              <w:rFonts w:cs="Arial"/>
            </w:rPr>
            <w:fldChar w:fldCharType="separate"/>
          </w:r>
          <w:r w:rsidR="00F46785" w:rsidRPr="00F46785">
            <w:rPr>
              <w:rFonts w:cs="Arial"/>
              <w:noProof/>
            </w:rPr>
            <w:t>(INACAL, 2023)</w:t>
          </w:r>
          <w:r w:rsidR="007E4435" w:rsidRPr="00C00FBF">
            <w:rPr>
              <w:rFonts w:cs="Arial"/>
            </w:rPr>
            <w:fldChar w:fldCharType="end"/>
          </w:r>
        </w:sdtContent>
      </w:sdt>
      <w:r w:rsidR="007E4435" w:rsidRPr="00C00FBF">
        <w:rPr>
          <w:rFonts w:cs="Arial"/>
        </w:rPr>
        <w:t xml:space="preserve"> en un ambiente cerrado en la ciudad de Chota con control diario de la temperatura ambiente</w:t>
      </w:r>
      <w:r w:rsidR="007E4435">
        <w:rPr>
          <w:rFonts w:cs="Arial"/>
        </w:rPr>
        <w:t xml:space="preserve"> por medio de un termómetro ambiental digital</w:t>
      </w:r>
      <w:r w:rsidR="007E4435" w:rsidRPr="00C00FBF">
        <w:rPr>
          <w:rFonts w:cs="Arial"/>
        </w:rPr>
        <w:t>.</w:t>
      </w:r>
      <w:r w:rsidR="007E4435">
        <w:rPr>
          <w:rFonts w:cs="Arial"/>
        </w:rPr>
        <w:t xml:space="preserve"> </w:t>
      </w:r>
    </w:p>
    <w:p w14:paraId="11991628" w14:textId="0DD6BC89" w:rsidR="00E526E5" w:rsidRPr="00E526E5" w:rsidRDefault="00E526E5" w:rsidP="00E526E5">
      <w:pPr>
        <w:ind w:left="720"/>
        <w:rPr>
          <w:rFonts w:cs="Arial"/>
        </w:rPr>
      </w:pPr>
      <w:r w:rsidRPr="00E526E5">
        <w:rPr>
          <w:rFonts w:cs="Arial"/>
          <w:b/>
          <w:bCs/>
        </w:rPr>
        <w:t>Ensayos de laboratorio:</w:t>
      </w:r>
      <w:r w:rsidRPr="00E526E5">
        <w:rPr>
          <w:rFonts w:cs="Arial"/>
        </w:rPr>
        <w:t xml:space="preserve"> Para estudiar la resistencia a compresión del concreto, se </w:t>
      </w:r>
      <w:r w:rsidR="0025416E">
        <w:rPr>
          <w:rFonts w:cs="Arial"/>
        </w:rPr>
        <w:t>han</w:t>
      </w:r>
      <w:r w:rsidRPr="00E526E5">
        <w:rPr>
          <w:rFonts w:cs="Arial"/>
        </w:rPr>
        <w:t xml:space="preserve"> realiza</w:t>
      </w:r>
      <w:r w:rsidR="0025416E">
        <w:rPr>
          <w:rFonts w:cs="Arial"/>
        </w:rPr>
        <w:t>do</w:t>
      </w:r>
      <w:r w:rsidRPr="00E526E5">
        <w:rPr>
          <w:rFonts w:cs="Arial"/>
        </w:rPr>
        <w:t xml:space="preserve"> ensayos de laboratorio en muestras de concreto preparadas con distintos tiempos de almacenamiento del cemento. Se </w:t>
      </w:r>
      <w:r w:rsidR="0025416E">
        <w:rPr>
          <w:rFonts w:cs="Arial"/>
        </w:rPr>
        <w:t>ha</w:t>
      </w:r>
      <w:r w:rsidRPr="00E526E5">
        <w:rPr>
          <w:rFonts w:cs="Arial"/>
        </w:rPr>
        <w:t>n segui</w:t>
      </w:r>
      <w:r w:rsidR="0025416E">
        <w:rPr>
          <w:rFonts w:cs="Arial"/>
        </w:rPr>
        <w:t>do</w:t>
      </w:r>
      <w:r w:rsidRPr="00E526E5">
        <w:rPr>
          <w:rFonts w:cs="Arial"/>
        </w:rPr>
        <w:t xml:space="preserve"> los procedimientos estándar para la preparación de las muestras y realizar los ensayos </w:t>
      </w:r>
      <w:r w:rsidR="00927F33">
        <w:rPr>
          <w:rFonts w:cs="Arial"/>
        </w:rPr>
        <w:t>a</w:t>
      </w:r>
      <w:r w:rsidRPr="00E526E5">
        <w:rPr>
          <w:rFonts w:cs="Arial"/>
        </w:rPr>
        <w:t xml:space="preserve"> compresión para medir la resistencia del concreto. Estos ensayos proporcionar</w:t>
      </w:r>
      <w:r w:rsidR="0025416E">
        <w:rPr>
          <w:rFonts w:cs="Arial"/>
        </w:rPr>
        <w:t>o</w:t>
      </w:r>
      <w:r w:rsidRPr="00E526E5">
        <w:rPr>
          <w:rFonts w:cs="Arial"/>
        </w:rPr>
        <w:t xml:space="preserve">n datos objetivos que indican si hay alguna influencia del </w:t>
      </w:r>
      <w:r w:rsidR="00927F33">
        <w:rPr>
          <w:rFonts w:cs="Arial"/>
        </w:rPr>
        <w:t>periodo</w:t>
      </w:r>
      <w:r w:rsidRPr="00E526E5">
        <w:rPr>
          <w:rFonts w:cs="Arial"/>
        </w:rPr>
        <w:t xml:space="preserve"> de almacenamiento del cemento en la resistencia a compresión del concreto.</w:t>
      </w:r>
    </w:p>
    <w:p w14:paraId="5D71ACD9" w14:textId="30659E1F" w:rsidR="00E526E5" w:rsidRDefault="00E526E5" w:rsidP="00E526E5">
      <w:pPr>
        <w:ind w:left="720"/>
        <w:rPr>
          <w:rFonts w:cs="Arial"/>
        </w:rPr>
      </w:pPr>
      <w:r w:rsidRPr="00E526E5">
        <w:rPr>
          <w:rFonts w:cs="Arial"/>
          <w:b/>
          <w:bCs/>
        </w:rPr>
        <w:t>Comparación:</w:t>
      </w:r>
      <w:r w:rsidRPr="00E526E5">
        <w:rPr>
          <w:rFonts w:cs="Arial"/>
        </w:rPr>
        <w:t xml:space="preserve"> En esta investigación, se </w:t>
      </w:r>
      <w:r w:rsidR="0025416E">
        <w:rPr>
          <w:rFonts w:cs="Arial"/>
        </w:rPr>
        <w:t xml:space="preserve">ha </w:t>
      </w:r>
      <w:r w:rsidRPr="00E526E5">
        <w:rPr>
          <w:rFonts w:cs="Arial"/>
        </w:rPr>
        <w:t>emplea</w:t>
      </w:r>
      <w:r w:rsidR="0025416E">
        <w:rPr>
          <w:rFonts w:cs="Arial"/>
        </w:rPr>
        <w:t>do</w:t>
      </w:r>
      <w:r w:rsidRPr="00E526E5">
        <w:rPr>
          <w:rFonts w:cs="Arial"/>
        </w:rPr>
        <w:t xml:space="preserve"> la técnica de comparación para contrastar las muestras de concreto preparadas con diferentes tiempos de almacenamiento del cemento. El investigador </w:t>
      </w:r>
      <w:r w:rsidR="0025416E">
        <w:rPr>
          <w:rFonts w:cs="Arial"/>
        </w:rPr>
        <w:t>ha</w:t>
      </w:r>
      <w:r w:rsidRPr="00E526E5">
        <w:rPr>
          <w:rFonts w:cs="Arial"/>
        </w:rPr>
        <w:t xml:space="preserve"> analiza</w:t>
      </w:r>
      <w:r w:rsidR="0025416E">
        <w:rPr>
          <w:rFonts w:cs="Arial"/>
        </w:rPr>
        <w:t>do</w:t>
      </w:r>
      <w:r w:rsidRPr="00E526E5">
        <w:rPr>
          <w:rFonts w:cs="Arial"/>
        </w:rPr>
        <w:t xml:space="preserve"> y compara</w:t>
      </w:r>
      <w:r w:rsidR="0025416E">
        <w:rPr>
          <w:rFonts w:cs="Arial"/>
        </w:rPr>
        <w:t>do</w:t>
      </w:r>
      <w:r w:rsidRPr="00E526E5">
        <w:rPr>
          <w:rFonts w:cs="Arial"/>
        </w:rPr>
        <w:t xml:space="preserve"> los resultados de laboratorio para cada muestra </w:t>
      </w:r>
      <w:r w:rsidR="00910411">
        <w:rPr>
          <w:rFonts w:cs="Arial"/>
        </w:rPr>
        <w:t>para</w:t>
      </w:r>
      <w:r w:rsidRPr="00E526E5">
        <w:rPr>
          <w:rFonts w:cs="Arial"/>
        </w:rPr>
        <w:t xml:space="preserve"> determinar si hay alguna diferencia significativa en la resistencia a compresión del concreto en función del </w:t>
      </w:r>
      <w:r w:rsidR="00927F33">
        <w:rPr>
          <w:rFonts w:cs="Arial"/>
        </w:rPr>
        <w:t>periodo</w:t>
      </w:r>
      <w:r w:rsidRPr="00E526E5">
        <w:rPr>
          <w:rFonts w:cs="Arial"/>
        </w:rPr>
        <w:t xml:space="preserve"> de almacenamiento del cemento. </w:t>
      </w:r>
    </w:p>
    <w:p w14:paraId="635C1407" w14:textId="0BA2A8D0" w:rsidR="00E526E5" w:rsidRDefault="00E526E5" w:rsidP="00E526E5">
      <w:pPr>
        <w:pStyle w:val="Ttulo3"/>
      </w:pPr>
      <w:bookmarkStart w:id="82" w:name="_Toc155349040"/>
      <w:r>
        <w:lastRenderedPageBreak/>
        <w:t>Instrumentos</w:t>
      </w:r>
      <w:r w:rsidRPr="00970F51">
        <w:t xml:space="preserve"> de recolección de los datos</w:t>
      </w:r>
      <w:bookmarkEnd w:id="82"/>
    </w:p>
    <w:p w14:paraId="3C0B407B" w14:textId="79388BFD" w:rsidR="00E526E5" w:rsidRDefault="00E526E5" w:rsidP="00E526E5">
      <w:pPr>
        <w:ind w:left="720"/>
        <w:rPr>
          <w:rFonts w:cs="Arial"/>
        </w:rPr>
      </w:pPr>
      <w:r w:rsidRPr="00E526E5">
        <w:rPr>
          <w:rFonts w:cs="Arial"/>
          <w:b/>
          <w:bCs/>
        </w:rPr>
        <w:t>Registro fotográfico:</w:t>
      </w:r>
      <w:r w:rsidRPr="00E526E5">
        <w:rPr>
          <w:rFonts w:cs="Arial"/>
        </w:rPr>
        <w:t xml:space="preserve"> Para utilizar esta técnica de recolección de datos, se </w:t>
      </w:r>
      <w:r w:rsidR="00DF2AFF">
        <w:rPr>
          <w:rFonts w:cs="Arial"/>
        </w:rPr>
        <w:t xml:space="preserve">han </w:t>
      </w:r>
      <w:r w:rsidRPr="00E526E5">
        <w:rPr>
          <w:rFonts w:cs="Arial"/>
        </w:rPr>
        <w:t>toma</w:t>
      </w:r>
      <w:r w:rsidR="00DF2AFF">
        <w:rPr>
          <w:rFonts w:cs="Arial"/>
        </w:rPr>
        <w:t>do</w:t>
      </w:r>
      <w:r w:rsidRPr="00E526E5">
        <w:rPr>
          <w:rFonts w:cs="Arial"/>
        </w:rPr>
        <w:t xml:space="preserve"> fotografías de los lugares de almacenamiento del cemento en Chota. Las fotografías servirán como evidencia visual del estado de almacenamiento del cemento y podrán ser utilizadas para futuros análisis y comparaciones. Se deben tomar fotos desde diferentes ángulos y en diferentes momentos para capturar el proceso de almacenamiento y cualquier cambio o deterioro que pueda ocurrir.</w:t>
      </w:r>
    </w:p>
    <w:p w14:paraId="095F7242" w14:textId="7F588208" w:rsidR="002569BC" w:rsidRPr="00856764" w:rsidRDefault="002569BC" w:rsidP="00E526E5">
      <w:pPr>
        <w:ind w:left="720"/>
        <w:rPr>
          <w:rFonts w:cs="Arial"/>
        </w:rPr>
      </w:pPr>
      <w:r>
        <w:rPr>
          <w:rFonts w:cs="Arial"/>
          <w:b/>
          <w:bCs/>
        </w:rPr>
        <w:t>Fichas de registro documental</w:t>
      </w:r>
      <w:r w:rsidR="00856764">
        <w:rPr>
          <w:rFonts w:cs="Arial"/>
          <w:b/>
          <w:bCs/>
        </w:rPr>
        <w:t xml:space="preserve">. </w:t>
      </w:r>
      <w:r w:rsidR="00856764">
        <w:rPr>
          <w:rFonts w:cs="Arial"/>
        </w:rPr>
        <w:t>S</w:t>
      </w:r>
      <w:r w:rsidR="00856764" w:rsidRPr="00856764">
        <w:rPr>
          <w:rFonts w:cs="Arial"/>
        </w:rPr>
        <w:t>e utiliza para organizar y sistematizar la información encontrada en los documentos revisados. En cada ficha se anotan los datos relevantes de cada documento, como autor, título, fecha, contenido, conclusiones, entre otros. Esto permite tener un registro ordenado de la información recopilada.</w:t>
      </w:r>
    </w:p>
    <w:p w14:paraId="4A0493BA" w14:textId="3B0A5500" w:rsidR="00E526E5" w:rsidRPr="00E526E5" w:rsidRDefault="00E526E5" w:rsidP="00E526E5">
      <w:pPr>
        <w:ind w:left="720"/>
        <w:rPr>
          <w:rFonts w:cs="Arial"/>
        </w:rPr>
      </w:pPr>
      <w:r w:rsidRPr="00E526E5">
        <w:rPr>
          <w:rFonts w:cs="Arial"/>
          <w:b/>
          <w:bCs/>
        </w:rPr>
        <w:t>Hoja de registro de almacenamiento del cemento:</w:t>
      </w:r>
      <w:r w:rsidRPr="00E526E5">
        <w:rPr>
          <w:rFonts w:cs="Arial"/>
        </w:rPr>
        <w:t xml:space="preserve"> Esta herramienta se utiliza para registrar y documentar los datos relacionados con el almacenamiento del cemento. Se </w:t>
      </w:r>
      <w:r w:rsidR="00451C35">
        <w:rPr>
          <w:rFonts w:cs="Arial"/>
        </w:rPr>
        <w:t xml:space="preserve">ha </w:t>
      </w:r>
      <w:r w:rsidRPr="00E526E5">
        <w:rPr>
          <w:rFonts w:cs="Arial"/>
        </w:rPr>
        <w:t>registra</w:t>
      </w:r>
      <w:r w:rsidR="00451C35">
        <w:rPr>
          <w:rFonts w:cs="Arial"/>
        </w:rPr>
        <w:t>do</w:t>
      </w:r>
      <w:r w:rsidRPr="00E526E5">
        <w:rPr>
          <w:rFonts w:cs="Arial"/>
        </w:rPr>
        <w:t xml:space="preserve"> información relevante como la fecha de adquisición del cemento, la fecha de fabricación, el proveedor, las condiciones de almacenamiento (temperatura</w:t>
      </w:r>
      <w:r w:rsidR="00451C35">
        <w:rPr>
          <w:rFonts w:cs="Arial"/>
        </w:rPr>
        <w:t xml:space="preserve"> ambiental</w:t>
      </w:r>
      <w:r w:rsidRPr="00E526E5">
        <w:rPr>
          <w:rFonts w:cs="Arial"/>
        </w:rPr>
        <w:t xml:space="preserve">) y cualquier otro detalle que pueda ser relevante en relación con la investigación. Esta hoja de registro de almacenamiento se </w:t>
      </w:r>
      <w:r w:rsidR="00D111F8">
        <w:rPr>
          <w:rFonts w:cs="Arial"/>
        </w:rPr>
        <w:t xml:space="preserve">ha </w:t>
      </w:r>
      <w:r w:rsidRPr="00E526E5">
        <w:rPr>
          <w:rFonts w:cs="Arial"/>
        </w:rPr>
        <w:t>utiliza</w:t>
      </w:r>
      <w:r w:rsidR="00D111F8">
        <w:rPr>
          <w:rFonts w:cs="Arial"/>
        </w:rPr>
        <w:t xml:space="preserve">do </w:t>
      </w:r>
      <w:r w:rsidRPr="00E526E5">
        <w:rPr>
          <w:rFonts w:cs="Arial"/>
        </w:rPr>
        <w:t>para recopilar los datos específicos necesarios para analizar el tiempo de almacenamiento del cemento.</w:t>
      </w:r>
    </w:p>
    <w:p w14:paraId="2FAD0B9F" w14:textId="5C4F84D6" w:rsidR="00E526E5" w:rsidRPr="00E526E5" w:rsidRDefault="00E526E5" w:rsidP="00E526E5">
      <w:pPr>
        <w:ind w:left="720"/>
        <w:rPr>
          <w:rFonts w:cs="Arial"/>
        </w:rPr>
      </w:pPr>
      <w:r w:rsidRPr="00E526E5">
        <w:rPr>
          <w:rFonts w:cs="Arial"/>
          <w:b/>
          <w:bCs/>
        </w:rPr>
        <w:t>Informe de laboratorio:</w:t>
      </w:r>
      <w:r w:rsidRPr="00E526E5">
        <w:rPr>
          <w:rFonts w:cs="Arial"/>
        </w:rPr>
        <w:t xml:space="preserve"> Después de realizar los ensayos de laboratorio, se debe elaborar un informe que contenga los resultados y conclusiones obtenidos. Este informe permit</w:t>
      </w:r>
      <w:r w:rsidR="00451C35">
        <w:rPr>
          <w:rFonts w:cs="Arial"/>
        </w:rPr>
        <w:t>e</w:t>
      </w:r>
      <w:r w:rsidRPr="00E526E5">
        <w:rPr>
          <w:rFonts w:cs="Arial"/>
        </w:rPr>
        <w:t xml:space="preserve"> presentar de manera ordenada y concisa los datos recopilados en </w:t>
      </w:r>
      <w:r w:rsidR="00927F33">
        <w:rPr>
          <w:rFonts w:cs="Arial"/>
        </w:rPr>
        <w:t>las pruebas</w:t>
      </w:r>
      <w:r w:rsidRPr="00E526E5">
        <w:rPr>
          <w:rFonts w:cs="Arial"/>
        </w:rPr>
        <w:t xml:space="preserve"> de compresión del concreto</w:t>
      </w:r>
      <w:r w:rsidR="00451C35">
        <w:rPr>
          <w:rFonts w:cs="Arial"/>
        </w:rPr>
        <w:t xml:space="preserve"> y el asentamiento en estado fresco del </w:t>
      </w:r>
      <w:r w:rsidR="00451C35">
        <w:rPr>
          <w:rFonts w:cs="Arial"/>
        </w:rPr>
        <w:lastRenderedPageBreak/>
        <w:t>concreto</w:t>
      </w:r>
      <w:r w:rsidRPr="00E526E5">
        <w:rPr>
          <w:rFonts w:cs="Arial"/>
        </w:rPr>
        <w:t xml:space="preserve">. El informe </w:t>
      </w:r>
      <w:r w:rsidR="00451C35">
        <w:rPr>
          <w:rFonts w:cs="Arial"/>
        </w:rPr>
        <w:t>incluye</w:t>
      </w:r>
      <w:r w:rsidRPr="00E526E5">
        <w:rPr>
          <w:rFonts w:cs="Arial"/>
        </w:rPr>
        <w:t xml:space="preserve"> gráficos, tablas y datos numéricos para respaldar los hallazgos y permitir una fácil interpretación de los resultados.</w:t>
      </w:r>
    </w:p>
    <w:p w14:paraId="35201559" w14:textId="574DC87F" w:rsidR="00E526E5" w:rsidRDefault="00E526E5" w:rsidP="00E526E5">
      <w:pPr>
        <w:ind w:left="720"/>
        <w:rPr>
          <w:rFonts w:cs="Arial"/>
        </w:rPr>
      </w:pPr>
      <w:r w:rsidRPr="00E526E5">
        <w:rPr>
          <w:rFonts w:cs="Arial"/>
          <w:b/>
          <w:bCs/>
        </w:rPr>
        <w:t>Matriz de comparación:</w:t>
      </w:r>
      <w:r w:rsidRPr="00E526E5">
        <w:rPr>
          <w:rFonts w:cs="Arial"/>
        </w:rPr>
        <w:t xml:space="preserve"> Esta herramienta se</w:t>
      </w:r>
      <w:r w:rsidR="00451C35">
        <w:rPr>
          <w:rFonts w:cs="Arial"/>
        </w:rPr>
        <w:t xml:space="preserve"> ha</w:t>
      </w:r>
      <w:r w:rsidRPr="00E526E5">
        <w:rPr>
          <w:rFonts w:cs="Arial"/>
        </w:rPr>
        <w:t xml:space="preserve"> u</w:t>
      </w:r>
      <w:r w:rsidR="00927F33">
        <w:rPr>
          <w:rFonts w:cs="Arial"/>
        </w:rPr>
        <w:t>s</w:t>
      </w:r>
      <w:r w:rsidRPr="00E526E5">
        <w:rPr>
          <w:rFonts w:cs="Arial"/>
        </w:rPr>
        <w:t>a</w:t>
      </w:r>
      <w:r w:rsidR="00451C35">
        <w:rPr>
          <w:rFonts w:cs="Arial"/>
        </w:rPr>
        <w:t>do</w:t>
      </w:r>
      <w:r w:rsidRPr="00E526E5">
        <w:rPr>
          <w:rFonts w:cs="Arial"/>
        </w:rPr>
        <w:t xml:space="preserve"> para comparar los datos obtenidos de laboratorio realizados en diferentes muestras de concreto. Se </w:t>
      </w:r>
      <w:r w:rsidR="00451C35">
        <w:rPr>
          <w:rFonts w:cs="Arial"/>
        </w:rPr>
        <w:t>han</w:t>
      </w:r>
      <w:r w:rsidRPr="00E526E5">
        <w:rPr>
          <w:rFonts w:cs="Arial"/>
        </w:rPr>
        <w:t xml:space="preserve"> construi</w:t>
      </w:r>
      <w:r w:rsidR="00451C35">
        <w:rPr>
          <w:rFonts w:cs="Arial"/>
        </w:rPr>
        <w:t>do</w:t>
      </w:r>
      <w:r w:rsidRPr="00E526E5">
        <w:rPr>
          <w:rFonts w:cs="Arial"/>
        </w:rPr>
        <w:t xml:space="preserve"> matrices donde se comparan los resultados de resistencia a compresión en función del </w:t>
      </w:r>
      <w:r w:rsidR="00927F33">
        <w:rPr>
          <w:rFonts w:cs="Arial"/>
        </w:rPr>
        <w:t>periodo</w:t>
      </w:r>
      <w:r w:rsidRPr="00E526E5">
        <w:rPr>
          <w:rFonts w:cs="Arial"/>
        </w:rPr>
        <w:t xml:space="preserve"> de almacenamiento del cemento. Estas matrices permit</w:t>
      </w:r>
      <w:r w:rsidR="00451C35">
        <w:rPr>
          <w:rFonts w:cs="Arial"/>
        </w:rPr>
        <w:t>e</w:t>
      </w:r>
      <w:r w:rsidRPr="00E526E5">
        <w:rPr>
          <w:rFonts w:cs="Arial"/>
        </w:rPr>
        <w:t>n establecer comparaciones visuales y analíticas entre las muestras y determinar si hay alguna variación significativa en la resistencia del concreto en función del tiempo de almacenamiento del cemento.</w:t>
      </w:r>
    </w:p>
    <w:p w14:paraId="62C6FCF2" w14:textId="5F0CB6DD" w:rsidR="00970F51" w:rsidRDefault="00970F51" w:rsidP="00970F51">
      <w:pPr>
        <w:pStyle w:val="Tablasyfiguras"/>
      </w:pPr>
      <w:bookmarkStart w:id="83" w:name="_Toc153697969"/>
      <w:r w:rsidRPr="006A1AF4">
        <w:rPr>
          <w:b/>
          <w:bCs/>
          <w:i w:val="0"/>
          <w:iCs w:val="0"/>
        </w:rPr>
        <w:t xml:space="preserve">Tabla </w:t>
      </w:r>
      <w:r w:rsidRPr="006A1AF4">
        <w:rPr>
          <w:b/>
          <w:bCs/>
          <w:i w:val="0"/>
          <w:iCs w:val="0"/>
        </w:rPr>
        <w:fldChar w:fldCharType="begin"/>
      </w:r>
      <w:r w:rsidRPr="006A1AF4">
        <w:rPr>
          <w:b/>
          <w:bCs/>
          <w:i w:val="0"/>
          <w:iCs w:val="0"/>
        </w:rPr>
        <w:instrText xml:space="preserve"> SEQ Tabla \* ARABIC </w:instrText>
      </w:r>
      <w:r w:rsidRPr="006A1AF4">
        <w:rPr>
          <w:b/>
          <w:bCs/>
          <w:i w:val="0"/>
          <w:iCs w:val="0"/>
        </w:rPr>
        <w:fldChar w:fldCharType="separate"/>
      </w:r>
      <w:r w:rsidR="004E4574">
        <w:rPr>
          <w:b/>
          <w:bCs/>
          <w:i w:val="0"/>
          <w:iCs w:val="0"/>
          <w:noProof/>
        </w:rPr>
        <w:t>13</w:t>
      </w:r>
      <w:r w:rsidRPr="006A1AF4">
        <w:rPr>
          <w:b/>
          <w:bCs/>
          <w:i w:val="0"/>
          <w:iCs w:val="0"/>
        </w:rPr>
        <w:fldChar w:fldCharType="end"/>
      </w:r>
      <w:r w:rsidRPr="006A1AF4">
        <w:rPr>
          <w:b/>
          <w:bCs/>
          <w:i w:val="0"/>
          <w:iCs w:val="0"/>
        </w:rPr>
        <w:t xml:space="preserve"> </w:t>
      </w:r>
      <w:r w:rsidR="00AA2CEF">
        <w:rPr>
          <w:b/>
          <w:bCs/>
          <w:i w:val="0"/>
          <w:iCs w:val="0"/>
        </w:rPr>
        <w:br/>
      </w:r>
      <w:r>
        <w:t>Fuentes, Técnicas e Instrumentos para la Recolección de Datos</w:t>
      </w:r>
      <w:bookmarkEnd w:id="83"/>
      <w:r>
        <w:t xml:space="preserve"> </w:t>
      </w:r>
    </w:p>
    <w:tbl>
      <w:tblPr>
        <w:tblStyle w:val="Tablaconcuadrcula"/>
        <w:tblW w:w="7858" w:type="dxa"/>
        <w:tblInd w:w="70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0"/>
        <w:gridCol w:w="1105"/>
        <w:gridCol w:w="1898"/>
        <w:gridCol w:w="2355"/>
      </w:tblGrid>
      <w:tr w:rsidR="00970F51" w:rsidRPr="00D93414" w14:paraId="123C56FD" w14:textId="77777777" w:rsidTr="00AA2CEF">
        <w:tc>
          <w:tcPr>
            <w:tcW w:w="2500" w:type="dxa"/>
            <w:vMerge w:val="restart"/>
            <w:tcBorders>
              <w:top w:val="single" w:sz="4" w:space="0" w:color="auto"/>
              <w:bottom w:val="nil"/>
            </w:tcBorders>
            <w:vAlign w:val="center"/>
          </w:tcPr>
          <w:p w14:paraId="06E2C209" w14:textId="77777777" w:rsidR="00970F51" w:rsidRPr="00D93414" w:rsidRDefault="00970F51" w:rsidP="00AA2CEF">
            <w:pPr>
              <w:spacing w:line="360" w:lineRule="auto"/>
              <w:jc w:val="center"/>
              <w:rPr>
                <w:rFonts w:cs="Arial"/>
                <w:b/>
                <w:bCs/>
                <w:sz w:val="20"/>
                <w:szCs w:val="20"/>
              </w:rPr>
            </w:pPr>
            <w:r w:rsidRPr="00D93414">
              <w:rPr>
                <w:rFonts w:cs="Arial"/>
                <w:b/>
                <w:bCs/>
                <w:sz w:val="20"/>
                <w:szCs w:val="20"/>
              </w:rPr>
              <w:t>Variables</w:t>
            </w:r>
          </w:p>
        </w:tc>
        <w:tc>
          <w:tcPr>
            <w:tcW w:w="5358" w:type="dxa"/>
            <w:gridSpan w:val="3"/>
            <w:tcBorders>
              <w:top w:val="single" w:sz="4" w:space="0" w:color="auto"/>
              <w:bottom w:val="single" w:sz="4" w:space="0" w:color="auto"/>
            </w:tcBorders>
            <w:vAlign w:val="center"/>
          </w:tcPr>
          <w:p w14:paraId="443A78E2" w14:textId="77777777" w:rsidR="00970F51" w:rsidRPr="00D93414" w:rsidRDefault="00970F51" w:rsidP="00AA2CEF">
            <w:pPr>
              <w:spacing w:line="360" w:lineRule="auto"/>
              <w:jc w:val="center"/>
              <w:rPr>
                <w:rFonts w:cs="Arial"/>
                <w:b/>
                <w:bCs/>
                <w:sz w:val="20"/>
                <w:szCs w:val="20"/>
              </w:rPr>
            </w:pPr>
            <w:r w:rsidRPr="00D93414">
              <w:rPr>
                <w:rFonts w:cs="Arial"/>
                <w:b/>
                <w:bCs/>
                <w:sz w:val="20"/>
                <w:szCs w:val="20"/>
              </w:rPr>
              <w:t>Recolección de datos</w:t>
            </w:r>
          </w:p>
        </w:tc>
      </w:tr>
      <w:tr w:rsidR="00970F51" w:rsidRPr="00D93414" w14:paraId="26418453" w14:textId="77777777" w:rsidTr="00AA2CEF">
        <w:tc>
          <w:tcPr>
            <w:tcW w:w="2500" w:type="dxa"/>
            <w:vMerge/>
            <w:tcBorders>
              <w:top w:val="nil"/>
              <w:bottom w:val="single" w:sz="4" w:space="0" w:color="auto"/>
            </w:tcBorders>
            <w:vAlign w:val="center"/>
          </w:tcPr>
          <w:p w14:paraId="2FE1D611" w14:textId="77777777" w:rsidR="00970F51" w:rsidRPr="00D93414" w:rsidRDefault="00970F51" w:rsidP="00AA2CEF">
            <w:pPr>
              <w:spacing w:line="360" w:lineRule="auto"/>
              <w:jc w:val="center"/>
              <w:rPr>
                <w:rFonts w:cs="Arial"/>
                <w:b/>
                <w:bCs/>
                <w:sz w:val="20"/>
                <w:szCs w:val="20"/>
              </w:rPr>
            </w:pPr>
          </w:p>
        </w:tc>
        <w:tc>
          <w:tcPr>
            <w:tcW w:w="1105" w:type="dxa"/>
            <w:tcBorders>
              <w:top w:val="single" w:sz="4" w:space="0" w:color="auto"/>
              <w:bottom w:val="single" w:sz="4" w:space="0" w:color="auto"/>
            </w:tcBorders>
            <w:vAlign w:val="center"/>
          </w:tcPr>
          <w:p w14:paraId="05DE1FD3" w14:textId="77777777" w:rsidR="00970F51" w:rsidRPr="00D93414" w:rsidRDefault="00970F51" w:rsidP="00AA2CEF">
            <w:pPr>
              <w:spacing w:line="360" w:lineRule="auto"/>
              <w:jc w:val="center"/>
              <w:rPr>
                <w:rFonts w:cs="Arial"/>
                <w:b/>
                <w:bCs/>
                <w:sz w:val="20"/>
                <w:szCs w:val="20"/>
              </w:rPr>
            </w:pPr>
            <w:r w:rsidRPr="00D93414">
              <w:rPr>
                <w:rFonts w:cs="Arial"/>
                <w:b/>
                <w:bCs/>
                <w:sz w:val="20"/>
                <w:szCs w:val="20"/>
              </w:rPr>
              <w:t>Fuente</w:t>
            </w:r>
          </w:p>
        </w:tc>
        <w:tc>
          <w:tcPr>
            <w:tcW w:w="1898" w:type="dxa"/>
            <w:tcBorders>
              <w:top w:val="single" w:sz="4" w:space="0" w:color="auto"/>
              <w:bottom w:val="single" w:sz="4" w:space="0" w:color="auto"/>
            </w:tcBorders>
            <w:vAlign w:val="center"/>
          </w:tcPr>
          <w:p w14:paraId="3577865E" w14:textId="77777777" w:rsidR="00970F51" w:rsidRPr="00D93414" w:rsidRDefault="00970F51" w:rsidP="00AA2CEF">
            <w:pPr>
              <w:spacing w:line="360" w:lineRule="auto"/>
              <w:jc w:val="center"/>
              <w:rPr>
                <w:rFonts w:cs="Arial"/>
                <w:b/>
                <w:bCs/>
                <w:sz w:val="20"/>
                <w:szCs w:val="20"/>
              </w:rPr>
            </w:pPr>
            <w:r w:rsidRPr="00D93414">
              <w:rPr>
                <w:rFonts w:cs="Arial"/>
                <w:b/>
                <w:bCs/>
                <w:sz w:val="20"/>
                <w:szCs w:val="20"/>
              </w:rPr>
              <w:t>Técnica</w:t>
            </w:r>
          </w:p>
        </w:tc>
        <w:tc>
          <w:tcPr>
            <w:tcW w:w="2355" w:type="dxa"/>
            <w:tcBorders>
              <w:top w:val="single" w:sz="4" w:space="0" w:color="auto"/>
              <w:bottom w:val="single" w:sz="4" w:space="0" w:color="auto"/>
            </w:tcBorders>
            <w:vAlign w:val="center"/>
          </w:tcPr>
          <w:p w14:paraId="456A9E23" w14:textId="77777777" w:rsidR="00970F51" w:rsidRPr="00D93414" w:rsidRDefault="00970F51" w:rsidP="00AA2CEF">
            <w:pPr>
              <w:spacing w:line="360" w:lineRule="auto"/>
              <w:jc w:val="center"/>
              <w:rPr>
                <w:rFonts w:cs="Arial"/>
                <w:b/>
                <w:bCs/>
                <w:sz w:val="20"/>
                <w:szCs w:val="20"/>
              </w:rPr>
            </w:pPr>
            <w:r w:rsidRPr="00D93414">
              <w:rPr>
                <w:rFonts w:cs="Arial"/>
                <w:b/>
                <w:bCs/>
                <w:sz w:val="20"/>
                <w:szCs w:val="20"/>
              </w:rPr>
              <w:t>Instrumento</w:t>
            </w:r>
          </w:p>
        </w:tc>
      </w:tr>
      <w:tr w:rsidR="00970F51" w:rsidRPr="00D93414" w14:paraId="3A348643" w14:textId="77777777" w:rsidTr="00AA2CEF">
        <w:tc>
          <w:tcPr>
            <w:tcW w:w="2500" w:type="dxa"/>
            <w:vMerge w:val="restart"/>
            <w:tcBorders>
              <w:top w:val="single" w:sz="4" w:space="0" w:color="auto"/>
              <w:bottom w:val="nil"/>
            </w:tcBorders>
            <w:vAlign w:val="center"/>
          </w:tcPr>
          <w:p w14:paraId="3410E929" w14:textId="730FE302" w:rsidR="00E94EAD" w:rsidRDefault="00E94EAD" w:rsidP="00AA2CEF">
            <w:pPr>
              <w:spacing w:line="360" w:lineRule="auto"/>
              <w:jc w:val="center"/>
              <w:rPr>
                <w:rFonts w:cs="Arial"/>
                <w:sz w:val="20"/>
                <w:szCs w:val="20"/>
              </w:rPr>
            </w:pPr>
            <w:r>
              <w:rPr>
                <w:rFonts w:cs="Arial"/>
                <w:sz w:val="20"/>
                <w:szCs w:val="20"/>
              </w:rPr>
              <w:t>VI</w:t>
            </w:r>
          </w:p>
          <w:p w14:paraId="3A7E354D" w14:textId="6E8D0BF7" w:rsidR="00970F51" w:rsidRPr="00D93414" w:rsidRDefault="00970F51" w:rsidP="00AA2CEF">
            <w:pPr>
              <w:spacing w:line="360" w:lineRule="auto"/>
              <w:jc w:val="center"/>
              <w:rPr>
                <w:rFonts w:cs="Arial"/>
                <w:sz w:val="20"/>
                <w:szCs w:val="20"/>
              </w:rPr>
            </w:pPr>
            <w:r w:rsidRPr="00D93414">
              <w:rPr>
                <w:rFonts w:cs="Arial"/>
                <w:sz w:val="20"/>
                <w:szCs w:val="20"/>
              </w:rPr>
              <w:t>Tiempo de almacenamiento del cemento Portland tipo I</w:t>
            </w:r>
          </w:p>
        </w:tc>
        <w:tc>
          <w:tcPr>
            <w:tcW w:w="1105" w:type="dxa"/>
            <w:tcBorders>
              <w:top w:val="single" w:sz="4" w:space="0" w:color="auto"/>
              <w:bottom w:val="single" w:sz="4" w:space="0" w:color="auto"/>
            </w:tcBorders>
            <w:vAlign w:val="center"/>
          </w:tcPr>
          <w:p w14:paraId="16CF99F3" w14:textId="34687D0D" w:rsidR="00970F51" w:rsidRPr="00D93414" w:rsidRDefault="00AA2CEF" w:rsidP="00AA2CEF">
            <w:pPr>
              <w:spacing w:line="360" w:lineRule="auto"/>
              <w:jc w:val="center"/>
              <w:rPr>
                <w:rFonts w:cs="Arial"/>
                <w:sz w:val="20"/>
                <w:szCs w:val="20"/>
              </w:rPr>
            </w:pPr>
            <w:r>
              <w:rPr>
                <w:rFonts w:cs="Arial"/>
                <w:sz w:val="20"/>
                <w:szCs w:val="20"/>
              </w:rPr>
              <w:t>Primaria</w:t>
            </w:r>
          </w:p>
        </w:tc>
        <w:tc>
          <w:tcPr>
            <w:tcW w:w="1898" w:type="dxa"/>
            <w:tcBorders>
              <w:top w:val="single" w:sz="4" w:space="0" w:color="auto"/>
              <w:bottom w:val="single" w:sz="4" w:space="0" w:color="auto"/>
            </w:tcBorders>
            <w:vAlign w:val="center"/>
          </w:tcPr>
          <w:p w14:paraId="3551C3FD" w14:textId="4807B573" w:rsidR="00970F51" w:rsidRPr="00D93414" w:rsidRDefault="00970F51" w:rsidP="00AA2CEF">
            <w:pPr>
              <w:spacing w:line="360" w:lineRule="auto"/>
              <w:jc w:val="center"/>
              <w:rPr>
                <w:rFonts w:cs="Arial"/>
                <w:sz w:val="20"/>
                <w:szCs w:val="20"/>
              </w:rPr>
            </w:pPr>
            <w:r w:rsidRPr="00D93414">
              <w:rPr>
                <w:rFonts w:cs="Arial"/>
                <w:sz w:val="20"/>
                <w:szCs w:val="20"/>
              </w:rPr>
              <w:t>Observación</w:t>
            </w:r>
            <w:r w:rsidR="00451C35">
              <w:rPr>
                <w:rFonts w:cs="Arial"/>
                <w:sz w:val="20"/>
                <w:szCs w:val="20"/>
              </w:rPr>
              <w:t xml:space="preserve"> sistemática</w:t>
            </w:r>
          </w:p>
        </w:tc>
        <w:tc>
          <w:tcPr>
            <w:tcW w:w="2355" w:type="dxa"/>
            <w:tcBorders>
              <w:top w:val="single" w:sz="4" w:space="0" w:color="auto"/>
              <w:bottom w:val="single" w:sz="4" w:space="0" w:color="auto"/>
            </w:tcBorders>
            <w:vAlign w:val="center"/>
          </w:tcPr>
          <w:p w14:paraId="1CD88A0B" w14:textId="75307069" w:rsidR="00970F51" w:rsidRPr="00D93414" w:rsidRDefault="00451C35" w:rsidP="00AA2CEF">
            <w:pPr>
              <w:spacing w:line="360" w:lineRule="auto"/>
              <w:jc w:val="center"/>
              <w:rPr>
                <w:rFonts w:cs="Arial"/>
                <w:sz w:val="20"/>
                <w:szCs w:val="20"/>
              </w:rPr>
            </w:pPr>
            <w:r>
              <w:rPr>
                <w:rFonts w:cs="Arial"/>
                <w:sz w:val="20"/>
                <w:szCs w:val="20"/>
              </w:rPr>
              <w:t>Registro fotográfico</w:t>
            </w:r>
          </w:p>
        </w:tc>
      </w:tr>
      <w:tr w:rsidR="00AA2CEF" w:rsidRPr="00D93414" w14:paraId="39D84281" w14:textId="77777777" w:rsidTr="00AA2CEF">
        <w:tc>
          <w:tcPr>
            <w:tcW w:w="2500" w:type="dxa"/>
            <w:vMerge/>
            <w:tcBorders>
              <w:top w:val="single" w:sz="4" w:space="0" w:color="auto"/>
              <w:bottom w:val="nil"/>
            </w:tcBorders>
            <w:vAlign w:val="center"/>
          </w:tcPr>
          <w:p w14:paraId="2E3603D8" w14:textId="77777777" w:rsidR="00AA2CEF" w:rsidRDefault="00AA2CEF" w:rsidP="00AA2CEF">
            <w:pPr>
              <w:spacing w:line="360" w:lineRule="auto"/>
              <w:jc w:val="center"/>
              <w:rPr>
                <w:rFonts w:cs="Arial"/>
                <w:sz w:val="20"/>
                <w:szCs w:val="20"/>
              </w:rPr>
            </w:pPr>
          </w:p>
        </w:tc>
        <w:tc>
          <w:tcPr>
            <w:tcW w:w="1105" w:type="dxa"/>
            <w:tcBorders>
              <w:top w:val="single" w:sz="4" w:space="0" w:color="auto"/>
              <w:bottom w:val="single" w:sz="4" w:space="0" w:color="auto"/>
            </w:tcBorders>
            <w:vAlign w:val="center"/>
          </w:tcPr>
          <w:p w14:paraId="693E3887" w14:textId="25782A0E" w:rsidR="00AA2CEF" w:rsidRPr="00D93414" w:rsidRDefault="00AA2CEF" w:rsidP="00AA2CEF">
            <w:pPr>
              <w:spacing w:line="360" w:lineRule="auto"/>
              <w:jc w:val="center"/>
              <w:rPr>
                <w:rFonts w:cs="Arial"/>
                <w:sz w:val="20"/>
                <w:szCs w:val="20"/>
              </w:rPr>
            </w:pPr>
            <w:r>
              <w:rPr>
                <w:rFonts w:cs="Arial"/>
                <w:sz w:val="20"/>
                <w:szCs w:val="20"/>
              </w:rPr>
              <w:t>Secundaria</w:t>
            </w:r>
          </w:p>
        </w:tc>
        <w:tc>
          <w:tcPr>
            <w:tcW w:w="1898" w:type="dxa"/>
            <w:tcBorders>
              <w:top w:val="single" w:sz="4" w:space="0" w:color="auto"/>
              <w:bottom w:val="single" w:sz="4" w:space="0" w:color="auto"/>
            </w:tcBorders>
            <w:vAlign w:val="center"/>
          </w:tcPr>
          <w:p w14:paraId="130B82B0" w14:textId="0DF21ADA" w:rsidR="00AA2CEF" w:rsidRPr="00D93414" w:rsidRDefault="00AA2CEF" w:rsidP="00AA2CEF">
            <w:pPr>
              <w:spacing w:line="360" w:lineRule="auto"/>
              <w:jc w:val="center"/>
              <w:rPr>
                <w:rFonts w:cs="Arial"/>
                <w:sz w:val="20"/>
                <w:szCs w:val="20"/>
              </w:rPr>
            </w:pPr>
            <w:r>
              <w:rPr>
                <w:rFonts w:cs="Arial"/>
                <w:sz w:val="20"/>
                <w:szCs w:val="20"/>
              </w:rPr>
              <w:t>Revisión documental</w:t>
            </w:r>
          </w:p>
        </w:tc>
        <w:tc>
          <w:tcPr>
            <w:tcW w:w="2355" w:type="dxa"/>
            <w:tcBorders>
              <w:top w:val="single" w:sz="4" w:space="0" w:color="auto"/>
              <w:bottom w:val="single" w:sz="4" w:space="0" w:color="auto"/>
            </w:tcBorders>
            <w:vAlign w:val="center"/>
          </w:tcPr>
          <w:p w14:paraId="3BA16624" w14:textId="1BFCE6C7" w:rsidR="00AA2CEF" w:rsidRDefault="00AA2CEF" w:rsidP="00AA2CEF">
            <w:pPr>
              <w:spacing w:line="360" w:lineRule="auto"/>
              <w:jc w:val="center"/>
              <w:rPr>
                <w:rFonts w:cs="Arial"/>
                <w:sz w:val="20"/>
                <w:szCs w:val="20"/>
              </w:rPr>
            </w:pPr>
            <w:r>
              <w:rPr>
                <w:rFonts w:cs="Arial"/>
                <w:sz w:val="20"/>
                <w:szCs w:val="20"/>
              </w:rPr>
              <w:t>Fichas de registro documental</w:t>
            </w:r>
          </w:p>
        </w:tc>
      </w:tr>
      <w:tr w:rsidR="00AA2CEF" w:rsidRPr="00D93414" w14:paraId="2962C28E" w14:textId="77777777" w:rsidTr="00AA2CEF">
        <w:tc>
          <w:tcPr>
            <w:tcW w:w="2500" w:type="dxa"/>
            <w:vMerge/>
            <w:tcBorders>
              <w:top w:val="nil"/>
              <w:bottom w:val="single" w:sz="4" w:space="0" w:color="auto"/>
            </w:tcBorders>
            <w:vAlign w:val="center"/>
          </w:tcPr>
          <w:p w14:paraId="0C0F9002" w14:textId="77777777" w:rsidR="00AA2CEF" w:rsidRPr="00D93414" w:rsidRDefault="00AA2CEF" w:rsidP="00AA2CEF">
            <w:pPr>
              <w:spacing w:line="360" w:lineRule="auto"/>
              <w:jc w:val="center"/>
              <w:rPr>
                <w:rFonts w:cs="Arial"/>
                <w:sz w:val="20"/>
                <w:szCs w:val="20"/>
              </w:rPr>
            </w:pPr>
          </w:p>
        </w:tc>
        <w:tc>
          <w:tcPr>
            <w:tcW w:w="1105" w:type="dxa"/>
            <w:tcBorders>
              <w:top w:val="single" w:sz="4" w:space="0" w:color="auto"/>
              <w:bottom w:val="single" w:sz="4" w:space="0" w:color="auto"/>
            </w:tcBorders>
            <w:vAlign w:val="center"/>
          </w:tcPr>
          <w:p w14:paraId="4C146422" w14:textId="141C3C61" w:rsidR="00AA2CEF" w:rsidRPr="00D93414" w:rsidRDefault="00AA2CEF" w:rsidP="00AA2CEF">
            <w:pPr>
              <w:spacing w:line="360" w:lineRule="auto"/>
              <w:jc w:val="center"/>
              <w:rPr>
                <w:rFonts w:cs="Arial"/>
                <w:sz w:val="20"/>
                <w:szCs w:val="20"/>
              </w:rPr>
            </w:pPr>
            <w:r>
              <w:rPr>
                <w:rFonts w:cs="Arial"/>
                <w:sz w:val="20"/>
                <w:szCs w:val="20"/>
              </w:rPr>
              <w:t>Primaria</w:t>
            </w:r>
          </w:p>
        </w:tc>
        <w:tc>
          <w:tcPr>
            <w:tcW w:w="1898" w:type="dxa"/>
            <w:tcBorders>
              <w:top w:val="single" w:sz="4" w:space="0" w:color="auto"/>
              <w:bottom w:val="single" w:sz="4" w:space="0" w:color="auto"/>
            </w:tcBorders>
            <w:vAlign w:val="center"/>
          </w:tcPr>
          <w:p w14:paraId="45524A29" w14:textId="4F66967F" w:rsidR="00AA2CEF" w:rsidRPr="00D93414" w:rsidRDefault="00AA2CEF" w:rsidP="00AA2CEF">
            <w:pPr>
              <w:spacing w:line="360" w:lineRule="auto"/>
              <w:jc w:val="center"/>
              <w:rPr>
                <w:rFonts w:cs="Arial"/>
                <w:sz w:val="20"/>
                <w:szCs w:val="20"/>
              </w:rPr>
            </w:pPr>
            <w:r w:rsidRPr="00D93414">
              <w:rPr>
                <w:rFonts w:cs="Arial"/>
                <w:sz w:val="20"/>
                <w:szCs w:val="20"/>
              </w:rPr>
              <w:t xml:space="preserve">Almacenamiento de </w:t>
            </w:r>
            <w:r>
              <w:rPr>
                <w:rFonts w:cs="Arial"/>
                <w:sz w:val="20"/>
                <w:szCs w:val="20"/>
              </w:rPr>
              <w:t>cemento</w:t>
            </w:r>
          </w:p>
        </w:tc>
        <w:tc>
          <w:tcPr>
            <w:tcW w:w="2355" w:type="dxa"/>
            <w:tcBorders>
              <w:top w:val="single" w:sz="4" w:space="0" w:color="auto"/>
              <w:bottom w:val="single" w:sz="4" w:space="0" w:color="auto"/>
            </w:tcBorders>
            <w:vAlign w:val="center"/>
          </w:tcPr>
          <w:p w14:paraId="00F3F09F" w14:textId="52EB92EB" w:rsidR="00AA2CEF" w:rsidRPr="00D93414" w:rsidRDefault="00AA2CEF" w:rsidP="00AA2CEF">
            <w:pPr>
              <w:spacing w:line="360" w:lineRule="auto"/>
              <w:jc w:val="center"/>
              <w:rPr>
                <w:rFonts w:cs="Arial"/>
                <w:sz w:val="20"/>
                <w:szCs w:val="20"/>
              </w:rPr>
            </w:pPr>
            <w:r w:rsidRPr="00D93414">
              <w:rPr>
                <w:rFonts w:cs="Arial"/>
                <w:sz w:val="20"/>
                <w:szCs w:val="20"/>
              </w:rPr>
              <w:t xml:space="preserve">Hoja de registro de almacenamiento del </w:t>
            </w:r>
            <w:r>
              <w:rPr>
                <w:rFonts w:cs="Arial"/>
                <w:sz w:val="20"/>
                <w:szCs w:val="20"/>
              </w:rPr>
              <w:t>cemento</w:t>
            </w:r>
          </w:p>
        </w:tc>
      </w:tr>
      <w:tr w:rsidR="00AA2CEF" w:rsidRPr="00D93414" w14:paraId="4D7B7796" w14:textId="77777777" w:rsidTr="00D76087">
        <w:tc>
          <w:tcPr>
            <w:tcW w:w="2500" w:type="dxa"/>
            <w:vMerge w:val="restart"/>
            <w:tcBorders>
              <w:top w:val="nil"/>
            </w:tcBorders>
            <w:vAlign w:val="center"/>
          </w:tcPr>
          <w:p w14:paraId="4AF3EEF5" w14:textId="77777777" w:rsidR="00AA2CEF" w:rsidRDefault="00AA2CEF" w:rsidP="00AA2CEF">
            <w:pPr>
              <w:spacing w:line="360" w:lineRule="auto"/>
              <w:jc w:val="center"/>
              <w:rPr>
                <w:rFonts w:cs="Arial"/>
                <w:sz w:val="20"/>
                <w:szCs w:val="20"/>
              </w:rPr>
            </w:pPr>
            <w:r>
              <w:rPr>
                <w:rFonts w:cs="Arial"/>
                <w:sz w:val="20"/>
                <w:szCs w:val="20"/>
              </w:rPr>
              <w:t>VD</w:t>
            </w:r>
          </w:p>
          <w:p w14:paraId="543609F6" w14:textId="0B22F8E9" w:rsidR="00AA2CEF" w:rsidRPr="00D93414" w:rsidRDefault="00AA2CEF" w:rsidP="00AA2CEF">
            <w:pPr>
              <w:spacing w:line="360" w:lineRule="auto"/>
              <w:jc w:val="center"/>
              <w:rPr>
                <w:rFonts w:cs="Arial"/>
                <w:sz w:val="20"/>
                <w:szCs w:val="20"/>
              </w:rPr>
            </w:pPr>
            <w:r w:rsidRPr="00D93414">
              <w:rPr>
                <w:rFonts w:cs="Arial"/>
                <w:sz w:val="20"/>
                <w:szCs w:val="20"/>
              </w:rPr>
              <w:t xml:space="preserve">Resistencia a compresión del concreto </w:t>
            </w:r>
            <m:oMath>
              <m:sSup>
                <m:sSupPr>
                  <m:ctrlPr>
                    <w:rPr>
                      <w:rFonts w:ascii="Cambria Math" w:hAnsi="Cambria Math" w:cs="Arial"/>
                      <w:i/>
                      <w:sz w:val="20"/>
                      <w:szCs w:val="20"/>
                    </w:rPr>
                  </m:ctrlPr>
                </m:sSupPr>
                <m:e>
                  <m:r>
                    <w:rPr>
                      <w:rFonts w:ascii="Cambria Math" w:hAnsi="Cambria Math" w:cs="Arial"/>
                      <w:sz w:val="20"/>
                      <w:szCs w:val="20"/>
                    </w:rPr>
                    <m:t>f</m:t>
                  </m:r>
                </m:e>
                <m:sup>
                  <m:r>
                    <w:rPr>
                      <w:rFonts w:ascii="Cambria Math" w:hAnsi="Cambria Math" w:cs="Arial"/>
                      <w:sz w:val="20"/>
                      <w:szCs w:val="20"/>
                    </w:rPr>
                    <m:t>'</m:t>
                  </m:r>
                </m:sup>
              </m:sSup>
              <m:r>
                <w:rPr>
                  <w:rFonts w:ascii="Cambria Math" w:hAnsi="Cambria Math" w:cs="Arial"/>
                  <w:sz w:val="20"/>
                  <w:szCs w:val="20"/>
                </w:rPr>
                <m:t xml:space="preserve">c=210 </m:t>
              </m:r>
              <m:f>
                <m:fPr>
                  <m:type m:val="lin"/>
                  <m:ctrlPr>
                    <w:rPr>
                      <w:rFonts w:ascii="Cambria Math" w:hAnsi="Cambria Math" w:cs="Arial"/>
                      <w:i/>
                      <w:sz w:val="20"/>
                      <w:szCs w:val="20"/>
                    </w:rPr>
                  </m:ctrlPr>
                </m:fPr>
                <m:num>
                  <m:r>
                    <w:rPr>
                      <w:rFonts w:ascii="Cambria Math" w:hAnsi="Cambria Math" w:cs="Arial"/>
                      <w:sz w:val="20"/>
                      <w:szCs w:val="20"/>
                    </w:rPr>
                    <m:t>kg</m:t>
                  </m:r>
                </m:num>
                <m:den>
                  <m:sSup>
                    <m:sSupPr>
                      <m:ctrlPr>
                        <w:rPr>
                          <w:rFonts w:ascii="Cambria Math" w:hAnsi="Cambria Math" w:cs="Arial"/>
                          <w:i/>
                          <w:sz w:val="20"/>
                          <w:szCs w:val="20"/>
                        </w:rPr>
                      </m:ctrlPr>
                    </m:sSupPr>
                    <m:e>
                      <m:r>
                        <w:rPr>
                          <w:rFonts w:ascii="Cambria Math" w:hAnsi="Cambria Math" w:cs="Arial"/>
                          <w:sz w:val="20"/>
                          <w:szCs w:val="20"/>
                        </w:rPr>
                        <m:t>cm</m:t>
                      </m:r>
                    </m:e>
                    <m:sup>
                      <m:r>
                        <w:rPr>
                          <w:rFonts w:ascii="Cambria Math" w:hAnsi="Cambria Math" w:cs="Arial"/>
                          <w:sz w:val="20"/>
                          <w:szCs w:val="20"/>
                        </w:rPr>
                        <m:t>2</m:t>
                      </m:r>
                    </m:sup>
                  </m:sSup>
                </m:den>
              </m:f>
            </m:oMath>
            <w:r w:rsidRPr="00D93414">
              <w:rPr>
                <w:rFonts w:cs="Arial"/>
                <w:sz w:val="20"/>
                <w:szCs w:val="20"/>
              </w:rPr>
              <w:t>”</w:t>
            </w:r>
          </w:p>
        </w:tc>
        <w:tc>
          <w:tcPr>
            <w:tcW w:w="1105" w:type="dxa"/>
            <w:tcBorders>
              <w:top w:val="single" w:sz="4" w:space="0" w:color="auto"/>
              <w:bottom w:val="single" w:sz="4" w:space="0" w:color="auto"/>
            </w:tcBorders>
            <w:vAlign w:val="center"/>
          </w:tcPr>
          <w:p w14:paraId="38291083" w14:textId="6DA4C353" w:rsidR="00AA2CEF" w:rsidRPr="00D93414" w:rsidRDefault="00AA2CEF" w:rsidP="00AA2CEF">
            <w:pPr>
              <w:spacing w:line="360" w:lineRule="auto"/>
              <w:jc w:val="center"/>
              <w:rPr>
                <w:rFonts w:cs="Arial"/>
                <w:sz w:val="20"/>
                <w:szCs w:val="20"/>
              </w:rPr>
            </w:pPr>
            <w:r>
              <w:rPr>
                <w:rFonts w:cs="Arial"/>
                <w:sz w:val="20"/>
                <w:szCs w:val="20"/>
              </w:rPr>
              <w:t>Secundaria</w:t>
            </w:r>
          </w:p>
        </w:tc>
        <w:tc>
          <w:tcPr>
            <w:tcW w:w="1898" w:type="dxa"/>
            <w:tcBorders>
              <w:top w:val="single" w:sz="4" w:space="0" w:color="auto"/>
              <w:bottom w:val="single" w:sz="4" w:space="0" w:color="auto"/>
            </w:tcBorders>
            <w:vAlign w:val="center"/>
          </w:tcPr>
          <w:p w14:paraId="1A6B4BE2" w14:textId="61243399" w:rsidR="00AA2CEF" w:rsidRPr="00D93414" w:rsidRDefault="00AA2CEF" w:rsidP="00AA2CEF">
            <w:pPr>
              <w:spacing w:line="360" w:lineRule="auto"/>
              <w:jc w:val="center"/>
              <w:rPr>
                <w:rFonts w:cs="Arial"/>
                <w:sz w:val="20"/>
                <w:szCs w:val="20"/>
              </w:rPr>
            </w:pPr>
            <w:r>
              <w:rPr>
                <w:rFonts w:cs="Arial"/>
                <w:sz w:val="20"/>
                <w:szCs w:val="20"/>
              </w:rPr>
              <w:t>Revisión documental</w:t>
            </w:r>
          </w:p>
        </w:tc>
        <w:tc>
          <w:tcPr>
            <w:tcW w:w="2355" w:type="dxa"/>
            <w:tcBorders>
              <w:top w:val="single" w:sz="4" w:space="0" w:color="auto"/>
              <w:bottom w:val="single" w:sz="4" w:space="0" w:color="auto"/>
            </w:tcBorders>
            <w:vAlign w:val="center"/>
          </w:tcPr>
          <w:p w14:paraId="214ACBDC" w14:textId="65A432A0" w:rsidR="00AA2CEF" w:rsidRPr="00D93414" w:rsidRDefault="00AA2CEF" w:rsidP="00AA2CEF">
            <w:pPr>
              <w:spacing w:line="360" w:lineRule="auto"/>
              <w:jc w:val="center"/>
              <w:rPr>
                <w:rFonts w:cs="Arial"/>
                <w:sz w:val="20"/>
                <w:szCs w:val="20"/>
              </w:rPr>
            </w:pPr>
            <w:r>
              <w:rPr>
                <w:rFonts w:cs="Arial"/>
                <w:sz w:val="20"/>
                <w:szCs w:val="20"/>
              </w:rPr>
              <w:t>Fichas de registro documental</w:t>
            </w:r>
          </w:p>
        </w:tc>
      </w:tr>
      <w:tr w:rsidR="00AA2CEF" w:rsidRPr="00D93414" w14:paraId="6C36BD87" w14:textId="77777777" w:rsidTr="00D76087">
        <w:trPr>
          <w:trHeight w:val="92"/>
        </w:trPr>
        <w:tc>
          <w:tcPr>
            <w:tcW w:w="2500" w:type="dxa"/>
            <w:vMerge/>
            <w:vAlign w:val="center"/>
          </w:tcPr>
          <w:p w14:paraId="4CCE7D4E" w14:textId="0B22A3D6" w:rsidR="00AA2CEF" w:rsidRPr="00D93414" w:rsidRDefault="00AA2CEF" w:rsidP="00AA2CEF">
            <w:pPr>
              <w:spacing w:line="360" w:lineRule="auto"/>
              <w:jc w:val="center"/>
              <w:rPr>
                <w:rFonts w:cs="Arial"/>
                <w:sz w:val="20"/>
                <w:szCs w:val="20"/>
              </w:rPr>
            </w:pPr>
          </w:p>
        </w:tc>
        <w:tc>
          <w:tcPr>
            <w:tcW w:w="1105" w:type="dxa"/>
            <w:tcBorders>
              <w:top w:val="single" w:sz="4" w:space="0" w:color="auto"/>
              <w:bottom w:val="single" w:sz="4" w:space="0" w:color="auto"/>
            </w:tcBorders>
            <w:vAlign w:val="center"/>
          </w:tcPr>
          <w:p w14:paraId="28A9F5C3" w14:textId="50ED86E8" w:rsidR="00AA2CEF" w:rsidRPr="00D93414" w:rsidRDefault="00AA2CEF" w:rsidP="00AA2CEF">
            <w:pPr>
              <w:spacing w:line="360" w:lineRule="auto"/>
              <w:jc w:val="center"/>
              <w:rPr>
                <w:rFonts w:cs="Arial"/>
                <w:sz w:val="20"/>
                <w:szCs w:val="20"/>
              </w:rPr>
            </w:pPr>
            <w:r>
              <w:rPr>
                <w:rFonts w:cs="Arial"/>
                <w:sz w:val="20"/>
                <w:szCs w:val="20"/>
              </w:rPr>
              <w:t>Primaria</w:t>
            </w:r>
          </w:p>
        </w:tc>
        <w:tc>
          <w:tcPr>
            <w:tcW w:w="1898" w:type="dxa"/>
            <w:tcBorders>
              <w:top w:val="single" w:sz="4" w:space="0" w:color="auto"/>
              <w:bottom w:val="single" w:sz="4" w:space="0" w:color="auto"/>
            </w:tcBorders>
            <w:vAlign w:val="center"/>
          </w:tcPr>
          <w:p w14:paraId="1B460286" w14:textId="0B2D1D4C" w:rsidR="00AA2CEF" w:rsidRPr="00D93414" w:rsidRDefault="00AA2CEF" w:rsidP="00AA2CEF">
            <w:pPr>
              <w:spacing w:line="360" w:lineRule="auto"/>
              <w:jc w:val="center"/>
              <w:rPr>
                <w:rFonts w:cs="Arial"/>
                <w:sz w:val="20"/>
                <w:szCs w:val="20"/>
              </w:rPr>
            </w:pPr>
            <w:r>
              <w:rPr>
                <w:rFonts w:cs="Arial"/>
                <w:sz w:val="20"/>
                <w:szCs w:val="20"/>
              </w:rPr>
              <w:t>Pruebas</w:t>
            </w:r>
            <w:r w:rsidRPr="00D93414">
              <w:rPr>
                <w:rFonts w:cs="Arial"/>
                <w:sz w:val="20"/>
                <w:szCs w:val="20"/>
              </w:rPr>
              <w:t xml:space="preserve"> de laboratorio</w:t>
            </w:r>
            <w:r>
              <w:rPr>
                <w:rFonts w:cs="Arial"/>
                <w:sz w:val="20"/>
                <w:szCs w:val="20"/>
              </w:rPr>
              <w:t xml:space="preserve"> en el concreto</w:t>
            </w:r>
          </w:p>
        </w:tc>
        <w:tc>
          <w:tcPr>
            <w:tcW w:w="2355" w:type="dxa"/>
            <w:tcBorders>
              <w:top w:val="single" w:sz="4" w:space="0" w:color="auto"/>
              <w:bottom w:val="single" w:sz="4" w:space="0" w:color="auto"/>
            </w:tcBorders>
            <w:vAlign w:val="center"/>
          </w:tcPr>
          <w:p w14:paraId="67DB897F" w14:textId="739C3B2D" w:rsidR="00AA2CEF" w:rsidRPr="00D93414" w:rsidRDefault="00AA2CEF" w:rsidP="00AA2CEF">
            <w:pPr>
              <w:spacing w:line="360" w:lineRule="auto"/>
              <w:jc w:val="center"/>
              <w:rPr>
                <w:rFonts w:cs="Arial"/>
                <w:sz w:val="20"/>
                <w:szCs w:val="20"/>
              </w:rPr>
            </w:pPr>
            <w:r>
              <w:rPr>
                <w:rFonts w:cs="Arial"/>
                <w:sz w:val="20"/>
                <w:szCs w:val="20"/>
              </w:rPr>
              <w:t>Informe</w:t>
            </w:r>
            <w:r w:rsidRPr="00D93414">
              <w:rPr>
                <w:rFonts w:cs="Arial"/>
                <w:sz w:val="20"/>
                <w:szCs w:val="20"/>
              </w:rPr>
              <w:t xml:space="preserve"> de laboratorio</w:t>
            </w:r>
            <w:r>
              <w:rPr>
                <w:rFonts w:cs="Arial"/>
                <w:sz w:val="20"/>
                <w:szCs w:val="20"/>
              </w:rPr>
              <w:t xml:space="preserve"> en el concreto</w:t>
            </w:r>
          </w:p>
        </w:tc>
      </w:tr>
      <w:tr w:rsidR="00AA2CEF" w:rsidRPr="00D93414" w14:paraId="4A091D7E" w14:textId="77777777" w:rsidTr="00AA2CEF">
        <w:tc>
          <w:tcPr>
            <w:tcW w:w="2500" w:type="dxa"/>
            <w:vMerge/>
            <w:vAlign w:val="center"/>
          </w:tcPr>
          <w:p w14:paraId="0B11CF92" w14:textId="77777777" w:rsidR="00AA2CEF" w:rsidRPr="00D93414" w:rsidRDefault="00AA2CEF" w:rsidP="00AA2CEF">
            <w:pPr>
              <w:spacing w:line="360" w:lineRule="auto"/>
              <w:jc w:val="center"/>
              <w:rPr>
                <w:rFonts w:cs="Arial"/>
                <w:sz w:val="20"/>
                <w:szCs w:val="20"/>
              </w:rPr>
            </w:pPr>
          </w:p>
        </w:tc>
        <w:tc>
          <w:tcPr>
            <w:tcW w:w="1105" w:type="dxa"/>
            <w:tcBorders>
              <w:top w:val="single" w:sz="4" w:space="0" w:color="auto"/>
            </w:tcBorders>
            <w:vAlign w:val="center"/>
          </w:tcPr>
          <w:p w14:paraId="4554BA54" w14:textId="6D523207" w:rsidR="00AA2CEF" w:rsidRPr="00D93414" w:rsidRDefault="00AA2CEF" w:rsidP="00AA2CEF">
            <w:pPr>
              <w:spacing w:line="360" w:lineRule="auto"/>
              <w:jc w:val="center"/>
              <w:rPr>
                <w:rFonts w:cs="Arial"/>
                <w:sz w:val="20"/>
                <w:szCs w:val="20"/>
              </w:rPr>
            </w:pPr>
            <w:r>
              <w:rPr>
                <w:rFonts w:cs="Arial"/>
                <w:sz w:val="20"/>
                <w:szCs w:val="20"/>
              </w:rPr>
              <w:t>Primaria</w:t>
            </w:r>
          </w:p>
        </w:tc>
        <w:tc>
          <w:tcPr>
            <w:tcW w:w="1898" w:type="dxa"/>
            <w:tcBorders>
              <w:top w:val="single" w:sz="4" w:space="0" w:color="auto"/>
            </w:tcBorders>
            <w:vAlign w:val="center"/>
          </w:tcPr>
          <w:p w14:paraId="5E7CFB63" w14:textId="50D25A0C" w:rsidR="00AA2CEF" w:rsidRPr="00D93414" w:rsidRDefault="00AA2CEF" w:rsidP="00AA2CEF">
            <w:pPr>
              <w:spacing w:line="360" w:lineRule="auto"/>
              <w:jc w:val="center"/>
              <w:rPr>
                <w:rFonts w:cs="Arial"/>
                <w:sz w:val="20"/>
                <w:szCs w:val="20"/>
              </w:rPr>
            </w:pPr>
            <w:r w:rsidRPr="00D93414">
              <w:rPr>
                <w:rFonts w:cs="Arial"/>
                <w:sz w:val="20"/>
                <w:szCs w:val="20"/>
              </w:rPr>
              <w:t>Comparación</w:t>
            </w:r>
            <w:r>
              <w:rPr>
                <w:rFonts w:cs="Arial"/>
                <w:sz w:val="20"/>
                <w:szCs w:val="20"/>
              </w:rPr>
              <w:t xml:space="preserve"> de resultados</w:t>
            </w:r>
          </w:p>
        </w:tc>
        <w:tc>
          <w:tcPr>
            <w:tcW w:w="2355" w:type="dxa"/>
            <w:tcBorders>
              <w:top w:val="single" w:sz="4" w:space="0" w:color="auto"/>
            </w:tcBorders>
            <w:vAlign w:val="center"/>
          </w:tcPr>
          <w:p w14:paraId="7BC4DAC1" w14:textId="77777777" w:rsidR="00AA2CEF" w:rsidRPr="00D93414" w:rsidRDefault="00AA2CEF" w:rsidP="00AA2CEF">
            <w:pPr>
              <w:spacing w:line="360" w:lineRule="auto"/>
              <w:jc w:val="center"/>
              <w:rPr>
                <w:rFonts w:cs="Arial"/>
                <w:sz w:val="20"/>
                <w:szCs w:val="20"/>
              </w:rPr>
            </w:pPr>
            <w:r w:rsidRPr="00D93414">
              <w:rPr>
                <w:rFonts w:cs="Arial"/>
                <w:sz w:val="20"/>
                <w:szCs w:val="20"/>
              </w:rPr>
              <w:t>Matriz de comparación</w:t>
            </w:r>
          </w:p>
        </w:tc>
      </w:tr>
    </w:tbl>
    <w:p w14:paraId="1CFF6428" w14:textId="6DC204CA" w:rsidR="00AA7EB2" w:rsidRDefault="00AA7EB2" w:rsidP="00E7718E">
      <w:pPr>
        <w:ind w:left="720"/>
        <w:rPr>
          <w:rFonts w:cs="Arial"/>
          <w:szCs w:val="24"/>
        </w:rPr>
      </w:pPr>
    </w:p>
    <w:p w14:paraId="473EA042" w14:textId="77777777" w:rsidR="00F102B5" w:rsidRDefault="00F102B5" w:rsidP="00E7718E">
      <w:pPr>
        <w:ind w:left="720"/>
        <w:rPr>
          <w:rFonts w:cs="Arial"/>
          <w:szCs w:val="24"/>
        </w:rPr>
      </w:pPr>
    </w:p>
    <w:p w14:paraId="2D80795A" w14:textId="3CE75333" w:rsidR="00013917" w:rsidRPr="00013917" w:rsidRDefault="009B21CF" w:rsidP="00AA7EB2">
      <w:pPr>
        <w:pStyle w:val="Ttulo2"/>
        <w:rPr>
          <w:rFonts w:cs="Arial"/>
          <w:szCs w:val="24"/>
        </w:rPr>
      </w:pPr>
      <w:bookmarkStart w:id="84" w:name="_Toc155349041"/>
      <w:r>
        <w:rPr>
          <w:rFonts w:cs="Arial"/>
          <w:szCs w:val="24"/>
        </w:rPr>
        <w:lastRenderedPageBreak/>
        <w:t xml:space="preserve">Técnicas </w:t>
      </w:r>
      <w:r w:rsidR="00063AE0">
        <w:rPr>
          <w:rFonts w:cs="Arial"/>
          <w:szCs w:val="24"/>
        </w:rPr>
        <w:t>de</w:t>
      </w:r>
      <w:r>
        <w:rPr>
          <w:rFonts w:cs="Arial"/>
          <w:szCs w:val="24"/>
        </w:rPr>
        <w:t xml:space="preserve"> procesamiento y análisis de </w:t>
      </w:r>
      <w:r w:rsidR="00063AE0">
        <w:rPr>
          <w:rFonts w:cs="Arial"/>
          <w:szCs w:val="24"/>
        </w:rPr>
        <w:t>datos</w:t>
      </w:r>
      <w:bookmarkEnd w:id="84"/>
      <w:r w:rsidR="00063AE0">
        <w:rPr>
          <w:rFonts w:cs="Arial"/>
          <w:szCs w:val="24"/>
        </w:rPr>
        <w:t xml:space="preserve"> </w:t>
      </w:r>
    </w:p>
    <w:p w14:paraId="431E7F46" w14:textId="6182715F" w:rsidR="00D93414" w:rsidRDefault="00D93414" w:rsidP="00D93414">
      <w:pPr>
        <w:pStyle w:val="Ttulo3"/>
      </w:pPr>
      <w:bookmarkStart w:id="85" w:name="_Toc155349042"/>
      <w:r>
        <w:t>Proceso de obtención de datos</w:t>
      </w:r>
      <w:bookmarkEnd w:id="85"/>
      <w:r>
        <w:t xml:space="preserve"> </w:t>
      </w:r>
    </w:p>
    <w:p w14:paraId="48AE9DF0" w14:textId="0EF63A5C" w:rsidR="00FB3ADF" w:rsidRPr="00451C35" w:rsidRDefault="00101F67" w:rsidP="00451C35">
      <w:pPr>
        <w:pStyle w:val="Prrafodelista"/>
        <w:numPr>
          <w:ilvl w:val="3"/>
          <w:numId w:val="1"/>
        </w:numPr>
        <w:ind w:left="720"/>
        <w:rPr>
          <w:rFonts w:cs="Arial"/>
          <w:b/>
          <w:bCs/>
          <w:szCs w:val="24"/>
        </w:rPr>
      </w:pPr>
      <w:r w:rsidRPr="00451C35">
        <w:rPr>
          <w:rFonts w:cs="Arial"/>
          <w:b/>
          <w:bCs/>
          <w:szCs w:val="24"/>
        </w:rPr>
        <w:t>Almacenamiento del cemento Portland Tipo I</w:t>
      </w:r>
    </w:p>
    <w:p w14:paraId="38EA8227" w14:textId="0E5F88A3" w:rsidR="00676034" w:rsidRPr="00676034" w:rsidRDefault="00676034" w:rsidP="00676034">
      <w:pPr>
        <w:pStyle w:val="Prrafodelista"/>
        <w:numPr>
          <w:ilvl w:val="0"/>
          <w:numId w:val="13"/>
        </w:numPr>
        <w:rPr>
          <w:rFonts w:cs="Arial"/>
          <w:b/>
          <w:bCs/>
        </w:rPr>
      </w:pPr>
      <w:r w:rsidRPr="00676034">
        <w:rPr>
          <w:rFonts w:cs="Arial"/>
          <w:b/>
          <w:bCs/>
          <w:szCs w:val="24"/>
        </w:rPr>
        <w:t xml:space="preserve">Ubicación del lugar de almacenamiento </w:t>
      </w:r>
    </w:p>
    <w:p w14:paraId="178FEF75" w14:textId="5FA43420" w:rsidR="00676034" w:rsidRPr="00BC2742" w:rsidRDefault="00951D72" w:rsidP="00935156">
      <w:pPr>
        <w:ind w:left="720" w:firstLine="720"/>
        <w:rPr>
          <w:rFonts w:cs="Arial"/>
        </w:rPr>
      </w:pPr>
      <w:r>
        <w:rPr>
          <w:rFonts w:cs="Arial"/>
        </w:rPr>
        <w:t>El lugar de almacenamiento se ubica geográficamente en l</w:t>
      </w:r>
      <w:r w:rsidR="00676034" w:rsidRPr="00BC2742">
        <w:rPr>
          <w:rFonts w:cs="Arial"/>
        </w:rPr>
        <w:t xml:space="preserve">a ciudad </w:t>
      </w:r>
      <w:r>
        <w:rPr>
          <w:rFonts w:cs="Arial"/>
        </w:rPr>
        <w:t xml:space="preserve">de Chota en las coordenadas </w:t>
      </w:r>
      <w:r w:rsidR="00F573FD" w:rsidRPr="00F573FD">
        <w:rPr>
          <w:rFonts w:cs="Arial"/>
        </w:rPr>
        <w:t>UTM WGS84 17S 0759824 m E, 9274638 m S</w:t>
      </w:r>
      <w:r w:rsidR="00527E54">
        <w:rPr>
          <w:rFonts w:cs="Arial"/>
        </w:rPr>
        <w:t xml:space="preserve">, </w:t>
      </w:r>
      <w:r w:rsidR="00676034" w:rsidRPr="00BC2742">
        <w:rPr>
          <w:rFonts w:cs="Arial"/>
        </w:rPr>
        <w:t xml:space="preserve">a 2,388 </w:t>
      </w:r>
      <w:r w:rsidR="00676034">
        <w:rPr>
          <w:rFonts w:cs="Arial"/>
        </w:rPr>
        <w:t>msnm</w:t>
      </w:r>
      <w:r w:rsidR="00F9390D">
        <w:rPr>
          <w:rFonts w:cs="Arial"/>
        </w:rPr>
        <w:t>, corresponde a una</w:t>
      </w:r>
      <w:r w:rsidR="00527E54">
        <w:rPr>
          <w:rFonts w:cs="Arial"/>
        </w:rPr>
        <w:t xml:space="preserve"> edificación </w:t>
      </w:r>
      <w:r w:rsidR="00F9390D">
        <w:rPr>
          <w:rFonts w:cs="Arial"/>
        </w:rPr>
        <w:t xml:space="preserve">comercial </w:t>
      </w:r>
      <w:r w:rsidR="00527E54">
        <w:rPr>
          <w:rFonts w:cs="Arial"/>
        </w:rPr>
        <w:t xml:space="preserve">situada en el Jr. </w:t>
      </w:r>
      <w:r w:rsidR="00582D1E">
        <w:rPr>
          <w:rFonts w:cs="Arial"/>
        </w:rPr>
        <w:t>Hernán López Segura</w:t>
      </w:r>
      <w:r w:rsidR="00527E54">
        <w:rPr>
          <w:rFonts w:cs="Arial"/>
        </w:rPr>
        <w:t xml:space="preserve"> N° </w:t>
      </w:r>
      <w:r w:rsidR="00FD2740">
        <w:rPr>
          <w:rFonts w:cs="Arial"/>
        </w:rPr>
        <w:t>18</w:t>
      </w:r>
      <w:r w:rsidR="00527E54">
        <w:rPr>
          <w:rFonts w:cs="Arial"/>
        </w:rPr>
        <w:t xml:space="preserve"> </w:t>
      </w:r>
      <w:r w:rsidR="00F9390D">
        <w:rPr>
          <w:rFonts w:cs="Arial"/>
        </w:rPr>
        <w:t xml:space="preserve">al noreste </w:t>
      </w:r>
      <w:r w:rsidR="00527E54">
        <w:rPr>
          <w:rFonts w:cs="Arial"/>
        </w:rPr>
        <w:t>de la ciudad de Chota</w:t>
      </w:r>
      <w:r w:rsidR="00F9390D">
        <w:rPr>
          <w:rFonts w:cs="Arial"/>
        </w:rPr>
        <w:t xml:space="preserve">, a </w:t>
      </w:r>
      <w:r w:rsidR="002569BC">
        <w:rPr>
          <w:rFonts w:cs="Arial"/>
        </w:rPr>
        <w:t>150</w:t>
      </w:r>
      <w:r w:rsidR="00F9390D">
        <w:rPr>
          <w:rFonts w:cs="Arial"/>
        </w:rPr>
        <w:t xml:space="preserve"> m de la plaza de armas de la ciudad. La edificación consta de dos niveles, de concreto armado con albañilería, donde el primer piso se utiliza recurrentemente como </w:t>
      </w:r>
      <w:r w:rsidR="00FD2740">
        <w:rPr>
          <w:rFonts w:cs="Arial"/>
        </w:rPr>
        <w:t xml:space="preserve">almacén </w:t>
      </w:r>
      <w:r w:rsidR="00F9390D">
        <w:rPr>
          <w:rFonts w:cs="Arial"/>
        </w:rPr>
        <w:t xml:space="preserve">siendo este el ambiente donde se albergado al cemento para su almacenamiento </w:t>
      </w:r>
      <w:r w:rsidR="00FD2740">
        <w:rPr>
          <w:rFonts w:cs="Arial"/>
        </w:rPr>
        <w:t>según</w:t>
      </w:r>
      <w:r w:rsidR="00F9390D">
        <w:rPr>
          <w:rFonts w:cs="Arial"/>
        </w:rPr>
        <w:t xml:space="preserve"> los criterios de la norma E.060 </w:t>
      </w:r>
      <w:sdt>
        <w:sdtPr>
          <w:rPr>
            <w:rFonts w:cs="Arial"/>
          </w:rPr>
          <w:id w:val="-1705013923"/>
          <w:citation/>
        </w:sdtPr>
        <w:sdtEndPr/>
        <w:sdtContent>
          <w:r w:rsidR="00F9390D">
            <w:rPr>
              <w:rFonts w:cs="Arial"/>
            </w:rPr>
            <w:fldChar w:fldCharType="begin"/>
          </w:r>
          <w:r w:rsidR="00F9390D">
            <w:rPr>
              <w:rFonts w:cs="Arial"/>
              <w:lang w:val="es-ES"/>
            </w:rPr>
            <w:instrText xml:space="preserve"> CITATION MVC092 \l 3082 </w:instrText>
          </w:r>
          <w:r w:rsidR="00F9390D">
            <w:rPr>
              <w:rFonts w:cs="Arial"/>
            </w:rPr>
            <w:fldChar w:fldCharType="separate"/>
          </w:r>
          <w:r w:rsidR="00F46785" w:rsidRPr="00F46785">
            <w:rPr>
              <w:rFonts w:cs="Arial"/>
              <w:noProof/>
              <w:lang w:val="es-ES"/>
            </w:rPr>
            <w:t>(MVCS, 2009)</w:t>
          </w:r>
          <w:r w:rsidR="00F9390D">
            <w:rPr>
              <w:rFonts w:cs="Arial"/>
            </w:rPr>
            <w:fldChar w:fldCharType="end"/>
          </w:r>
        </w:sdtContent>
      </w:sdt>
      <w:r w:rsidR="00F9390D">
        <w:rPr>
          <w:rFonts w:cs="Arial"/>
        </w:rPr>
        <w:t xml:space="preserve">. </w:t>
      </w:r>
    </w:p>
    <w:p w14:paraId="07E21474" w14:textId="006D02E6" w:rsidR="00676034" w:rsidRDefault="00676034" w:rsidP="00676034">
      <w:pPr>
        <w:pStyle w:val="Tablasyfiguras"/>
        <w:rPr>
          <w:rFonts w:cs="Arial"/>
        </w:rPr>
      </w:pPr>
      <w:bookmarkStart w:id="86" w:name="_Toc161614202"/>
      <w:r w:rsidRPr="00DA6223">
        <w:rPr>
          <w:b/>
          <w:bCs/>
          <w:i w:val="0"/>
          <w:iCs w:val="0"/>
        </w:rPr>
        <w:t xml:space="preserve">Figura </w:t>
      </w:r>
      <w:r w:rsidRPr="00DA6223">
        <w:rPr>
          <w:b/>
          <w:bCs/>
          <w:i w:val="0"/>
          <w:iCs w:val="0"/>
        </w:rPr>
        <w:fldChar w:fldCharType="begin"/>
      </w:r>
      <w:r w:rsidRPr="00DA6223">
        <w:rPr>
          <w:b/>
          <w:bCs/>
          <w:i w:val="0"/>
          <w:iCs w:val="0"/>
        </w:rPr>
        <w:instrText xml:space="preserve"> SEQ Figura \* ARABIC </w:instrText>
      </w:r>
      <w:r w:rsidRPr="00DA6223">
        <w:rPr>
          <w:b/>
          <w:bCs/>
          <w:i w:val="0"/>
          <w:iCs w:val="0"/>
        </w:rPr>
        <w:fldChar w:fldCharType="separate"/>
      </w:r>
      <w:r w:rsidR="004E4574">
        <w:rPr>
          <w:b/>
          <w:bCs/>
          <w:i w:val="0"/>
          <w:iCs w:val="0"/>
          <w:noProof/>
        </w:rPr>
        <w:t>10</w:t>
      </w:r>
      <w:r w:rsidRPr="00DA6223">
        <w:rPr>
          <w:b/>
          <w:bCs/>
          <w:i w:val="0"/>
          <w:iCs w:val="0"/>
        </w:rPr>
        <w:fldChar w:fldCharType="end"/>
      </w:r>
      <w:r w:rsidRPr="00DA6223">
        <w:rPr>
          <w:b/>
          <w:bCs/>
          <w:i w:val="0"/>
          <w:iCs w:val="0"/>
        </w:rPr>
        <w:t xml:space="preserve"> </w:t>
      </w:r>
      <w:r>
        <w:rPr>
          <w:rFonts w:cs="Arial"/>
        </w:rPr>
        <w:t>Ubicación del Distrito de Chota</w:t>
      </w:r>
      <w:bookmarkEnd w:id="86"/>
    </w:p>
    <w:p w14:paraId="07375B6B" w14:textId="2D6930B6" w:rsidR="00676034" w:rsidRDefault="00683271" w:rsidP="00683271">
      <w:pPr>
        <w:ind w:left="363"/>
        <w:rPr>
          <w:rFonts w:cs="Arial"/>
        </w:rPr>
      </w:pPr>
      <w:r w:rsidRPr="00683271">
        <w:rPr>
          <w:rFonts w:cs="Arial"/>
          <w:noProof/>
          <w:lang w:val="en-US"/>
        </w:rPr>
        <w:drawing>
          <wp:inline distT="0" distB="0" distL="0" distR="0" wp14:anchorId="377E7F79" wp14:editId="773AD2C8">
            <wp:extent cx="5228492" cy="4290549"/>
            <wp:effectExtent l="0" t="0" r="0" b="0"/>
            <wp:docPr id="1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34603" cy="4295564"/>
                    </a:xfrm>
                    <a:prstGeom prst="rect">
                      <a:avLst/>
                    </a:prstGeom>
                  </pic:spPr>
                </pic:pic>
              </a:graphicData>
            </a:graphic>
          </wp:inline>
        </w:drawing>
      </w:r>
    </w:p>
    <w:p w14:paraId="0EA5DE2A" w14:textId="6AD3D85F" w:rsidR="00676034" w:rsidRPr="00676034" w:rsidRDefault="00676034" w:rsidP="00676034">
      <w:pPr>
        <w:pStyle w:val="Prrafodelista"/>
        <w:numPr>
          <w:ilvl w:val="0"/>
          <w:numId w:val="13"/>
        </w:numPr>
        <w:rPr>
          <w:rFonts w:cs="Arial"/>
          <w:b/>
          <w:bCs/>
        </w:rPr>
      </w:pPr>
      <w:r>
        <w:rPr>
          <w:rFonts w:cs="Arial"/>
          <w:b/>
          <w:bCs/>
          <w:szCs w:val="24"/>
        </w:rPr>
        <w:lastRenderedPageBreak/>
        <w:t xml:space="preserve">Proceso de almacenamiento del cemento </w:t>
      </w:r>
    </w:p>
    <w:p w14:paraId="3301E812" w14:textId="49F4FD4B" w:rsidR="00676034" w:rsidRDefault="00676034" w:rsidP="00935156">
      <w:pPr>
        <w:ind w:left="720" w:firstLine="720"/>
        <w:rPr>
          <w:rFonts w:cs="Arial"/>
        </w:rPr>
      </w:pPr>
      <w:r>
        <w:rPr>
          <w:rFonts w:cs="Arial"/>
        </w:rPr>
        <w:t>El almacenamiento cuenta desde el momento en que el cemento llega al lugar donde será almacenado</w:t>
      </w:r>
      <w:r w:rsidR="00F532DE">
        <w:rPr>
          <w:rFonts w:cs="Arial"/>
        </w:rPr>
        <w:t xml:space="preserve"> hasta el momento en que es trasladado a obra u o al lugar de uso </w:t>
      </w:r>
      <w:sdt>
        <w:sdtPr>
          <w:rPr>
            <w:rFonts w:cs="Arial"/>
          </w:rPr>
          <w:id w:val="2054504046"/>
          <w:citation/>
        </w:sdtPr>
        <w:sdtEndPr/>
        <w:sdtContent>
          <w:r w:rsidR="00F532DE">
            <w:rPr>
              <w:rFonts w:cs="Arial"/>
            </w:rPr>
            <w:fldChar w:fldCharType="begin"/>
          </w:r>
          <w:r w:rsidR="00F532DE">
            <w:rPr>
              <w:rFonts w:cs="Arial"/>
              <w:lang w:val="es-ES"/>
            </w:rPr>
            <w:instrText xml:space="preserve"> CITATION Alv18 \l 3082 </w:instrText>
          </w:r>
          <w:r w:rsidR="00F532DE">
            <w:rPr>
              <w:rFonts w:cs="Arial"/>
            </w:rPr>
            <w:fldChar w:fldCharType="separate"/>
          </w:r>
          <w:r w:rsidR="00F46785" w:rsidRPr="00F46785">
            <w:rPr>
              <w:rFonts w:cs="Arial"/>
              <w:noProof/>
              <w:lang w:val="es-ES"/>
            </w:rPr>
            <w:t>(Alvarado &amp; Cortez, 2018)</w:t>
          </w:r>
          <w:r w:rsidR="00F532DE">
            <w:rPr>
              <w:rFonts w:cs="Arial"/>
            </w:rPr>
            <w:fldChar w:fldCharType="end"/>
          </w:r>
        </w:sdtContent>
      </w:sdt>
      <w:r w:rsidR="00F532DE">
        <w:rPr>
          <w:rFonts w:cs="Arial"/>
        </w:rPr>
        <w:t xml:space="preserve">. Po ello, el </w:t>
      </w:r>
      <w:r w:rsidR="006B04BF">
        <w:rPr>
          <w:rFonts w:cs="Arial"/>
        </w:rPr>
        <w:t>05</w:t>
      </w:r>
      <w:r w:rsidR="00F532DE">
        <w:rPr>
          <w:rFonts w:cs="Arial"/>
        </w:rPr>
        <w:t xml:space="preserve"> de </w:t>
      </w:r>
      <w:r w:rsidR="006B04BF">
        <w:rPr>
          <w:rFonts w:cs="Arial"/>
        </w:rPr>
        <w:t>febrero</w:t>
      </w:r>
      <w:r w:rsidR="00F532DE">
        <w:rPr>
          <w:rFonts w:cs="Arial"/>
        </w:rPr>
        <w:t xml:space="preserve"> del 2023, </w:t>
      </w:r>
      <w:r w:rsidR="00F9390D">
        <w:rPr>
          <w:rFonts w:cs="Arial"/>
        </w:rPr>
        <w:t xml:space="preserve">por intermedio de la ferretería </w:t>
      </w:r>
      <w:proofErr w:type="spellStart"/>
      <w:r w:rsidR="00F9390D">
        <w:rPr>
          <w:rFonts w:cs="Arial"/>
        </w:rPr>
        <w:t>Palmandina</w:t>
      </w:r>
      <w:proofErr w:type="spellEnd"/>
      <w:r w:rsidR="00F9390D">
        <w:rPr>
          <w:rFonts w:cs="Arial"/>
        </w:rPr>
        <w:t xml:space="preserve"> SAC de la ciudad de Chota,</w:t>
      </w:r>
      <w:r w:rsidR="00F532DE">
        <w:rPr>
          <w:rFonts w:cs="Arial"/>
        </w:rPr>
        <w:t xml:space="preserve"> se han adquirido</w:t>
      </w:r>
      <w:r w:rsidR="00F9390D">
        <w:rPr>
          <w:rFonts w:cs="Arial"/>
        </w:rPr>
        <w:t xml:space="preserve"> </w:t>
      </w:r>
      <w:r w:rsidR="007253FF">
        <w:rPr>
          <w:rFonts w:cs="Arial"/>
        </w:rPr>
        <w:t>07</w:t>
      </w:r>
      <w:r w:rsidR="00F532DE">
        <w:rPr>
          <w:rFonts w:cs="Arial"/>
        </w:rPr>
        <w:t xml:space="preserve"> </w:t>
      </w:r>
      <w:r w:rsidR="00F9390D">
        <w:rPr>
          <w:rFonts w:cs="Arial"/>
        </w:rPr>
        <w:t xml:space="preserve">bolsas de cemento Portland tipo I </w:t>
      </w:r>
      <w:r w:rsidR="00F532DE">
        <w:rPr>
          <w:rFonts w:cs="Arial"/>
        </w:rPr>
        <w:t xml:space="preserve">producidas </w:t>
      </w:r>
      <w:r w:rsidR="00F9390D">
        <w:rPr>
          <w:rFonts w:cs="Arial"/>
        </w:rPr>
        <w:t xml:space="preserve">recientemente </w:t>
      </w:r>
      <w:r>
        <w:rPr>
          <w:rFonts w:cs="Arial"/>
        </w:rPr>
        <w:t>e</w:t>
      </w:r>
      <w:r w:rsidR="00F9390D">
        <w:rPr>
          <w:rFonts w:cs="Arial"/>
        </w:rPr>
        <w:t>n</w:t>
      </w:r>
      <w:r>
        <w:rPr>
          <w:rFonts w:cs="Arial"/>
        </w:rPr>
        <w:t xml:space="preserve"> la empresa Cementos Pacasmayo</w:t>
      </w:r>
      <w:r w:rsidR="00F9390D">
        <w:rPr>
          <w:rFonts w:cs="Arial"/>
        </w:rPr>
        <w:t xml:space="preserve"> (con menos de 1 semana de haber sido fabricadas</w:t>
      </w:r>
      <w:r w:rsidR="006B04BF">
        <w:rPr>
          <w:rFonts w:cs="Arial"/>
        </w:rPr>
        <w:t>, siendo la fecha de fabricación 02 de febrero del 2023</w:t>
      </w:r>
      <w:r w:rsidR="00F9390D">
        <w:rPr>
          <w:rFonts w:cs="Arial"/>
        </w:rPr>
        <w:t>)</w:t>
      </w:r>
      <w:r>
        <w:rPr>
          <w:rFonts w:cs="Arial"/>
        </w:rPr>
        <w:t xml:space="preserve">, de tal forma que </w:t>
      </w:r>
      <w:r w:rsidR="00F532DE">
        <w:rPr>
          <w:rFonts w:cs="Arial"/>
        </w:rPr>
        <w:t xml:space="preserve">, </w:t>
      </w:r>
      <w:r w:rsidR="007253FF">
        <w:rPr>
          <w:rFonts w:cs="Arial"/>
        </w:rPr>
        <w:t xml:space="preserve">una </w:t>
      </w:r>
      <w:r w:rsidR="00F532DE">
        <w:rPr>
          <w:rFonts w:cs="Arial"/>
        </w:rPr>
        <w:t xml:space="preserve">de estas bolsas </w:t>
      </w:r>
      <w:r w:rsidR="007253FF">
        <w:rPr>
          <w:rFonts w:cs="Arial"/>
        </w:rPr>
        <w:t>fue</w:t>
      </w:r>
      <w:r w:rsidR="00F532DE">
        <w:rPr>
          <w:rFonts w:cs="Arial"/>
        </w:rPr>
        <w:t xml:space="preserve"> utilizada en el momento para la producción de concreto, pero la mayoría fuer</w:t>
      </w:r>
      <w:r w:rsidR="00224EA4">
        <w:rPr>
          <w:rFonts w:cs="Arial"/>
        </w:rPr>
        <w:t>o</w:t>
      </w:r>
      <w:r w:rsidR="00F532DE">
        <w:rPr>
          <w:rFonts w:cs="Arial"/>
        </w:rPr>
        <w:t>n almacenadas por</w:t>
      </w:r>
      <w:r>
        <w:rPr>
          <w:rFonts w:cs="Arial"/>
        </w:rPr>
        <w:t xml:space="preserve"> 1, 2, 3, 4, 5 y 6 meses antes de ser utilizad</w:t>
      </w:r>
      <w:r w:rsidR="007253FF">
        <w:rPr>
          <w:rFonts w:cs="Arial"/>
        </w:rPr>
        <w:t>a</w:t>
      </w:r>
      <w:r>
        <w:rPr>
          <w:rFonts w:cs="Arial"/>
        </w:rPr>
        <w:t xml:space="preserve">s. </w:t>
      </w:r>
    </w:p>
    <w:p w14:paraId="75A72B78" w14:textId="6E3B3427" w:rsidR="00101F67" w:rsidRDefault="00101F67" w:rsidP="00935156">
      <w:pPr>
        <w:ind w:left="720" w:firstLine="720"/>
        <w:rPr>
          <w:rFonts w:cs="Arial"/>
        </w:rPr>
      </w:pPr>
      <w:r>
        <w:rPr>
          <w:rFonts w:cs="Arial"/>
        </w:rPr>
        <w:t xml:space="preserve">Se </w:t>
      </w:r>
      <w:r w:rsidR="00F9390D">
        <w:rPr>
          <w:rFonts w:cs="Arial"/>
        </w:rPr>
        <w:t>ha almacenado</w:t>
      </w:r>
      <w:r>
        <w:rPr>
          <w:rFonts w:cs="Arial"/>
        </w:rPr>
        <w:t xml:space="preserve"> el cemento en un ambiente cerrado ubicado e</w:t>
      </w:r>
      <w:r w:rsidR="00F9390D">
        <w:rPr>
          <w:rFonts w:cs="Arial"/>
        </w:rPr>
        <w:t>n el primer piso de</w:t>
      </w:r>
      <w:r>
        <w:rPr>
          <w:rFonts w:cs="Arial"/>
        </w:rPr>
        <w:t xml:space="preserve"> </w:t>
      </w:r>
      <w:r w:rsidR="00F9390D">
        <w:rPr>
          <w:rFonts w:cs="Arial"/>
        </w:rPr>
        <w:t xml:space="preserve">la edificación comercial situada en el Jr. </w:t>
      </w:r>
      <w:r w:rsidR="00582D1E">
        <w:rPr>
          <w:rFonts w:cs="Arial"/>
        </w:rPr>
        <w:t xml:space="preserve">Hernán López </w:t>
      </w:r>
      <w:r w:rsidR="008D44D6">
        <w:rPr>
          <w:rFonts w:cs="Arial"/>
        </w:rPr>
        <w:t>Segura</w:t>
      </w:r>
      <w:r w:rsidR="00F9390D">
        <w:rPr>
          <w:rFonts w:cs="Arial"/>
        </w:rPr>
        <w:t xml:space="preserve"> de</w:t>
      </w:r>
      <w:r>
        <w:rPr>
          <w:rFonts w:cs="Arial"/>
        </w:rPr>
        <w:t xml:space="preserve"> la ciudad de Chota, donde se </w:t>
      </w:r>
      <w:r w:rsidR="00916D73">
        <w:rPr>
          <w:rFonts w:cs="Arial"/>
        </w:rPr>
        <w:t xml:space="preserve">ha </w:t>
      </w:r>
      <w:r>
        <w:rPr>
          <w:rFonts w:cs="Arial"/>
        </w:rPr>
        <w:t>controla</w:t>
      </w:r>
      <w:r w:rsidR="00916D73">
        <w:rPr>
          <w:rFonts w:cs="Arial"/>
        </w:rPr>
        <w:t>do</w:t>
      </w:r>
      <w:r>
        <w:rPr>
          <w:rFonts w:cs="Arial"/>
        </w:rPr>
        <w:t xml:space="preserve"> la temperatura con un termómetro ambiental, con la idea de que, la única variable interviniente en este proceso, sea la variación del tiempo de almacenamiento. </w:t>
      </w:r>
    </w:p>
    <w:p w14:paraId="231CB557" w14:textId="1CA77537" w:rsidR="006621A5" w:rsidRPr="006621A5" w:rsidRDefault="00101F67" w:rsidP="00935156">
      <w:pPr>
        <w:ind w:left="720" w:firstLine="720"/>
        <w:rPr>
          <w:rFonts w:cs="Arial"/>
        </w:rPr>
      </w:pPr>
      <w:r>
        <w:rPr>
          <w:rFonts w:cs="Arial"/>
        </w:rPr>
        <w:t xml:space="preserve">Se </w:t>
      </w:r>
      <w:r w:rsidR="00916D73">
        <w:rPr>
          <w:rFonts w:cs="Arial"/>
        </w:rPr>
        <w:t>ha almacenado</w:t>
      </w:r>
      <w:r>
        <w:rPr>
          <w:rFonts w:cs="Arial"/>
        </w:rPr>
        <w:t xml:space="preserve"> el cemento siguiendo los lineamientos de la norma </w:t>
      </w:r>
      <w:r w:rsidRPr="00DC19B1">
        <w:rPr>
          <w:rFonts w:cs="Arial"/>
        </w:rPr>
        <w:t xml:space="preserve">E.060 </w:t>
      </w:r>
      <w:sdt>
        <w:sdtPr>
          <w:rPr>
            <w:rFonts w:cs="Arial"/>
          </w:rPr>
          <w:id w:val="2049637972"/>
          <w:citation/>
        </w:sdtPr>
        <w:sdtEndPr/>
        <w:sdtContent>
          <w:r w:rsidR="00916D73">
            <w:rPr>
              <w:rFonts w:cs="Arial"/>
            </w:rPr>
            <w:fldChar w:fldCharType="begin"/>
          </w:r>
          <w:r w:rsidR="00916D73" w:rsidRPr="00935156">
            <w:rPr>
              <w:rFonts w:cs="Arial"/>
            </w:rPr>
            <w:instrText xml:space="preserve"> CITATION MVC092 \l 3082 </w:instrText>
          </w:r>
          <w:r w:rsidR="00916D73">
            <w:rPr>
              <w:rFonts w:cs="Arial"/>
            </w:rPr>
            <w:fldChar w:fldCharType="separate"/>
          </w:r>
          <w:r w:rsidR="00F46785" w:rsidRPr="00F46785">
            <w:rPr>
              <w:rFonts w:cs="Arial"/>
              <w:noProof/>
            </w:rPr>
            <w:t>(MVCS, 2009)</w:t>
          </w:r>
          <w:r w:rsidR="00916D73">
            <w:rPr>
              <w:rFonts w:cs="Arial"/>
            </w:rPr>
            <w:fldChar w:fldCharType="end"/>
          </w:r>
        </w:sdtContent>
      </w:sdt>
      <w:r w:rsidR="00F532DE">
        <w:rPr>
          <w:rFonts w:cs="Arial"/>
        </w:rPr>
        <w:t xml:space="preserve"> y la NTP 334.009 </w:t>
      </w:r>
      <w:sdt>
        <w:sdtPr>
          <w:rPr>
            <w:rFonts w:cs="Arial"/>
          </w:rPr>
          <w:id w:val="1615403336"/>
          <w:citation/>
        </w:sdtPr>
        <w:sdtEndPr/>
        <w:sdtContent>
          <w:r w:rsidR="00F532DE">
            <w:rPr>
              <w:rFonts w:cs="Arial"/>
            </w:rPr>
            <w:fldChar w:fldCharType="begin"/>
          </w:r>
          <w:r w:rsidR="00F532DE">
            <w:rPr>
              <w:rFonts w:cs="Arial"/>
              <w:lang w:val="es-ES"/>
            </w:rPr>
            <w:instrText xml:space="preserve"> CITATION INA216 \l 3082 </w:instrText>
          </w:r>
          <w:r w:rsidR="00F532DE">
            <w:rPr>
              <w:rFonts w:cs="Arial"/>
            </w:rPr>
            <w:fldChar w:fldCharType="separate"/>
          </w:r>
          <w:r w:rsidR="00F46785" w:rsidRPr="00F46785">
            <w:rPr>
              <w:rFonts w:cs="Arial"/>
              <w:noProof/>
              <w:lang w:val="es-ES"/>
            </w:rPr>
            <w:t>(INACAL, 2023)</w:t>
          </w:r>
          <w:r w:rsidR="00F532DE">
            <w:rPr>
              <w:rFonts w:cs="Arial"/>
            </w:rPr>
            <w:fldChar w:fldCharType="end"/>
          </w:r>
        </w:sdtContent>
      </w:sdt>
      <w:r w:rsidRPr="00DC19B1">
        <w:rPr>
          <w:rFonts w:cs="Arial"/>
        </w:rPr>
        <w:t xml:space="preserve">, </w:t>
      </w:r>
      <w:r w:rsidR="00916D73">
        <w:rPr>
          <w:rFonts w:cs="Arial"/>
        </w:rPr>
        <w:t>d</w:t>
      </w:r>
      <w:r w:rsidR="006621A5" w:rsidRPr="006621A5">
        <w:rPr>
          <w:rFonts w:cs="Arial"/>
        </w:rPr>
        <w:t xml:space="preserve">e este modo se </w:t>
      </w:r>
      <w:r w:rsidR="00916D73">
        <w:rPr>
          <w:rFonts w:cs="Arial"/>
        </w:rPr>
        <w:t>han evitado c</w:t>
      </w:r>
      <w:r w:rsidR="006621A5" w:rsidRPr="006621A5">
        <w:rPr>
          <w:rFonts w:cs="Arial"/>
        </w:rPr>
        <w:t>ambios en el cemento y la penetración de materias extrañas</w:t>
      </w:r>
      <w:r w:rsidR="00916D73">
        <w:rPr>
          <w:rFonts w:cs="Arial"/>
        </w:rPr>
        <w:t>,</w:t>
      </w:r>
      <w:r w:rsidR="006621A5" w:rsidRPr="006621A5">
        <w:rPr>
          <w:rFonts w:cs="Arial"/>
        </w:rPr>
        <w:t xml:space="preserve"> </w:t>
      </w:r>
      <w:r w:rsidR="00916D73">
        <w:rPr>
          <w:rFonts w:cs="Arial"/>
        </w:rPr>
        <w:t>tomando</w:t>
      </w:r>
      <w:r w:rsidR="006621A5" w:rsidRPr="006621A5">
        <w:rPr>
          <w:rFonts w:cs="Arial"/>
        </w:rPr>
        <w:t xml:space="preserve"> las precauciones </w:t>
      </w:r>
      <w:r w:rsidR="00916D73">
        <w:rPr>
          <w:rFonts w:cs="Arial"/>
        </w:rPr>
        <w:t xml:space="preserve">dadas en la normatividad: </w:t>
      </w:r>
    </w:p>
    <w:p w14:paraId="1F65874D" w14:textId="77777777" w:rsidR="006621A5" w:rsidRPr="006621A5" w:rsidRDefault="006621A5" w:rsidP="00935156">
      <w:pPr>
        <w:ind w:left="720"/>
        <w:rPr>
          <w:rFonts w:cs="Arial"/>
        </w:rPr>
      </w:pPr>
      <w:r w:rsidRPr="006621A5">
        <w:rPr>
          <w:rFonts w:cs="Arial"/>
        </w:rPr>
        <w:t>(a) No debe aceptarse cemento en sacos rotos o perforados.</w:t>
      </w:r>
    </w:p>
    <w:p w14:paraId="1641DFD0" w14:textId="6119ECE9" w:rsidR="00101F67" w:rsidRPr="00DC19B1" w:rsidRDefault="006621A5" w:rsidP="00935156">
      <w:pPr>
        <w:ind w:left="720"/>
        <w:rPr>
          <w:rFonts w:cs="Arial"/>
        </w:rPr>
      </w:pPr>
      <w:r w:rsidRPr="006621A5">
        <w:rPr>
          <w:rFonts w:cs="Arial"/>
        </w:rPr>
        <w:t>(b) Almacenar el cemento en sacos en un lugar cubierto, fresco y seco por encima del nivel del suelo. No deben apilarse más de 10 sacos y deben cubrirse con película de polietileno u otro equipo de protección</w:t>
      </w:r>
    </w:p>
    <w:p w14:paraId="4B9100AE" w14:textId="2062BB78" w:rsidR="00676034" w:rsidRDefault="00676034" w:rsidP="00101F67">
      <w:pPr>
        <w:pStyle w:val="Prrafodelista"/>
        <w:rPr>
          <w:rFonts w:cs="Arial"/>
        </w:rPr>
      </w:pPr>
    </w:p>
    <w:p w14:paraId="35D45B1E" w14:textId="1372E979" w:rsidR="002327EA" w:rsidRDefault="002327EA" w:rsidP="002327EA">
      <w:pPr>
        <w:pStyle w:val="Tablasyfiguras"/>
        <w:ind w:left="0"/>
        <w:rPr>
          <w:rFonts w:cs="Arial"/>
        </w:rPr>
      </w:pPr>
      <w:bookmarkStart w:id="87" w:name="_Toc161614203"/>
      <w:r w:rsidRPr="00DA6223">
        <w:rPr>
          <w:b/>
          <w:bCs/>
          <w:i w:val="0"/>
          <w:iCs w:val="0"/>
        </w:rPr>
        <w:lastRenderedPageBreak/>
        <w:t xml:space="preserve">Figura </w:t>
      </w:r>
      <w:r w:rsidRPr="00DA6223">
        <w:rPr>
          <w:b/>
          <w:bCs/>
          <w:i w:val="0"/>
          <w:iCs w:val="0"/>
        </w:rPr>
        <w:fldChar w:fldCharType="begin"/>
      </w:r>
      <w:r w:rsidRPr="00DA6223">
        <w:rPr>
          <w:b/>
          <w:bCs/>
          <w:i w:val="0"/>
          <w:iCs w:val="0"/>
        </w:rPr>
        <w:instrText xml:space="preserve"> SEQ Figura \* ARABIC </w:instrText>
      </w:r>
      <w:r w:rsidRPr="00DA6223">
        <w:rPr>
          <w:b/>
          <w:bCs/>
          <w:i w:val="0"/>
          <w:iCs w:val="0"/>
        </w:rPr>
        <w:fldChar w:fldCharType="separate"/>
      </w:r>
      <w:r w:rsidR="004E4574">
        <w:rPr>
          <w:b/>
          <w:bCs/>
          <w:i w:val="0"/>
          <w:iCs w:val="0"/>
          <w:noProof/>
        </w:rPr>
        <w:t>11</w:t>
      </w:r>
      <w:r w:rsidRPr="00DA6223">
        <w:rPr>
          <w:b/>
          <w:bCs/>
          <w:i w:val="0"/>
          <w:iCs w:val="0"/>
        </w:rPr>
        <w:fldChar w:fldCharType="end"/>
      </w:r>
      <w:r w:rsidRPr="00DA6223">
        <w:rPr>
          <w:b/>
          <w:bCs/>
          <w:i w:val="0"/>
          <w:iCs w:val="0"/>
        </w:rPr>
        <w:t xml:space="preserve"> </w:t>
      </w:r>
      <w:r>
        <w:rPr>
          <w:b/>
          <w:bCs/>
          <w:i w:val="0"/>
          <w:iCs w:val="0"/>
        </w:rPr>
        <w:br/>
      </w:r>
      <w:r>
        <w:rPr>
          <w:rFonts w:cs="Arial"/>
        </w:rPr>
        <w:t>Ubicación de la Edificación donde se Almacena el Cemento</w:t>
      </w:r>
      <w:bookmarkEnd w:id="87"/>
      <w:r>
        <w:rPr>
          <w:rFonts w:cs="Arial"/>
        </w:rPr>
        <w:t xml:space="preserve"> </w:t>
      </w:r>
    </w:p>
    <w:p w14:paraId="2EB84F89" w14:textId="704CA97C" w:rsidR="002327EA" w:rsidRDefault="000E5EE5" w:rsidP="002327EA">
      <w:pPr>
        <w:rPr>
          <w:rFonts w:cs="Arial"/>
        </w:rPr>
      </w:pPr>
      <w:r w:rsidRPr="000E5EE5">
        <w:rPr>
          <w:rFonts w:cs="Arial"/>
          <w:noProof/>
          <w:lang w:val="en-US"/>
        </w:rPr>
        <w:drawing>
          <wp:inline distT="0" distB="0" distL="0" distR="0" wp14:anchorId="37776B98" wp14:editId="060959F3">
            <wp:extent cx="5780884" cy="3384645"/>
            <wp:effectExtent l="0" t="0" r="0" b="6350"/>
            <wp:docPr id="10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90600" cy="3390333"/>
                    </a:xfrm>
                    <a:prstGeom prst="rect">
                      <a:avLst/>
                    </a:prstGeom>
                  </pic:spPr>
                </pic:pic>
              </a:graphicData>
            </a:graphic>
          </wp:inline>
        </w:drawing>
      </w:r>
    </w:p>
    <w:p w14:paraId="480EFAD9" w14:textId="77777777" w:rsidR="00582D1E" w:rsidRDefault="00582D1E" w:rsidP="002327EA">
      <w:pPr>
        <w:rPr>
          <w:rFonts w:cs="Arial"/>
        </w:rPr>
      </w:pPr>
    </w:p>
    <w:p w14:paraId="7B110C07" w14:textId="7027B709" w:rsidR="002327EA" w:rsidRDefault="002327EA" w:rsidP="008842C1">
      <w:pPr>
        <w:pStyle w:val="Tablasyfiguras"/>
        <w:rPr>
          <w:rFonts w:cs="Arial"/>
        </w:rPr>
      </w:pPr>
      <w:bookmarkStart w:id="88" w:name="_Toc161614204"/>
      <w:r w:rsidRPr="00DA6223">
        <w:rPr>
          <w:b/>
          <w:bCs/>
          <w:i w:val="0"/>
          <w:iCs w:val="0"/>
        </w:rPr>
        <w:t xml:space="preserve">Figura </w:t>
      </w:r>
      <w:r w:rsidRPr="00DA6223">
        <w:rPr>
          <w:b/>
          <w:bCs/>
          <w:i w:val="0"/>
          <w:iCs w:val="0"/>
        </w:rPr>
        <w:fldChar w:fldCharType="begin"/>
      </w:r>
      <w:r w:rsidRPr="00DA6223">
        <w:rPr>
          <w:b/>
          <w:bCs/>
          <w:i w:val="0"/>
          <w:iCs w:val="0"/>
        </w:rPr>
        <w:instrText xml:space="preserve"> SEQ Figura \* ARABIC </w:instrText>
      </w:r>
      <w:r w:rsidRPr="00DA6223">
        <w:rPr>
          <w:b/>
          <w:bCs/>
          <w:i w:val="0"/>
          <w:iCs w:val="0"/>
        </w:rPr>
        <w:fldChar w:fldCharType="separate"/>
      </w:r>
      <w:r w:rsidR="004E4574">
        <w:rPr>
          <w:b/>
          <w:bCs/>
          <w:i w:val="0"/>
          <w:iCs w:val="0"/>
          <w:noProof/>
        </w:rPr>
        <w:t>12</w:t>
      </w:r>
      <w:r w:rsidRPr="00DA6223">
        <w:rPr>
          <w:b/>
          <w:bCs/>
          <w:i w:val="0"/>
          <w:iCs w:val="0"/>
        </w:rPr>
        <w:fldChar w:fldCharType="end"/>
      </w:r>
      <w:r w:rsidRPr="00DA6223">
        <w:rPr>
          <w:b/>
          <w:bCs/>
          <w:i w:val="0"/>
          <w:iCs w:val="0"/>
        </w:rPr>
        <w:t xml:space="preserve"> </w:t>
      </w:r>
      <w:r>
        <w:rPr>
          <w:rFonts w:cs="Arial"/>
        </w:rPr>
        <w:t>Proceso de Almacenamiento del Cemento en Chota</w:t>
      </w:r>
      <w:bookmarkEnd w:id="88"/>
      <w:r>
        <w:rPr>
          <w:rFonts w:cs="Arial"/>
        </w:rPr>
        <w:t xml:space="preserve"> </w:t>
      </w:r>
    </w:p>
    <w:p w14:paraId="1138F81B" w14:textId="75D55F07" w:rsidR="002327EA" w:rsidRPr="002327EA" w:rsidRDefault="002327EA" w:rsidP="008842C1">
      <w:pPr>
        <w:ind w:left="720"/>
        <w:rPr>
          <w:rFonts w:cs="Arial"/>
        </w:rPr>
      </w:pPr>
      <w:r>
        <w:rPr>
          <w:noProof/>
          <w:lang w:val="en-US"/>
        </w:rPr>
        <w:drawing>
          <wp:inline distT="0" distB="0" distL="0" distR="0" wp14:anchorId="4CB9E838" wp14:editId="570B0136">
            <wp:extent cx="5040000" cy="3780000"/>
            <wp:effectExtent l="0" t="0" r="8255" b="0"/>
            <wp:docPr id="2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a:ext>
                      </a:extLst>
                    </a:blip>
                    <a:srcRect/>
                    <a:stretch>
                      <a:fillRect/>
                    </a:stretch>
                  </pic:blipFill>
                  <pic:spPr bwMode="auto">
                    <a:xfrm>
                      <a:off x="0" y="0"/>
                      <a:ext cx="5040000" cy="3780000"/>
                    </a:xfrm>
                    <a:prstGeom prst="rect">
                      <a:avLst/>
                    </a:prstGeom>
                    <a:noFill/>
                    <a:ln>
                      <a:noFill/>
                    </a:ln>
                  </pic:spPr>
                </pic:pic>
              </a:graphicData>
            </a:graphic>
          </wp:inline>
        </w:drawing>
      </w:r>
    </w:p>
    <w:p w14:paraId="67B19A9B" w14:textId="187C60BE" w:rsidR="00676034" w:rsidRPr="00676034" w:rsidRDefault="00676034" w:rsidP="00676034">
      <w:pPr>
        <w:pStyle w:val="Prrafodelista"/>
        <w:numPr>
          <w:ilvl w:val="0"/>
          <w:numId w:val="13"/>
        </w:numPr>
        <w:rPr>
          <w:rFonts w:cs="Arial"/>
          <w:b/>
          <w:bCs/>
        </w:rPr>
      </w:pPr>
      <w:r>
        <w:rPr>
          <w:rFonts w:cs="Arial"/>
          <w:b/>
          <w:bCs/>
          <w:szCs w:val="24"/>
        </w:rPr>
        <w:lastRenderedPageBreak/>
        <w:t xml:space="preserve">Control de la temperatura ambiental durante el almacenamiento </w:t>
      </w:r>
    </w:p>
    <w:p w14:paraId="304844D0" w14:textId="238882A8" w:rsidR="00676034" w:rsidRDefault="000C3CDD" w:rsidP="000C3CDD">
      <w:pPr>
        <w:ind w:left="720" w:firstLine="720"/>
        <w:rPr>
          <w:rFonts w:cs="Arial"/>
        </w:rPr>
      </w:pPr>
      <w:r>
        <w:rPr>
          <w:rFonts w:cs="Arial"/>
        </w:rPr>
        <w:t xml:space="preserve">Para el control de la temperatura ambiental en el lugar de almacenamiento se ha utilizado el termómetro ambiental </w:t>
      </w:r>
      <w:proofErr w:type="spellStart"/>
      <w:r>
        <w:rPr>
          <w:rFonts w:cs="Arial"/>
        </w:rPr>
        <w:t>Hakusa</w:t>
      </w:r>
      <w:proofErr w:type="spellEnd"/>
      <w:r>
        <w:rPr>
          <w:rFonts w:cs="Arial"/>
        </w:rPr>
        <w:t xml:space="preserve"> </w:t>
      </w:r>
      <w:proofErr w:type="spellStart"/>
      <w:r>
        <w:rPr>
          <w:rFonts w:cs="Arial"/>
        </w:rPr>
        <w:t>Hks</w:t>
      </w:r>
      <w:proofErr w:type="spellEnd"/>
      <w:r>
        <w:rPr>
          <w:rFonts w:cs="Arial"/>
        </w:rPr>
        <w:t xml:space="preserve"> A10 – Pantalla </w:t>
      </w:r>
      <w:proofErr w:type="spellStart"/>
      <w:r>
        <w:rPr>
          <w:rFonts w:cs="Arial"/>
        </w:rPr>
        <w:t>Lcd</w:t>
      </w:r>
      <w:proofErr w:type="spellEnd"/>
      <w:r>
        <w:rPr>
          <w:rFonts w:cs="Arial"/>
        </w:rPr>
        <w:t xml:space="preserve"> de 30 x 40 mm, y se ha registrado la temperatura </w:t>
      </w:r>
      <w:r w:rsidR="006B04BF">
        <w:rPr>
          <w:rFonts w:cs="Arial"/>
        </w:rPr>
        <w:t xml:space="preserve">tres veces al día, </w:t>
      </w:r>
      <w:r>
        <w:rPr>
          <w:rFonts w:cs="Arial"/>
        </w:rPr>
        <w:t xml:space="preserve">a las </w:t>
      </w:r>
      <w:r w:rsidR="006B04BF">
        <w:rPr>
          <w:rFonts w:cs="Arial"/>
        </w:rPr>
        <w:t>6</w:t>
      </w:r>
      <w:r>
        <w:rPr>
          <w:rFonts w:cs="Arial"/>
        </w:rPr>
        <w:t xml:space="preserve"> am</w:t>
      </w:r>
      <w:r w:rsidR="006B04BF">
        <w:rPr>
          <w:rFonts w:cs="Arial"/>
        </w:rPr>
        <w:t>, 12 pm</w:t>
      </w:r>
      <w:r>
        <w:rPr>
          <w:rFonts w:cs="Arial"/>
        </w:rPr>
        <w:t xml:space="preserve"> y </w:t>
      </w:r>
      <w:r w:rsidR="008D44D6">
        <w:rPr>
          <w:rFonts w:cs="Arial"/>
        </w:rPr>
        <w:t>10</w:t>
      </w:r>
      <w:r>
        <w:rPr>
          <w:rFonts w:cs="Arial"/>
        </w:rPr>
        <w:t xml:space="preserve"> pm de cada día, durante el periodo de almacenamiento del concret</w:t>
      </w:r>
      <w:r w:rsidR="006B04BF">
        <w:rPr>
          <w:rFonts w:cs="Arial"/>
        </w:rPr>
        <w:t xml:space="preserve">o con lo que se ha </w:t>
      </w:r>
      <w:r w:rsidR="00204736">
        <w:rPr>
          <w:rFonts w:cs="Arial"/>
        </w:rPr>
        <w:t>definid</w:t>
      </w:r>
      <w:r w:rsidR="006B04BF">
        <w:rPr>
          <w:rFonts w:cs="Arial"/>
        </w:rPr>
        <w:t xml:space="preserve">o </w:t>
      </w:r>
      <w:r w:rsidR="00204736">
        <w:rPr>
          <w:rFonts w:cs="Arial"/>
        </w:rPr>
        <w:t>l</w:t>
      </w:r>
      <w:r w:rsidR="006B04BF">
        <w:rPr>
          <w:rFonts w:cs="Arial"/>
        </w:rPr>
        <w:t>a temperatura diaria</w:t>
      </w:r>
      <w:r w:rsidR="00BE523C">
        <w:rPr>
          <w:rFonts w:cs="Arial"/>
        </w:rPr>
        <w:t xml:space="preserve">, siendo en promedio la temperatura durante el primer mes fue de </w:t>
      </w:r>
      <w:r w:rsidR="008D44D6">
        <w:rPr>
          <w:rFonts w:cs="Arial"/>
        </w:rPr>
        <w:t>13.40°C</w:t>
      </w:r>
      <w:r w:rsidR="00BE523C">
        <w:rPr>
          <w:rFonts w:cs="Arial"/>
        </w:rPr>
        <w:t xml:space="preserve"> a </w:t>
      </w:r>
      <w:r w:rsidR="008D44D6">
        <w:rPr>
          <w:rFonts w:cs="Arial"/>
        </w:rPr>
        <w:t>19.64°C</w:t>
      </w:r>
      <w:r w:rsidR="00BE523C">
        <w:rPr>
          <w:rFonts w:cs="Arial"/>
        </w:rPr>
        <w:t xml:space="preserve">, durante el segundo mes fue de </w:t>
      </w:r>
      <w:r w:rsidR="008D44D6">
        <w:rPr>
          <w:rFonts w:cs="Arial"/>
        </w:rPr>
        <w:t>11.89°C a 19.88°C</w:t>
      </w:r>
      <w:r w:rsidR="00BE523C">
        <w:rPr>
          <w:rFonts w:cs="Arial"/>
        </w:rPr>
        <w:t xml:space="preserve">, en el tercer mes </w:t>
      </w:r>
      <w:r w:rsidR="008D44D6">
        <w:rPr>
          <w:rFonts w:cs="Arial"/>
        </w:rPr>
        <w:t>13.01°C a 20.01°C</w:t>
      </w:r>
      <w:r w:rsidR="00BE523C">
        <w:rPr>
          <w:rFonts w:cs="Arial"/>
        </w:rPr>
        <w:t xml:space="preserve">, en el cuatro mes </w:t>
      </w:r>
      <w:r w:rsidR="008D44D6">
        <w:rPr>
          <w:rFonts w:cs="Arial"/>
        </w:rPr>
        <w:t>12.72°C a 21.08°C</w:t>
      </w:r>
      <w:r w:rsidR="00BE523C">
        <w:rPr>
          <w:rFonts w:cs="Arial"/>
        </w:rPr>
        <w:t xml:space="preserve">, en el quinto mes de </w:t>
      </w:r>
      <w:r w:rsidR="008D44D6">
        <w:rPr>
          <w:rFonts w:cs="Arial"/>
        </w:rPr>
        <w:t>9.53°C a 20.69°C</w:t>
      </w:r>
      <w:r w:rsidR="00BE523C">
        <w:rPr>
          <w:rFonts w:cs="Arial"/>
        </w:rPr>
        <w:t xml:space="preserve">, y finalmente, en el sexto mes la temperatura alcanzó valores de </w:t>
      </w:r>
      <w:r w:rsidR="008D44D6">
        <w:rPr>
          <w:rFonts w:cs="Arial"/>
        </w:rPr>
        <w:t>10.05°C a 21.40°C</w:t>
      </w:r>
      <w:r w:rsidR="006B04BF">
        <w:rPr>
          <w:rFonts w:cs="Arial"/>
        </w:rPr>
        <w:t xml:space="preserve">. </w:t>
      </w:r>
      <w:r w:rsidR="007071BC">
        <w:rPr>
          <w:rFonts w:cs="Arial"/>
        </w:rPr>
        <w:t xml:space="preserve">Así mismo, es importante, recalcar que, tres de los meses fueron de invierno con fuertes precipitaciones pluviales (febrero, marzo, abril) y tres de los meses fueron de verano con escasas precipitaciones pluviales (mayo, junio, julio), según reportes meteorológicos de la estación Chota ubicada a las afueras de Chota en la comunidad de </w:t>
      </w:r>
      <w:proofErr w:type="spellStart"/>
      <w:r w:rsidR="007071BC">
        <w:rPr>
          <w:rFonts w:cs="Arial"/>
        </w:rPr>
        <w:t>Rambran</w:t>
      </w:r>
      <w:proofErr w:type="spellEnd"/>
      <w:r w:rsidR="007071BC">
        <w:rPr>
          <w:rFonts w:cs="Arial"/>
        </w:rPr>
        <w:t xml:space="preserve"> </w:t>
      </w:r>
      <w:sdt>
        <w:sdtPr>
          <w:rPr>
            <w:rFonts w:cs="Arial"/>
          </w:rPr>
          <w:id w:val="-751044775"/>
          <w:citation/>
        </w:sdtPr>
        <w:sdtEndPr/>
        <w:sdtContent>
          <w:r w:rsidR="007071BC">
            <w:rPr>
              <w:rFonts w:cs="Arial"/>
            </w:rPr>
            <w:fldChar w:fldCharType="begin"/>
          </w:r>
          <w:r w:rsidR="007071BC">
            <w:rPr>
              <w:rFonts w:cs="Arial"/>
              <w:lang w:val="es-ES"/>
            </w:rPr>
            <w:instrText xml:space="preserve"> CITATION SEN23 \l 3082 </w:instrText>
          </w:r>
          <w:r w:rsidR="007071BC">
            <w:rPr>
              <w:rFonts w:cs="Arial"/>
            </w:rPr>
            <w:fldChar w:fldCharType="separate"/>
          </w:r>
          <w:r w:rsidR="00F46785" w:rsidRPr="00F46785">
            <w:rPr>
              <w:rFonts w:cs="Arial"/>
              <w:noProof/>
              <w:lang w:val="es-ES"/>
            </w:rPr>
            <w:t>(SENAMHI, 2023)</w:t>
          </w:r>
          <w:r w:rsidR="007071BC">
            <w:rPr>
              <w:rFonts w:cs="Arial"/>
            </w:rPr>
            <w:fldChar w:fldCharType="end"/>
          </w:r>
        </w:sdtContent>
      </w:sdt>
      <w:r w:rsidR="007071BC">
        <w:rPr>
          <w:rFonts w:cs="Arial"/>
        </w:rPr>
        <w:t xml:space="preserve">. </w:t>
      </w:r>
    </w:p>
    <w:p w14:paraId="47092658" w14:textId="77777777" w:rsidR="00F102B5" w:rsidRDefault="00F102B5" w:rsidP="00F102B5">
      <w:pPr>
        <w:pStyle w:val="Normala127"/>
      </w:pPr>
    </w:p>
    <w:p w14:paraId="072F6BFF" w14:textId="2530C1E5" w:rsidR="00676034" w:rsidRDefault="007071BC" w:rsidP="007071BC">
      <w:pPr>
        <w:pStyle w:val="Tablasyfiguras"/>
      </w:pPr>
      <w:bookmarkStart w:id="89" w:name="_Toc153697970"/>
      <w:r w:rsidRPr="007071BC">
        <w:rPr>
          <w:b/>
          <w:bCs/>
          <w:i w:val="0"/>
          <w:iCs w:val="0"/>
        </w:rPr>
        <w:t xml:space="preserve">Tabla </w:t>
      </w:r>
      <w:r w:rsidRPr="007071BC">
        <w:rPr>
          <w:b/>
          <w:bCs/>
          <w:i w:val="0"/>
          <w:iCs w:val="0"/>
        </w:rPr>
        <w:fldChar w:fldCharType="begin"/>
      </w:r>
      <w:r w:rsidRPr="007071BC">
        <w:rPr>
          <w:b/>
          <w:bCs/>
          <w:i w:val="0"/>
          <w:iCs w:val="0"/>
        </w:rPr>
        <w:instrText xml:space="preserve"> SEQ Tabla \* ARABIC </w:instrText>
      </w:r>
      <w:r w:rsidRPr="007071BC">
        <w:rPr>
          <w:b/>
          <w:bCs/>
          <w:i w:val="0"/>
          <w:iCs w:val="0"/>
        </w:rPr>
        <w:fldChar w:fldCharType="separate"/>
      </w:r>
      <w:r w:rsidR="004E4574">
        <w:rPr>
          <w:b/>
          <w:bCs/>
          <w:i w:val="0"/>
          <w:iCs w:val="0"/>
          <w:noProof/>
        </w:rPr>
        <w:t>14</w:t>
      </w:r>
      <w:r w:rsidRPr="007071BC">
        <w:rPr>
          <w:b/>
          <w:bCs/>
          <w:i w:val="0"/>
          <w:iCs w:val="0"/>
        </w:rPr>
        <w:fldChar w:fldCharType="end"/>
      </w:r>
      <w:r w:rsidRPr="007071BC">
        <w:rPr>
          <w:b/>
          <w:bCs/>
          <w:i w:val="0"/>
          <w:iCs w:val="0"/>
        </w:rPr>
        <w:t xml:space="preserve"> </w:t>
      </w:r>
      <w:r w:rsidRPr="007071BC">
        <w:rPr>
          <w:b/>
          <w:bCs/>
          <w:i w:val="0"/>
          <w:iCs w:val="0"/>
        </w:rPr>
        <w:br/>
      </w:r>
      <w:r>
        <w:t>Temperatura Ambiental Registrada en el Ambiente Durante los Seis meses de Almacenamiento del Cemento en una Edificación en la Ciudad de Chota</w:t>
      </w:r>
      <w:bookmarkEnd w:id="89"/>
      <w:r>
        <w:t xml:space="preserve"> </w:t>
      </w:r>
    </w:p>
    <w:tbl>
      <w:tblPr>
        <w:tblW w:w="7938" w:type="dxa"/>
        <w:tblInd w:w="709" w:type="dxa"/>
        <w:tblCellMar>
          <w:left w:w="70" w:type="dxa"/>
          <w:right w:w="70" w:type="dxa"/>
        </w:tblCellMar>
        <w:tblLook w:val="04A0" w:firstRow="1" w:lastRow="0" w:firstColumn="1" w:lastColumn="0" w:noHBand="0" w:noVBand="1"/>
      </w:tblPr>
      <w:tblGrid>
        <w:gridCol w:w="1660"/>
        <w:gridCol w:w="1884"/>
        <w:gridCol w:w="1984"/>
        <w:gridCol w:w="2410"/>
      </w:tblGrid>
      <w:tr w:rsidR="00353622" w:rsidRPr="00353622" w14:paraId="71C7BB45" w14:textId="77777777" w:rsidTr="007071BC">
        <w:trPr>
          <w:trHeight w:val="264"/>
        </w:trPr>
        <w:tc>
          <w:tcPr>
            <w:tcW w:w="1660" w:type="dxa"/>
            <w:vMerge w:val="restart"/>
            <w:tcBorders>
              <w:top w:val="single" w:sz="4" w:space="0" w:color="auto"/>
              <w:left w:val="nil"/>
              <w:bottom w:val="single" w:sz="4" w:space="0" w:color="000000"/>
              <w:right w:val="nil"/>
            </w:tcBorders>
            <w:shd w:val="clear" w:color="auto" w:fill="auto"/>
            <w:noWrap/>
            <w:vAlign w:val="center"/>
            <w:hideMark/>
          </w:tcPr>
          <w:p w14:paraId="697727E8" w14:textId="5A36EBD5" w:rsidR="00353622" w:rsidRPr="00353622" w:rsidRDefault="00353622" w:rsidP="007071BC">
            <w:pPr>
              <w:spacing w:line="360" w:lineRule="auto"/>
              <w:jc w:val="center"/>
              <w:rPr>
                <w:rFonts w:eastAsia="Times New Roman" w:cs="Times New Roman"/>
                <w:b/>
                <w:bCs/>
                <w:color w:val="000000"/>
                <w:sz w:val="20"/>
                <w:szCs w:val="20"/>
                <w:lang w:eastAsia="es-PE"/>
              </w:rPr>
            </w:pPr>
            <w:r w:rsidRPr="00353622">
              <w:rPr>
                <w:rFonts w:eastAsia="Times New Roman" w:cs="Times New Roman"/>
                <w:b/>
                <w:bCs/>
                <w:color w:val="000000"/>
                <w:sz w:val="20"/>
                <w:szCs w:val="20"/>
                <w:lang w:eastAsia="es-PE"/>
              </w:rPr>
              <w:t>Mes</w:t>
            </w:r>
            <w:r w:rsidR="007071BC">
              <w:rPr>
                <w:rFonts w:eastAsia="Times New Roman" w:cs="Times New Roman"/>
                <w:b/>
                <w:bCs/>
                <w:color w:val="000000"/>
                <w:sz w:val="20"/>
                <w:szCs w:val="20"/>
                <w:lang w:eastAsia="es-PE"/>
              </w:rPr>
              <w:t xml:space="preserve"> de almacenamiento</w:t>
            </w:r>
          </w:p>
        </w:tc>
        <w:tc>
          <w:tcPr>
            <w:tcW w:w="6278" w:type="dxa"/>
            <w:gridSpan w:val="3"/>
            <w:tcBorders>
              <w:top w:val="single" w:sz="4" w:space="0" w:color="auto"/>
              <w:left w:val="nil"/>
              <w:bottom w:val="single" w:sz="4" w:space="0" w:color="auto"/>
              <w:right w:val="nil"/>
            </w:tcBorders>
            <w:shd w:val="clear" w:color="auto" w:fill="auto"/>
            <w:noWrap/>
            <w:vAlign w:val="bottom"/>
            <w:hideMark/>
          </w:tcPr>
          <w:p w14:paraId="6E3B0C3F" w14:textId="77777777" w:rsidR="00353622" w:rsidRDefault="00353622" w:rsidP="007071BC">
            <w:pPr>
              <w:spacing w:line="360" w:lineRule="auto"/>
              <w:jc w:val="center"/>
              <w:rPr>
                <w:rFonts w:eastAsia="Times New Roman" w:cs="Times New Roman"/>
                <w:b/>
                <w:bCs/>
                <w:color w:val="000000"/>
                <w:sz w:val="20"/>
                <w:szCs w:val="20"/>
                <w:lang w:eastAsia="es-PE"/>
              </w:rPr>
            </w:pPr>
            <w:r w:rsidRPr="00353622">
              <w:rPr>
                <w:rFonts w:eastAsia="Times New Roman" w:cs="Times New Roman"/>
                <w:b/>
                <w:bCs/>
                <w:color w:val="000000"/>
                <w:sz w:val="20"/>
                <w:szCs w:val="20"/>
                <w:lang w:eastAsia="es-PE"/>
              </w:rPr>
              <w:t>Temperatura</w:t>
            </w:r>
            <w:r w:rsidR="007071BC">
              <w:rPr>
                <w:rFonts w:eastAsia="Times New Roman" w:cs="Times New Roman"/>
                <w:b/>
                <w:bCs/>
                <w:color w:val="000000"/>
                <w:sz w:val="20"/>
                <w:szCs w:val="20"/>
                <w:lang w:eastAsia="es-PE"/>
              </w:rPr>
              <w:t xml:space="preserve"> ambiental (°C)</w:t>
            </w:r>
          </w:p>
          <w:p w14:paraId="1B42EE96" w14:textId="33AD6E8F" w:rsidR="007071BC" w:rsidRPr="00353622" w:rsidRDefault="007071BC" w:rsidP="007071BC">
            <w:pPr>
              <w:spacing w:line="360" w:lineRule="auto"/>
              <w:jc w:val="center"/>
              <w:rPr>
                <w:rFonts w:eastAsia="Times New Roman" w:cs="Times New Roman"/>
                <w:b/>
                <w:bCs/>
                <w:color w:val="000000"/>
                <w:sz w:val="20"/>
                <w:szCs w:val="20"/>
                <w:lang w:eastAsia="es-PE"/>
              </w:rPr>
            </w:pPr>
            <w:r>
              <w:rPr>
                <w:rFonts w:eastAsia="Times New Roman" w:cs="Times New Roman"/>
                <w:b/>
                <w:bCs/>
                <w:color w:val="000000"/>
                <w:sz w:val="20"/>
                <w:szCs w:val="20"/>
                <w:lang w:eastAsia="es-PE"/>
              </w:rPr>
              <w:t>Horario de registro de la temperatura</w:t>
            </w:r>
          </w:p>
        </w:tc>
      </w:tr>
      <w:tr w:rsidR="00353622" w:rsidRPr="00353622" w14:paraId="31B079B5" w14:textId="77777777" w:rsidTr="007071BC">
        <w:trPr>
          <w:trHeight w:val="264"/>
        </w:trPr>
        <w:tc>
          <w:tcPr>
            <w:tcW w:w="1660" w:type="dxa"/>
            <w:vMerge/>
            <w:tcBorders>
              <w:top w:val="single" w:sz="4" w:space="0" w:color="auto"/>
              <w:left w:val="nil"/>
              <w:bottom w:val="single" w:sz="4" w:space="0" w:color="000000"/>
              <w:right w:val="nil"/>
            </w:tcBorders>
            <w:vAlign w:val="center"/>
            <w:hideMark/>
          </w:tcPr>
          <w:p w14:paraId="16682A8C" w14:textId="77777777" w:rsidR="00353622" w:rsidRPr="00353622" w:rsidRDefault="00353622" w:rsidP="007071BC">
            <w:pPr>
              <w:spacing w:line="360" w:lineRule="auto"/>
              <w:jc w:val="left"/>
              <w:rPr>
                <w:rFonts w:eastAsia="Times New Roman" w:cs="Times New Roman"/>
                <w:b/>
                <w:bCs/>
                <w:color w:val="000000"/>
                <w:sz w:val="20"/>
                <w:szCs w:val="20"/>
                <w:lang w:eastAsia="es-PE"/>
              </w:rPr>
            </w:pPr>
          </w:p>
        </w:tc>
        <w:tc>
          <w:tcPr>
            <w:tcW w:w="1884" w:type="dxa"/>
            <w:tcBorders>
              <w:top w:val="single" w:sz="4" w:space="0" w:color="auto"/>
              <w:left w:val="nil"/>
              <w:bottom w:val="single" w:sz="4" w:space="0" w:color="auto"/>
              <w:right w:val="nil"/>
            </w:tcBorders>
            <w:shd w:val="clear" w:color="auto" w:fill="auto"/>
            <w:noWrap/>
            <w:vAlign w:val="bottom"/>
            <w:hideMark/>
          </w:tcPr>
          <w:p w14:paraId="353506AA" w14:textId="77777777" w:rsidR="00353622" w:rsidRPr="00353622" w:rsidRDefault="00353622" w:rsidP="007071BC">
            <w:pPr>
              <w:spacing w:line="360" w:lineRule="auto"/>
              <w:jc w:val="center"/>
              <w:rPr>
                <w:rFonts w:eastAsia="Times New Roman" w:cs="Times New Roman"/>
                <w:b/>
                <w:bCs/>
                <w:color w:val="000000"/>
                <w:sz w:val="20"/>
                <w:szCs w:val="20"/>
                <w:lang w:eastAsia="es-PE"/>
              </w:rPr>
            </w:pPr>
            <w:r w:rsidRPr="00353622">
              <w:rPr>
                <w:rFonts w:eastAsia="Times New Roman" w:cs="Times New Roman"/>
                <w:b/>
                <w:bCs/>
                <w:color w:val="000000"/>
                <w:sz w:val="20"/>
                <w:szCs w:val="20"/>
                <w:lang w:eastAsia="es-PE"/>
              </w:rPr>
              <w:t>06:00</w:t>
            </w:r>
          </w:p>
        </w:tc>
        <w:tc>
          <w:tcPr>
            <w:tcW w:w="1984" w:type="dxa"/>
            <w:tcBorders>
              <w:top w:val="single" w:sz="4" w:space="0" w:color="auto"/>
              <w:left w:val="nil"/>
              <w:bottom w:val="single" w:sz="4" w:space="0" w:color="auto"/>
              <w:right w:val="nil"/>
            </w:tcBorders>
            <w:shd w:val="clear" w:color="auto" w:fill="auto"/>
            <w:noWrap/>
            <w:vAlign w:val="bottom"/>
            <w:hideMark/>
          </w:tcPr>
          <w:p w14:paraId="4E4D7E60" w14:textId="77777777" w:rsidR="00353622" w:rsidRPr="00353622" w:rsidRDefault="00353622" w:rsidP="007071BC">
            <w:pPr>
              <w:spacing w:line="360" w:lineRule="auto"/>
              <w:jc w:val="center"/>
              <w:rPr>
                <w:rFonts w:eastAsia="Times New Roman" w:cs="Times New Roman"/>
                <w:b/>
                <w:bCs/>
                <w:color w:val="000000"/>
                <w:sz w:val="20"/>
                <w:szCs w:val="20"/>
                <w:lang w:eastAsia="es-PE"/>
              </w:rPr>
            </w:pPr>
            <w:r w:rsidRPr="00353622">
              <w:rPr>
                <w:rFonts w:eastAsia="Times New Roman" w:cs="Times New Roman"/>
                <w:b/>
                <w:bCs/>
                <w:color w:val="000000"/>
                <w:sz w:val="20"/>
                <w:szCs w:val="20"/>
                <w:lang w:eastAsia="es-PE"/>
              </w:rPr>
              <w:t>12:00</w:t>
            </w:r>
          </w:p>
        </w:tc>
        <w:tc>
          <w:tcPr>
            <w:tcW w:w="2410" w:type="dxa"/>
            <w:tcBorders>
              <w:top w:val="single" w:sz="4" w:space="0" w:color="auto"/>
              <w:left w:val="nil"/>
              <w:bottom w:val="single" w:sz="4" w:space="0" w:color="auto"/>
              <w:right w:val="nil"/>
            </w:tcBorders>
            <w:shd w:val="clear" w:color="auto" w:fill="auto"/>
            <w:noWrap/>
            <w:vAlign w:val="bottom"/>
            <w:hideMark/>
          </w:tcPr>
          <w:p w14:paraId="0DF601D1" w14:textId="77777777" w:rsidR="00353622" w:rsidRPr="00353622" w:rsidRDefault="00353622" w:rsidP="007071BC">
            <w:pPr>
              <w:spacing w:line="360" w:lineRule="auto"/>
              <w:jc w:val="center"/>
              <w:rPr>
                <w:rFonts w:eastAsia="Times New Roman" w:cs="Times New Roman"/>
                <w:b/>
                <w:bCs/>
                <w:color w:val="000000"/>
                <w:sz w:val="20"/>
                <w:szCs w:val="20"/>
                <w:lang w:eastAsia="es-PE"/>
              </w:rPr>
            </w:pPr>
            <w:r w:rsidRPr="00353622">
              <w:rPr>
                <w:rFonts w:eastAsia="Times New Roman" w:cs="Times New Roman"/>
                <w:b/>
                <w:bCs/>
                <w:color w:val="000000"/>
                <w:sz w:val="20"/>
                <w:szCs w:val="20"/>
                <w:lang w:eastAsia="es-PE"/>
              </w:rPr>
              <w:t>22:00</w:t>
            </w:r>
          </w:p>
        </w:tc>
      </w:tr>
      <w:tr w:rsidR="00353622" w:rsidRPr="00353622" w14:paraId="632ADA22" w14:textId="77777777" w:rsidTr="007071BC">
        <w:trPr>
          <w:trHeight w:val="264"/>
        </w:trPr>
        <w:tc>
          <w:tcPr>
            <w:tcW w:w="1660" w:type="dxa"/>
            <w:tcBorders>
              <w:top w:val="nil"/>
              <w:left w:val="nil"/>
              <w:bottom w:val="nil"/>
              <w:right w:val="nil"/>
            </w:tcBorders>
            <w:shd w:val="clear" w:color="auto" w:fill="auto"/>
            <w:noWrap/>
            <w:vAlign w:val="bottom"/>
            <w:hideMark/>
          </w:tcPr>
          <w:p w14:paraId="5A39D2DE" w14:textId="19407078"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w:t>
            </w:r>
            <w:r w:rsidR="007071BC">
              <w:rPr>
                <w:rFonts w:eastAsia="Times New Roman" w:cs="Times New Roman"/>
                <w:color w:val="000000"/>
                <w:sz w:val="20"/>
                <w:szCs w:val="20"/>
                <w:lang w:eastAsia="es-PE"/>
              </w:rPr>
              <w:t>/Febrero</w:t>
            </w:r>
          </w:p>
        </w:tc>
        <w:tc>
          <w:tcPr>
            <w:tcW w:w="1884" w:type="dxa"/>
            <w:tcBorders>
              <w:top w:val="nil"/>
              <w:left w:val="nil"/>
              <w:bottom w:val="nil"/>
              <w:right w:val="nil"/>
            </w:tcBorders>
            <w:shd w:val="clear" w:color="auto" w:fill="auto"/>
            <w:noWrap/>
            <w:vAlign w:val="bottom"/>
            <w:hideMark/>
          </w:tcPr>
          <w:p w14:paraId="775B7EBD"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13.40</w:t>
            </w:r>
          </w:p>
        </w:tc>
        <w:tc>
          <w:tcPr>
            <w:tcW w:w="1984" w:type="dxa"/>
            <w:tcBorders>
              <w:top w:val="nil"/>
              <w:left w:val="nil"/>
              <w:bottom w:val="nil"/>
              <w:right w:val="nil"/>
            </w:tcBorders>
            <w:shd w:val="clear" w:color="auto" w:fill="auto"/>
            <w:noWrap/>
            <w:vAlign w:val="bottom"/>
            <w:hideMark/>
          </w:tcPr>
          <w:p w14:paraId="0C1A0EAD"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19.64</w:t>
            </w:r>
          </w:p>
        </w:tc>
        <w:tc>
          <w:tcPr>
            <w:tcW w:w="2410" w:type="dxa"/>
            <w:tcBorders>
              <w:top w:val="nil"/>
              <w:left w:val="nil"/>
              <w:bottom w:val="nil"/>
              <w:right w:val="nil"/>
            </w:tcBorders>
            <w:shd w:val="clear" w:color="auto" w:fill="auto"/>
            <w:noWrap/>
            <w:vAlign w:val="bottom"/>
            <w:hideMark/>
          </w:tcPr>
          <w:p w14:paraId="5EB1B99E"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15.09</w:t>
            </w:r>
          </w:p>
        </w:tc>
      </w:tr>
      <w:tr w:rsidR="00353622" w:rsidRPr="00353622" w14:paraId="54014D25" w14:textId="77777777" w:rsidTr="007071BC">
        <w:trPr>
          <w:trHeight w:val="264"/>
        </w:trPr>
        <w:tc>
          <w:tcPr>
            <w:tcW w:w="1660" w:type="dxa"/>
            <w:tcBorders>
              <w:top w:val="nil"/>
              <w:left w:val="nil"/>
              <w:bottom w:val="nil"/>
              <w:right w:val="nil"/>
            </w:tcBorders>
            <w:shd w:val="clear" w:color="auto" w:fill="auto"/>
            <w:noWrap/>
            <w:vAlign w:val="bottom"/>
            <w:hideMark/>
          </w:tcPr>
          <w:p w14:paraId="7DFF2E3A" w14:textId="59F9027E"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2</w:t>
            </w:r>
            <w:r w:rsidR="007071BC">
              <w:rPr>
                <w:rFonts w:eastAsia="Times New Roman" w:cs="Times New Roman"/>
                <w:color w:val="000000"/>
                <w:sz w:val="20"/>
                <w:szCs w:val="20"/>
                <w:lang w:eastAsia="es-PE"/>
              </w:rPr>
              <w:t>/Marzo</w:t>
            </w:r>
          </w:p>
        </w:tc>
        <w:tc>
          <w:tcPr>
            <w:tcW w:w="1884" w:type="dxa"/>
            <w:tcBorders>
              <w:top w:val="nil"/>
              <w:left w:val="nil"/>
              <w:bottom w:val="nil"/>
              <w:right w:val="nil"/>
            </w:tcBorders>
            <w:shd w:val="clear" w:color="auto" w:fill="auto"/>
            <w:noWrap/>
            <w:vAlign w:val="bottom"/>
            <w:hideMark/>
          </w:tcPr>
          <w:p w14:paraId="419D6C25"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11.89</w:t>
            </w:r>
          </w:p>
        </w:tc>
        <w:tc>
          <w:tcPr>
            <w:tcW w:w="1984" w:type="dxa"/>
            <w:tcBorders>
              <w:top w:val="nil"/>
              <w:left w:val="nil"/>
              <w:bottom w:val="nil"/>
              <w:right w:val="nil"/>
            </w:tcBorders>
            <w:shd w:val="clear" w:color="auto" w:fill="auto"/>
            <w:noWrap/>
            <w:vAlign w:val="bottom"/>
            <w:hideMark/>
          </w:tcPr>
          <w:p w14:paraId="4F4A91B2"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19.88</w:t>
            </w:r>
          </w:p>
        </w:tc>
        <w:tc>
          <w:tcPr>
            <w:tcW w:w="2410" w:type="dxa"/>
            <w:tcBorders>
              <w:top w:val="nil"/>
              <w:left w:val="nil"/>
              <w:bottom w:val="nil"/>
              <w:right w:val="nil"/>
            </w:tcBorders>
            <w:shd w:val="clear" w:color="auto" w:fill="auto"/>
            <w:noWrap/>
            <w:vAlign w:val="bottom"/>
            <w:hideMark/>
          </w:tcPr>
          <w:p w14:paraId="7AC433B9"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14.24</w:t>
            </w:r>
          </w:p>
        </w:tc>
      </w:tr>
      <w:tr w:rsidR="00353622" w:rsidRPr="00353622" w14:paraId="18B8F7AE" w14:textId="77777777" w:rsidTr="007071BC">
        <w:trPr>
          <w:trHeight w:val="264"/>
        </w:trPr>
        <w:tc>
          <w:tcPr>
            <w:tcW w:w="1660" w:type="dxa"/>
            <w:tcBorders>
              <w:top w:val="nil"/>
              <w:left w:val="nil"/>
              <w:bottom w:val="nil"/>
              <w:right w:val="nil"/>
            </w:tcBorders>
            <w:shd w:val="clear" w:color="auto" w:fill="auto"/>
            <w:noWrap/>
            <w:vAlign w:val="bottom"/>
            <w:hideMark/>
          </w:tcPr>
          <w:p w14:paraId="50F977E8" w14:textId="65CFF814"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3</w:t>
            </w:r>
            <w:r w:rsidR="007071BC">
              <w:rPr>
                <w:rFonts w:eastAsia="Times New Roman" w:cs="Times New Roman"/>
                <w:color w:val="000000"/>
                <w:sz w:val="20"/>
                <w:szCs w:val="20"/>
                <w:lang w:eastAsia="es-PE"/>
              </w:rPr>
              <w:t>/Abril</w:t>
            </w:r>
          </w:p>
        </w:tc>
        <w:tc>
          <w:tcPr>
            <w:tcW w:w="1884" w:type="dxa"/>
            <w:tcBorders>
              <w:top w:val="nil"/>
              <w:left w:val="nil"/>
              <w:bottom w:val="nil"/>
              <w:right w:val="nil"/>
            </w:tcBorders>
            <w:shd w:val="clear" w:color="auto" w:fill="auto"/>
            <w:noWrap/>
            <w:vAlign w:val="bottom"/>
            <w:hideMark/>
          </w:tcPr>
          <w:p w14:paraId="0D79D59A"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13.01</w:t>
            </w:r>
          </w:p>
        </w:tc>
        <w:tc>
          <w:tcPr>
            <w:tcW w:w="1984" w:type="dxa"/>
            <w:tcBorders>
              <w:top w:val="nil"/>
              <w:left w:val="nil"/>
              <w:bottom w:val="nil"/>
              <w:right w:val="nil"/>
            </w:tcBorders>
            <w:shd w:val="clear" w:color="auto" w:fill="auto"/>
            <w:noWrap/>
            <w:vAlign w:val="bottom"/>
            <w:hideMark/>
          </w:tcPr>
          <w:p w14:paraId="16043204"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20.01</w:t>
            </w:r>
          </w:p>
        </w:tc>
        <w:tc>
          <w:tcPr>
            <w:tcW w:w="2410" w:type="dxa"/>
            <w:tcBorders>
              <w:top w:val="nil"/>
              <w:left w:val="nil"/>
              <w:bottom w:val="nil"/>
              <w:right w:val="nil"/>
            </w:tcBorders>
            <w:shd w:val="clear" w:color="auto" w:fill="auto"/>
            <w:noWrap/>
            <w:vAlign w:val="bottom"/>
            <w:hideMark/>
          </w:tcPr>
          <w:p w14:paraId="39FF785A"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14.75</w:t>
            </w:r>
          </w:p>
        </w:tc>
      </w:tr>
      <w:tr w:rsidR="00353622" w:rsidRPr="00353622" w14:paraId="7A9D0829" w14:textId="77777777" w:rsidTr="007071BC">
        <w:trPr>
          <w:trHeight w:val="264"/>
        </w:trPr>
        <w:tc>
          <w:tcPr>
            <w:tcW w:w="1660" w:type="dxa"/>
            <w:tcBorders>
              <w:top w:val="nil"/>
              <w:left w:val="nil"/>
              <w:bottom w:val="nil"/>
              <w:right w:val="nil"/>
            </w:tcBorders>
            <w:shd w:val="clear" w:color="auto" w:fill="auto"/>
            <w:noWrap/>
            <w:vAlign w:val="bottom"/>
            <w:hideMark/>
          </w:tcPr>
          <w:p w14:paraId="0B027FAB" w14:textId="3D496193"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4</w:t>
            </w:r>
            <w:r w:rsidR="007071BC">
              <w:rPr>
                <w:rFonts w:eastAsia="Times New Roman" w:cs="Times New Roman"/>
                <w:color w:val="000000"/>
                <w:sz w:val="20"/>
                <w:szCs w:val="20"/>
                <w:lang w:eastAsia="es-PE"/>
              </w:rPr>
              <w:t>/Mayo</w:t>
            </w:r>
          </w:p>
        </w:tc>
        <w:tc>
          <w:tcPr>
            <w:tcW w:w="1884" w:type="dxa"/>
            <w:tcBorders>
              <w:top w:val="nil"/>
              <w:left w:val="nil"/>
              <w:bottom w:val="nil"/>
              <w:right w:val="nil"/>
            </w:tcBorders>
            <w:shd w:val="clear" w:color="auto" w:fill="auto"/>
            <w:noWrap/>
            <w:vAlign w:val="bottom"/>
            <w:hideMark/>
          </w:tcPr>
          <w:p w14:paraId="79E87219"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12.72</w:t>
            </w:r>
          </w:p>
        </w:tc>
        <w:tc>
          <w:tcPr>
            <w:tcW w:w="1984" w:type="dxa"/>
            <w:tcBorders>
              <w:top w:val="nil"/>
              <w:left w:val="nil"/>
              <w:bottom w:val="nil"/>
              <w:right w:val="nil"/>
            </w:tcBorders>
            <w:shd w:val="clear" w:color="auto" w:fill="auto"/>
            <w:noWrap/>
            <w:vAlign w:val="bottom"/>
            <w:hideMark/>
          </w:tcPr>
          <w:p w14:paraId="656E2503"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21.08</w:t>
            </w:r>
          </w:p>
        </w:tc>
        <w:tc>
          <w:tcPr>
            <w:tcW w:w="2410" w:type="dxa"/>
            <w:tcBorders>
              <w:top w:val="nil"/>
              <w:left w:val="nil"/>
              <w:bottom w:val="nil"/>
              <w:right w:val="nil"/>
            </w:tcBorders>
            <w:shd w:val="clear" w:color="auto" w:fill="auto"/>
            <w:noWrap/>
            <w:vAlign w:val="bottom"/>
            <w:hideMark/>
          </w:tcPr>
          <w:p w14:paraId="4D8ECEB6"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15.06</w:t>
            </w:r>
          </w:p>
        </w:tc>
      </w:tr>
      <w:tr w:rsidR="00353622" w:rsidRPr="00353622" w14:paraId="3178B10D" w14:textId="77777777" w:rsidTr="007071BC">
        <w:trPr>
          <w:trHeight w:val="264"/>
        </w:trPr>
        <w:tc>
          <w:tcPr>
            <w:tcW w:w="1660" w:type="dxa"/>
            <w:tcBorders>
              <w:top w:val="nil"/>
              <w:left w:val="nil"/>
              <w:bottom w:val="nil"/>
              <w:right w:val="nil"/>
            </w:tcBorders>
            <w:shd w:val="clear" w:color="auto" w:fill="auto"/>
            <w:noWrap/>
            <w:vAlign w:val="bottom"/>
            <w:hideMark/>
          </w:tcPr>
          <w:p w14:paraId="754F0A3F" w14:textId="7C82B925"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5</w:t>
            </w:r>
            <w:r w:rsidR="007071BC">
              <w:rPr>
                <w:rFonts w:eastAsia="Times New Roman" w:cs="Times New Roman"/>
                <w:color w:val="000000"/>
                <w:sz w:val="20"/>
                <w:szCs w:val="20"/>
                <w:lang w:eastAsia="es-PE"/>
              </w:rPr>
              <w:t>/Junio</w:t>
            </w:r>
          </w:p>
        </w:tc>
        <w:tc>
          <w:tcPr>
            <w:tcW w:w="1884" w:type="dxa"/>
            <w:tcBorders>
              <w:top w:val="nil"/>
              <w:left w:val="nil"/>
              <w:bottom w:val="nil"/>
              <w:right w:val="nil"/>
            </w:tcBorders>
            <w:shd w:val="clear" w:color="auto" w:fill="auto"/>
            <w:noWrap/>
            <w:vAlign w:val="bottom"/>
            <w:hideMark/>
          </w:tcPr>
          <w:p w14:paraId="74490EBE"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9.53</w:t>
            </w:r>
          </w:p>
        </w:tc>
        <w:tc>
          <w:tcPr>
            <w:tcW w:w="1984" w:type="dxa"/>
            <w:tcBorders>
              <w:top w:val="nil"/>
              <w:left w:val="nil"/>
              <w:bottom w:val="nil"/>
              <w:right w:val="nil"/>
            </w:tcBorders>
            <w:shd w:val="clear" w:color="auto" w:fill="auto"/>
            <w:noWrap/>
            <w:vAlign w:val="bottom"/>
            <w:hideMark/>
          </w:tcPr>
          <w:p w14:paraId="31C7729B"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20.69</w:t>
            </w:r>
          </w:p>
        </w:tc>
        <w:tc>
          <w:tcPr>
            <w:tcW w:w="2410" w:type="dxa"/>
            <w:tcBorders>
              <w:top w:val="nil"/>
              <w:left w:val="nil"/>
              <w:bottom w:val="nil"/>
              <w:right w:val="nil"/>
            </w:tcBorders>
            <w:shd w:val="clear" w:color="auto" w:fill="auto"/>
            <w:noWrap/>
            <w:vAlign w:val="bottom"/>
            <w:hideMark/>
          </w:tcPr>
          <w:p w14:paraId="4B846738"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13.95</w:t>
            </w:r>
          </w:p>
        </w:tc>
      </w:tr>
      <w:tr w:rsidR="00353622" w:rsidRPr="00353622" w14:paraId="41BF5E79" w14:textId="77777777" w:rsidTr="007071BC">
        <w:trPr>
          <w:trHeight w:val="264"/>
        </w:trPr>
        <w:tc>
          <w:tcPr>
            <w:tcW w:w="1660" w:type="dxa"/>
            <w:tcBorders>
              <w:top w:val="nil"/>
              <w:left w:val="nil"/>
              <w:bottom w:val="single" w:sz="4" w:space="0" w:color="auto"/>
              <w:right w:val="nil"/>
            </w:tcBorders>
            <w:shd w:val="clear" w:color="auto" w:fill="auto"/>
            <w:noWrap/>
            <w:vAlign w:val="bottom"/>
            <w:hideMark/>
          </w:tcPr>
          <w:p w14:paraId="7E2D142A" w14:textId="65F91CA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6</w:t>
            </w:r>
            <w:r w:rsidR="007071BC">
              <w:rPr>
                <w:rFonts w:eastAsia="Times New Roman" w:cs="Times New Roman"/>
                <w:color w:val="000000"/>
                <w:sz w:val="20"/>
                <w:szCs w:val="20"/>
                <w:lang w:eastAsia="es-PE"/>
              </w:rPr>
              <w:t>/Julio</w:t>
            </w:r>
          </w:p>
        </w:tc>
        <w:tc>
          <w:tcPr>
            <w:tcW w:w="1884" w:type="dxa"/>
            <w:tcBorders>
              <w:top w:val="nil"/>
              <w:left w:val="nil"/>
              <w:bottom w:val="single" w:sz="4" w:space="0" w:color="auto"/>
              <w:right w:val="nil"/>
            </w:tcBorders>
            <w:shd w:val="clear" w:color="auto" w:fill="auto"/>
            <w:noWrap/>
            <w:vAlign w:val="bottom"/>
            <w:hideMark/>
          </w:tcPr>
          <w:p w14:paraId="226B844C"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10.05</w:t>
            </w:r>
          </w:p>
        </w:tc>
        <w:tc>
          <w:tcPr>
            <w:tcW w:w="1984" w:type="dxa"/>
            <w:tcBorders>
              <w:top w:val="nil"/>
              <w:left w:val="nil"/>
              <w:bottom w:val="single" w:sz="4" w:space="0" w:color="auto"/>
              <w:right w:val="nil"/>
            </w:tcBorders>
            <w:shd w:val="clear" w:color="auto" w:fill="auto"/>
            <w:noWrap/>
            <w:vAlign w:val="bottom"/>
            <w:hideMark/>
          </w:tcPr>
          <w:p w14:paraId="11BF26F6"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21.40</w:t>
            </w:r>
          </w:p>
        </w:tc>
        <w:tc>
          <w:tcPr>
            <w:tcW w:w="2410" w:type="dxa"/>
            <w:tcBorders>
              <w:top w:val="nil"/>
              <w:left w:val="nil"/>
              <w:bottom w:val="single" w:sz="4" w:space="0" w:color="auto"/>
              <w:right w:val="nil"/>
            </w:tcBorders>
            <w:shd w:val="clear" w:color="auto" w:fill="auto"/>
            <w:noWrap/>
            <w:vAlign w:val="bottom"/>
            <w:hideMark/>
          </w:tcPr>
          <w:p w14:paraId="6D466C8D" w14:textId="77777777" w:rsidR="00353622" w:rsidRPr="00353622" w:rsidRDefault="00353622" w:rsidP="007071BC">
            <w:pPr>
              <w:spacing w:line="360" w:lineRule="auto"/>
              <w:jc w:val="center"/>
              <w:rPr>
                <w:rFonts w:eastAsia="Times New Roman" w:cs="Times New Roman"/>
                <w:color w:val="000000"/>
                <w:sz w:val="20"/>
                <w:szCs w:val="20"/>
                <w:lang w:eastAsia="es-PE"/>
              </w:rPr>
            </w:pPr>
            <w:r w:rsidRPr="00353622">
              <w:rPr>
                <w:rFonts w:eastAsia="Times New Roman" w:cs="Times New Roman"/>
                <w:color w:val="000000"/>
                <w:sz w:val="20"/>
                <w:szCs w:val="20"/>
                <w:lang w:eastAsia="es-PE"/>
              </w:rPr>
              <w:t>14.30</w:t>
            </w:r>
          </w:p>
        </w:tc>
      </w:tr>
    </w:tbl>
    <w:p w14:paraId="09718D96" w14:textId="64516937" w:rsidR="00676034" w:rsidRDefault="00676034" w:rsidP="00101F67">
      <w:pPr>
        <w:pStyle w:val="Prrafodelista"/>
        <w:rPr>
          <w:rFonts w:cs="Arial"/>
        </w:rPr>
      </w:pPr>
    </w:p>
    <w:p w14:paraId="2AE3D7C8" w14:textId="44084E67" w:rsidR="002327EA" w:rsidRDefault="002327EA" w:rsidP="008842C1">
      <w:pPr>
        <w:pStyle w:val="Tablasyfiguras"/>
      </w:pPr>
      <w:bookmarkStart w:id="90" w:name="_Toc161614205"/>
      <w:r w:rsidRPr="002327EA">
        <w:rPr>
          <w:b/>
          <w:bCs/>
          <w:i w:val="0"/>
          <w:iCs w:val="0"/>
        </w:rPr>
        <w:lastRenderedPageBreak/>
        <w:t xml:space="preserve">Figura </w:t>
      </w:r>
      <w:r w:rsidRPr="002327EA">
        <w:rPr>
          <w:b/>
          <w:bCs/>
          <w:i w:val="0"/>
          <w:iCs w:val="0"/>
        </w:rPr>
        <w:fldChar w:fldCharType="begin"/>
      </w:r>
      <w:r w:rsidRPr="002327EA">
        <w:rPr>
          <w:b/>
          <w:bCs/>
          <w:i w:val="0"/>
          <w:iCs w:val="0"/>
        </w:rPr>
        <w:instrText xml:space="preserve"> SEQ Figura \* ARABIC </w:instrText>
      </w:r>
      <w:r w:rsidRPr="002327EA">
        <w:rPr>
          <w:b/>
          <w:bCs/>
          <w:i w:val="0"/>
          <w:iCs w:val="0"/>
        </w:rPr>
        <w:fldChar w:fldCharType="separate"/>
      </w:r>
      <w:r w:rsidR="004E4574">
        <w:rPr>
          <w:b/>
          <w:bCs/>
          <w:i w:val="0"/>
          <w:iCs w:val="0"/>
          <w:noProof/>
        </w:rPr>
        <w:t>13</w:t>
      </w:r>
      <w:r w:rsidRPr="002327EA">
        <w:rPr>
          <w:b/>
          <w:bCs/>
          <w:i w:val="0"/>
          <w:iCs w:val="0"/>
        </w:rPr>
        <w:fldChar w:fldCharType="end"/>
      </w:r>
      <w:r>
        <w:t xml:space="preserve"> </w:t>
      </w:r>
      <w:r w:rsidR="00F102B5">
        <w:br/>
      </w:r>
      <w:r>
        <w:t xml:space="preserve">Control de la Temperatura Ambiental en el Lugar donde se </w:t>
      </w:r>
      <w:r w:rsidR="00471B45">
        <w:t>ha</w:t>
      </w:r>
      <w:r>
        <w:t xml:space="preserve"> Almacenado el Cemento</w:t>
      </w:r>
      <w:bookmarkEnd w:id="90"/>
      <w:r>
        <w:t xml:space="preserve"> </w:t>
      </w:r>
    </w:p>
    <w:p w14:paraId="1DB5D2A0" w14:textId="66B31E68" w:rsidR="002327EA" w:rsidRPr="00584B30" w:rsidRDefault="002327EA" w:rsidP="008842C1">
      <w:pPr>
        <w:ind w:left="720"/>
        <w:rPr>
          <w:rFonts w:cs="Arial"/>
        </w:rPr>
      </w:pPr>
      <w:r>
        <w:rPr>
          <w:noProof/>
          <w:lang w:val="en-US"/>
        </w:rPr>
        <w:drawing>
          <wp:inline distT="0" distB="0" distL="0" distR="0" wp14:anchorId="5406730C" wp14:editId="7C3578F3">
            <wp:extent cx="5040000" cy="3780000"/>
            <wp:effectExtent l="0" t="0" r="8255" b="0"/>
            <wp:docPr id="2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5040000" cy="3780000"/>
                    </a:xfrm>
                    <a:prstGeom prst="rect">
                      <a:avLst/>
                    </a:prstGeom>
                    <a:noFill/>
                    <a:ln>
                      <a:noFill/>
                    </a:ln>
                  </pic:spPr>
                </pic:pic>
              </a:graphicData>
            </a:graphic>
          </wp:inline>
        </w:drawing>
      </w:r>
    </w:p>
    <w:p w14:paraId="7604C906" w14:textId="1B100F24" w:rsidR="002327EA" w:rsidRDefault="00584B30" w:rsidP="00584B30">
      <w:pPr>
        <w:pStyle w:val="Tablasyfiguras"/>
        <w:ind w:left="0"/>
      </w:pPr>
      <w:bookmarkStart w:id="91" w:name="_Toc161614206"/>
      <w:r w:rsidRPr="00584B30">
        <w:rPr>
          <w:b/>
          <w:bCs/>
          <w:i w:val="0"/>
          <w:iCs w:val="0"/>
        </w:rPr>
        <w:t xml:space="preserve">Figura </w:t>
      </w:r>
      <w:r w:rsidRPr="00584B30">
        <w:rPr>
          <w:b/>
          <w:bCs/>
          <w:i w:val="0"/>
          <w:iCs w:val="0"/>
        </w:rPr>
        <w:fldChar w:fldCharType="begin"/>
      </w:r>
      <w:r w:rsidRPr="00584B30">
        <w:rPr>
          <w:b/>
          <w:bCs/>
          <w:i w:val="0"/>
          <w:iCs w:val="0"/>
        </w:rPr>
        <w:instrText xml:space="preserve"> SEQ Figura \* ARABIC </w:instrText>
      </w:r>
      <w:r w:rsidRPr="00584B30">
        <w:rPr>
          <w:b/>
          <w:bCs/>
          <w:i w:val="0"/>
          <w:iCs w:val="0"/>
        </w:rPr>
        <w:fldChar w:fldCharType="separate"/>
      </w:r>
      <w:r w:rsidR="004E4574">
        <w:rPr>
          <w:b/>
          <w:bCs/>
          <w:i w:val="0"/>
          <w:iCs w:val="0"/>
          <w:noProof/>
        </w:rPr>
        <w:t>14</w:t>
      </w:r>
      <w:r w:rsidRPr="00584B30">
        <w:rPr>
          <w:b/>
          <w:bCs/>
          <w:i w:val="0"/>
          <w:iCs w:val="0"/>
        </w:rPr>
        <w:fldChar w:fldCharType="end"/>
      </w:r>
      <w:r>
        <w:t xml:space="preserve"> Registro de las Temperaturas Ambientales del 05 de febrero del 2023</w:t>
      </w:r>
      <w:bookmarkEnd w:id="91"/>
      <w: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6"/>
        <w:gridCol w:w="2827"/>
        <w:gridCol w:w="2821"/>
      </w:tblGrid>
      <w:tr w:rsidR="00584B30" w:rsidRPr="00584B30" w14:paraId="3014952C" w14:textId="77777777" w:rsidTr="0083506B">
        <w:tc>
          <w:tcPr>
            <w:tcW w:w="2831" w:type="dxa"/>
            <w:vAlign w:val="center"/>
          </w:tcPr>
          <w:p w14:paraId="22E78DF9" w14:textId="01334951" w:rsidR="00584B30" w:rsidRPr="00584B30" w:rsidRDefault="00584B30" w:rsidP="00584B30">
            <w:pPr>
              <w:spacing w:line="360" w:lineRule="auto"/>
              <w:jc w:val="center"/>
              <w:rPr>
                <w:rFonts w:cs="Arial"/>
                <w:sz w:val="20"/>
                <w:szCs w:val="20"/>
              </w:rPr>
            </w:pPr>
            <w:r w:rsidRPr="00584B30">
              <w:rPr>
                <w:rFonts w:cs="Arial"/>
                <w:sz w:val="20"/>
                <w:szCs w:val="20"/>
              </w:rPr>
              <w:t>Seis de la mañana</w:t>
            </w:r>
          </w:p>
        </w:tc>
        <w:tc>
          <w:tcPr>
            <w:tcW w:w="2831" w:type="dxa"/>
            <w:vAlign w:val="center"/>
          </w:tcPr>
          <w:p w14:paraId="283E4567" w14:textId="1311AFA8" w:rsidR="00584B30" w:rsidRPr="00584B30" w:rsidRDefault="00584B30" w:rsidP="00584B30">
            <w:pPr>
              <w:spacing w:line="360" w:lineRule="auto"/>
              <w:jc w:val="center"/>
              <w:rPr>
                <w:rFonts w:cs="Arial"/>
                <w:sz w:val="20"/>
                <w:szCs w:val="20"/>
              </w:rPr>
            </w:pPr>
            <w:r w:rsidRPr="00584B30">
              <w:rPr>
                <w:rFonts w:cs="Arial"/>
                <w:sz w:val="20"/>
                <w:szCs w:val="20"/>
              </w:rPr>
              <w:t>Medio día</w:t>
            </w:r>
          </w:p>
        </w:tc>
        <w:tc>
          <w:tcPr>
            <w:tcW w:w="2832" w:type="dxa"/>
            <w:vAlign w:val="center"/>
          </w:tcPr>
          <w:p w14:paraId="77F93FE1" w14:textId="608FDD8D" w:rsidR="00584B30" w:rsidRPr="00584B30" w:rsidRDefault="00584B30" w:rsidP="00584B30">
            <w:pPr>
              <w:spacing w:line="360" w:lineRule="auto"/>
              <w:jc w:val="center"/>
              <w:rPr>
                <w:rFonts w:cs="Arial"/>
                <w:sz w:val="20"/>
                <w:szCs w:val="20"/>
              </w:rPr>
            </w:pPr>
            <w:r w:rsidRPr="00584B30">
              <w:rPr>
                <w:rFonts w:cs="Arial"/>
                <w:sz w:val="20"/>
                <w:szCs w:val="20"/>
              </w:rPr>
              <w:t>Diez de la noche</w:t>
            </w:r>
          </w:p>
        </w:tc>
      </w:tr>
      <w:tr w:rsidR="00584B30" w:rsidRPr="00584B30" w14:paraId="22559D86" w14:textId="77777777" w:rsidTr="0083506B">
        <w:trPr>
          <w:trHeight w:val="4234"/>
        </w:trPr>
        <w:tc>
          <w:tcPr>
            <w:tcW w:w="2831" w:type="dxa"/>
            <w:vAlign w:val="center"/>
          </w:tcPr>
          <w:p w14:paraId="20AB8B55" w14:textId="4745ACA6" w:rsidR="00584B30" w:rsidRPr="00584B30" w:rsidRDefault="0083506B" w:rsidP="00584B30">
            <w:pPr>
              <w:spacing w:line="360" w:lineRule="auto"/>
              <w:jc w:val="center"/>
              <w:rPr>
                <w:rFonts w:cs="Arial"/>
                <w:sz w:val="20"/>
                <w:szCs w:val="20"/>
              </w:rPr>
            </w:pPr>
            <w:r>
              <w:rPr>
                <w:noProof/>
                <w:lang w:val="en-US"/>
              </w:rPr>
              <w:drawing>
                <wp:inline distT="0" distB="0" distL="0" distR="0" wp14:anchorId="56FD4817" wp14:editId="3D5E7D41">
                  <wp:extent cx="1668780" cy="2628900"/>
                  <wp:effectExtent l="0" t="0" r="7620" b="0"/>
                  <wp:docPr id="9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cstate="hqprint">
                            <a:extLst>
                              <a:ext uri="{28A0092B-C50C-407E-A947-70E740481C1C}">
                                <a14:useLocalDpi xmlns:a14="http://schemas.microsoft.com/office/drawing/2010/main"/>
                              </a:ext>
                            </a:extLst>
                          </a:blip>
                          <a:srcRect/>
                          <a:stretch/>
                        </pic:blipFill>
                        <pic:spPr bwMode="auto">
                          <a:xfrm>
                            <a:off x="0" y="0"/>
                            <a:ext cx="1668780" cy="2628900"/>
                          </a:xfrm>
                          <a:prstGeom prst="rect">
                            <a:avLst/>
                          </a:prstGeom>
                          <a:ln>
                            <a:noFill/>
                          </a:ln>
                          <a:extLst>
                            <a:ext uri="{53640926-AAD7-44D8-BBD7-CCE9431645EC}">
                              <a14:shadowObscured xmlns:a14="http://schemas.microsoft.com/office/drawing/2010/main"/>
                            </a:ext>
                          </a:extLst>
                        </pic:spPr>
                      </pic:pic>
                    </a:graphicData>
                  </a:graphic>
                </wp:inline>
              </w:drawing>
            </w:r>
          </w:p>
        </w:tc>
        <w:tc>
          <w:tcPr>
            <w:tcW w:w="2831" w:type="dxa"/>
            <w:vAlign w:val="center"/>
          </w:tcPr>
          <w:p w14:paraId="700D0741" w14:textId="007FCCE7" w:rsidR="00584B30" w:rsidRPr="00584B30" w:rsidRDefault="0083506B" w:rsidP="00584B30">
            <w:pPr>
              <w:spacing w:line="360" w:lineRule="auto"/>
              <w:jc w:val="center"/>
              <w:rPr>
                <w:rFonts w:cs="Arial"/>
                <w:sz w:val="20"/>
                <w:szCs w:val="20"/>
              </w:rPr>
            </w:pPr>
            <w:r>
              <w:rPr>
                <w:noProof/>
                <w:lang w:val="en-US"/>
              </w:rPr>
              <w:drawing>
                <wp:inline distT="0" distB="0" distL="0" distR="0" wp14:anchorId="41E46AD9" wp14:editId="3CC952A5">
                  <wp:extent cx="1630680" cy="2628900"/>
                  <wp:effectExtent l="0" t="0" r="7620" b="0"/>
                  <wp:docPr id="9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cstate="hqprint">
                            <a:extLst>
                              <a:ext uri="{28A0092B-C50C-407E-A947-70E740481C1C}">
                                <a14:useLocalDpi xmlns:a14="http://schemas.microsoft.com/office/drawing/2010/main"/>
                              </a:ext>
                            </a:extLst>
                          </a:blip>
                          <a:srcRect/>
                          <a:stretch/>
                        </pic:blipFill>
                        <pic:spPr bwMode="auto">
                          <a:xfrm>
                            <a:off x="0" y="0"/>
                            <a:ext cx="1630680" cy="2628900"/>
                          </a:xfrm>
                          <a:prstGeom prst="rect">
                            <a:avLst/>
                          </a:prstGeom>
                          <a:ln>
                            <a:noFill/>
                          </a:ln>
                          <a:extLst>
                            <a:ext uri="{53640926-AAD7-44D8-BBD7-CCE9431645EC}">
                              <a14:shadowObscured xmlns:a14="http://schemas.microsoft.com/office/drawing/2010/main"/>
                            </a:ext>
                          </a:extLst>
                        </pic:spPr>
                      </pic:pic>
                    </a:graphicData>
                  </a:graphic>
                </wp:inline>
              </w:drawing>
            </w:r>
          </w:p>
        </w:tc>
        <w:tc>
          <w:tcPr>
            <w:tcW w:w="2832" w:type="dxa"/>
            <w:vAlign w:val="center"/>
          </w:tcPr>
          <w:p w14:paraId="3EDC3E7A" w14:textId="6217F216" w:rsidR="00584B30" w:rsidRPr="00584B30" w:rsidRDefault="0083506B" w:rsidP="00584B30">
            <w:pPr>
              <w:spacing w:line="360" w:lineRule="auto"/>
              <w:jc w:val="center"/>
              <w:rPr>
                <w:rFonts w:cs="Arial"/>
                <w:sz w:val="20"/>
                <w:szCs w:val="20"/>
              </w:rPr>
            </w:pPr>
            <w:r>
              <w:rPr>
                <w:noProof/>
                <w:lang w:val="en-US"/>
              </w:rPr>
              <w:drawing>
                <wp:inline distT="0" distB="0" distL="0" distR="0" wp14:anchorId="4BAF1CA5" wp14:editId="63D53543">
                  <wp:extent cx="1600200" cy="2651760"/>
                  <wp:effectExtent l="0" t="0" r="0" b="0"/>
                  <wp:docPr id="9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cstate="hqprint">
                            <a:extLst>
                              <a:ext uri="{28A0092B-C50C-407E-A947-70E740481C1C}">
                                <a14:useLocalDpi xmlns:a14="http://schemas.microsoft.com/office/drawing/2010/main"/>
                              </a:ext>
                            </a:extLst>
                          </a:blip>
                          <a:srcRect/>
                          <a:stretch/>
                        </pic:blipFill>
                        <pic:spPr bwMode="auto">
                          <a:xfrm>
                            <a:off x="0" y="0"/>
                            <a:ext cx="1600200" cy="2651760"/>
                          </a:xfrm>
                          <a:prstGeom prst="rect">
                            <a:avLst/>
                          </a:prstGeom>
                          <a:ln>
                            <a:noFill/>
                          </a:ln>
                          <a:extLst>
                            <a:ext uri="{53640926-AAD7-44D8-BBD7-CCE9431645EC}">
                              <a14:shadowObscured xmlns:a14="http://schemas.microsoft.com/office/drawing/2010/main"/>
                            </a:ext>
                          </a:extLst>
                        </pic:spPr>
                      </pic:pic>
                    </a:graphicData>
                  </a:graphic>
                </wp:inline>
              </w:drawing>
            </w:r>
          </w:p>
        </w:tc>
      </w:tr>
    </w:tbl>
    <w:p w14:paraId="1AEC3A60" w14:textId="638A31EB" w:rsidR="00584B30" w:rsidRDefault="00584B30" w:rsidP="00F102B5">
      <w:pPr>
        <w:pStyle w:val="Normala127"/>
      </w:pPr>
    </w:p>
    <w:p w14:paraId="47A9F43D" w14:textId="77777777" w:rsidR="00F102B5" w:rsidRDefault="00F102B5" w:rsidP="00F102B5">
      <w:pPr>
        <w:pStyle w:val="Normala127"/>
      </w:pPr>
    </w:p>
    <w:p w14:paraId="74E23FCA" w14:textId="32F1677D" w:rsidR="00676034" w:rsidRPr="00676034" w:rsidRDefault="00676034" w:rsidP="00676034">
      <w:pPr>
        <w:pStyle w:val="Prrafodelista"/>
        <w:numPr>
          <w:ilvl w:val="0"/>
          <w:numId w:val="13"/>
        </w:numPr>
        <w:rPr>
          <w:rFonts w:cs="Arial"/>
          <w:b/>
          <w:bCs/>
        </w:rPr>
      </w:pPr>
      <w:r>
        <w:rPr>
          <w:rFonts w:cs="Arial"/>
          <w:b/>
          <w:bCs/>
          <w:szCs w:val="24"/>
        </w:rPr>
        <w:lastRenderedPageBreak/>
        <w:t xml:space="preserve">Análisis de grumos en el cemento </w:t>
      </w:r>
    </w:p>
    <w:p w14:paraId="79176F71" w14:textId="7E48D9E9" w:rsidR="00101F67" w:rsidRDefault="00101F67" w:rsidP="00BE523C">
      <w:pPr>
        <w:ind w:left="720" w:firstLine="720"/>
        <w:rPr>
          <w:rFonts w:cs="Arial"/>
        </w:rPr>
      </w:pPr>
      <w:r>
        <w:rPr>
          <w:rFonts w:cs="Arial"/>
        </w:rPr>
        <w:t>Antes de usar el cemento se</w:t>
      </w:r>
      <w:r w:rsidR="00BE523C">
        <w:rPr>
          <w:rFonts w:cs="Arial"/>
        </w:rPr>
        <w:t xml:space="preserve"> ha</w:t>
      </w:r>
      <w:r>
        <w:rPr>
          <w:rFonts w:cs="Arial"/>
        </w:rPr>
        <w:t xml:space="preserve"> inspecciona</w:t>
      </w:r>
      <w:r w:rsidR="00BE523C">
        <w:rPr>
          <w:rFonts w:cs="Arial"/>
        </w:rPr>
        <w:t>do</w:t>
      </w:r>
      <w:r>
        <w:rPr>
          <w:rFonts w:cs="Arial"/>
        </w:rPr>
        <w:t xml:space="preserve"> </w:t>
      </w:r>
      <w:r w:rsidR="00A37B0E">
        <w:rPr>
          <w:rFonts w:cs="Arial"/>
        </w:rPr>
        <w:t>1 kg de cemento de cada una</w:t>
      </w:r>
      <w:r>
        <w:rPr>
          <w:rFonts w:cs="Arial"/>
        </w:rPr>
        <w:t xml:space="preserve"> de las bolsas </w:t>
      </w:r>
      <w:r w:rsidR="00BE523C">
        <w:rPr>
          <w:rFonts w:cs="Arial"/>
        </w:rPr>
        <w:t xml:space="preserve">en cada periodo de almacenamiento (0, 1, 2, 3, 4, 5 y 6 meses) </w:t>
      </w:r>
      <w:r>
        <w:rPr>
          <w:rFonts w:cs="Arial"/>
        </w:rPr>
        <w:t>a fin de determinar la presencia de grumos</w:t>
      </w:r>
      <w:r w:rsidR="00A37B0E">
        <w:rPr>
          <w:rFonts w:cs="Arial"/>
        </w:rPr>
        <w:t xml:space="preserve"> en el material,</w:t>
      </w:r>
      <w:r>
        <w:rPr>
          <w:rFonts w:cs="Arial"/>
        </w:rPr>
        <w:t xml:space="preserve"> pasando </w:t>
      </w:r>
      <w:r w:rsidR="00A37B0E">
        <w:rPr>
          <w:rFonts w:cs="Arial"/>
        </w:rPr>
        <w:t xml:space="preserve">este </w:t>
      </w:r>
      <w:r>
        <w:rPr>
          <w:rFonts w:cs="Arial"/>
        </w:rPr>
        <w:t>por un tamiz</w:t>
      </w:r>
      <w:r w:rsidR="00BE523C">
        <w:rPr>
          <w:rFonts w:cs="Arial"/>
        </w:rPr>
        <w:t>. E</w:t>
      </w:r>
      <w:r>
        <w:rPr>
          <w:rFonts w:cs="Arial"/>
        </w:rPr>
        <w:t>sto solo</w:t>
      </w:r>
      <w:r w:rsidR="00A37B0E">
        <w:rPr>
          <w:rFonts w:cs="Arial"/>
        </w:rPr>
        <w:t xml:space="preserve"> ha</w:t>
      </w:r>
      <w:r>
        <w:rPr>
          <w:rFonts w:cs="Arial"/>
        </w:rPr>
        <w:t xml:space="preserve"> servi</w:t>
      </w:r>
      <w:r w:rsidR="00BE523C">
        <w:rPr>
          <w:rFonts w:cs="Arial"/>
        </w:rPr>
        <w:t xml:space="preserve">do </w:t>
      </w:r>
      <w:r>
        <w:rPr>
          <w:rFonts w:cs="Arial"/>
        </w:rPr>
        <w:t xml:space="preserve">como un ensayo de identificación más no se </w:t>
      </w:r>
      <w:r w:rsidR="00BE523C">
        <w:rPr>
          <w:rFonts w:cs="Arial"/>
        </w:rPr>
        <w:t xml:space="preserve">han </w:t>
      </w:r>
      <w:r>
        <w:rPr>
          <w:rFonts w:cs="Arial"/>
        </w:rPr>
        <w:t>cambia</w:t>
      </w:r>
      <w:r w:rsidR="00BE523C">
        <w:rPr>
          <w:rFonts w:cs="Arial"/>
        </w:rPr>
        <w:t>do</w:t>
      </w:r>
      <w:r>
        <w:rPr>
          <w:rFonts w:cs="Arial"/>
        </w:rPr>
        <w:t xml:space="preserve"> las características del cemento </w:t>
      </w:r>
      <w:r w:rsidR="00A37B0E">
        <w:rPr>
          <w:rFonts w:cs="Arial"/>
        </w:rPr>
        <w:t>utilizado en la producción de concreto</w:t>
      </w:r>
      <w:r>
        <w:rPr>
          <w:rFonts w:cs="Arial"/>
        </w:rPr>
        <w:t xml:space="preserve">. </w:t>
      </w:r>
    </w:p>
    <w:p w14:paraId="681C70FF" w14:textId="77777777" w:rsidR="00A37B0E" w:rsidRPr="007253FF" w:rsidRDefault="00A37B0E" w:rsidP="00A37B0E">
      <w:pPr>
        <w:pStyle w:val="Prrafodelista"/>
        <w:rPr>
          <w:rFonts w:cs="Arial"/>
          <w:b/>
          <w:bCs/>
        </w:rPr>
      </w:pPr>
      <w:r w:rsidRPr="007253FF">
        <w:rPr>
          <w:rFonts w:cs="Arial"/>
          <w:b/>
          <w:bCs/>
        </w:rPr>
        <w:t xml:space="preserve">Materiales, equipos e instrumentos </w:t>
      </w:r>
    </w:p>
    <w:p w14:paraId="403A1D1A" w14:textId="163D02E6" w:rsidR="007253FF" w:rsidRPr="007253FF" w:rsidRDefault="007253FF" w:rsidP="00A37B0E">
      <w:pPr>
        <w:pStyle w:val="Prrafodelista"/>
        <w:numPr>
          <w:ilvl w:val="0"/>
          <w:numId w:val="15"/>
        </w:numPr>
        <w:ind w:left="1080"/>
        <w:rPr>
          <w:rFonts w:cs="Arial"/>
        </w:rPr>
      </w:pPr>
      <w:r w:rsidRPr="007253FF">
        <w:rPr>
          <w:rFonts w:cs="Arial"/>
        </w:rPr>
        <w:t>Tamizadora</w:t>
      </w:r>
      <w:r w:rsidR="00A37B0E">
        <w:rPr>
          <w:rFonts w:cs="Arial"/>
        </w:rPr>
        <w:t xml:space="preserve"> </w:t>
      </w:r>
      <w:r w:rsidRPr="007253FF">
        <w:rPr>
          <w:rFonts w:cs="Arial"/>
        </w:rPr>
        <w:t>manual o eléctrica</w:t>
      </w:r>
      <w:r w:rsidR="00A37B0E">
        <w:rPr>
          <w:rFonts w:cs="Arial"/>
        </w:rPr>
        <w:t>, en este caso manual</w:t>
      </w:r>
      <w:r w:rsidRPr="007253FF">
        <w:rPr>
          <w:rFonts w:cs="Arial"/>
        </w:rPr>
        <w:t>.</w:t>
      </w:r>
    </w:p>
    <w:p w14:paraId="64D30737" w14:textId="6AAECBA3" w:rsidR="007253FF" w:rsidRPr="007253FF" w:rsidRDefault="007253FF" w:rsidP="00A37B0E">
      <w:pPr>
        <w:pStyle w:val="Prrafodelista"/>
        <w:numPr>
          <w:ilvl w:val="0"/>
          <w:numId w:val="15"/>
        </w:numPr>
        <w:ind w:left="1080"/>
        <w:rPr>
          <w:rFonts w:cs="Arial"/>
        </w:rPr>
      </w:pPr>
      <w:r w:rsidRPr="007253FF">
        <w:rPr>
          <w:rFonts w:cs="Arial"/>
        </w:rPr>
        <w:t xml:space="preserve">Tamices: una serie de tamices con diferentes aberturas o tamaños de malla. Los tamaños de malla más comunes para analizar el cemento son 45 </w:t>
      </w:r>
      <w:proofErr w:type="spellStart"/>
      <w:r w:rsidRPr="007253FF">
        <w:rPr>
          <w:rFonts w:cs="Arial"/>
        </w:rPr>
        <w:t>μm</w:t>
      </w:r>
      <w:proofErr w:type="spellEnd"/>
      <w:r w:rsidRPr="007253FF">
        <w:rPr>
          <w:rFonts w:cs="Arial"/>
        </w:rPr>
        <w:t xml:space="preserve">, 75 </w:t>
      </w:r>
      <w:proofErr w:type="spellStart"/>
      <w:r w:rsidRPr="007253FF">
        <w:rPr>
          <w:rFonts w:cs="Arial"/>
        </w:rPr>
        <w:t>μm</w:t>
      </w:r>
      <w:proofErr w:type="spellEnd"/>
      <w:r w:rsidRPr="007253FF">
        <w:rPr>
          <w:rFonts w:cs="Arial"/>
        </w:rPr>
        <w:t xml:space="preserve">, 150 </w:t>
      </w:r>
      <w:proofErr w:type="spellStart"/>
      <w:r w:rsidRPr="007253FF">
        <w:rPr>
          <w:rFonts w:cs="Arial"/>
        </w:rPr>
        <w:t>μm</w:t>
      </w:r>
      <w:proofErr w:type="spellEnd"/>
      <w:r w:rsidRPr="007253FF">
        <w:rPr>
          <w:rFonts w:cs="Arial"/>
        </w:rPr>
        <w:t xml:space="preserve">, 300 </w:t>
      </w:r>
      <w:proofErr w:type="spellStart"/>
      <w:r w:rsidRPr="007253FF">
        <w:rPr>
          <w:rFonts w:cs="Arial"/>
        </w:rPr>
        <w:t>μm</w:t>
      </w:r>
      <w:proofErr w:type="spellEnd"/>
      <w:r w:rsidRPr="007253FF">
        <w:rPr>
          <w:rFonts w:cs="Arial"/>
        </w:rPr>
        <w:t xml:space="preserve">, 600 </w:t>
      </w:r>
      <w:proofErr w:type="spellStart"/>
      <w:r w:rsidRPr="007253FF">
        <w:rPr>
          <w:rFonts w:cs="Arial"/>
        </w:rPr>
        <w:t>μm</w:t>
      </w:r>
      <w:proofErr w:type="spellEnd"/>
      <w:r w:rsidRPr="007253FF">
        <w:rPr>
          <w:rFonts w:cs="Arial"/>
        </w:rPr>
        <w:t xml:space="preserve">, 1.18 mm, 2.36 mm, 4.75 mm, 9.5 mm, 19 mm, 37.5 mm y 75 </w:t>
      </w:r>
      <w:proofErr w:type="spellStart"/>
      <w:r w:rsidRPr="007253FF">
        <w:rPr>
          <w:rFonts w:cs="Arial"/>
        </w:rPr>
        <w:t>mm.</w:t>
      </w:r>
      <w:proofErr w:type="spellEnd"/>
    </w:p>
    <w:p w14:paraId="251DA133" w14:textId="1EAFB21D" w:rsidR="00471B45" w:rsidRDefault="007253FF" w:rsidP="0035589F">
      <w:pPr>
        <w:pStyle w:val="Prrafodelista"/>
        <w:numPr>
          <w:ilvl w:val="0"/>
          <w:numId w:val="15"/>
        </w:numPr>
        <w:ind w:left="1080"/>
        <w:rPr>
          <w:rFonts w:cs="Arial"/>
        </w:rPr>
      </w:pPr>
      <w:r w:rsidRPr="00471B45">
        <w:rPr>
          <w:rFonts w:cs="Arial"/>
        </w:rPr>
        <w:t>Balanza</w:t>
      </w:r>
      <w:r w:rsidR="00A37B0E" w:rsidRPr="00471B45">
        <w:rPr>
          <w:rFonts w:cs="Arial"/>
        </w:rPr>
        <w:t xml:space="preserve"> </w:t>
      </w:r>
      <w:r w:rsidRPr="00471B45">
        <w:rPr>
          <w:rFonts w:cs="Arial"/>
        </w:rPr>
        <w:t>de precisión</w:t>
      </w:r>
    </w:p>
    <w:p w14:paraId="03D20F13" w14:textId="1D7E2C8D" w:rsidR="007253FF" w:rsidRPr="00471B45" w:rsidRDefault="00471B45" w:rsidP="0035589F">
      <w:pPr>
        <w:pStyle w:val="Prrafodelista"/>
        <w:numPr>
          <w:ilvl w:val="0"/>
          <w:numId w:val="15"/>
        </w:numPr>
        <w:ind w:left="1080"/>
        <w:rPr>
          <w:rFonts w:cs="Arial"/>
        </w:rPr>
      </w:pPr>
      <w:r>
        <w:rPr>
          <w:rFonts w:cs="Arial"/>
        </w:rPr>
        <w:t>R</w:t>
      </w:r>
      <w:r w:rsidR="007253FF" w:rsidRPr="00471B45">
        <w:rPr>
          <w:rFonts w:cs="Arial"/>
        </w:rPr>
        <w:t>ecipientes</w:t>
      </w:r>
      <w:r w:rsidRPr="00471B45">
        <w:rPr>
          <w:rFonts w:cs="Arial"/>
        </w:rPr>
        <w:t>, b</w:t>
      </w:r>
      <w:r w:rsidR="007253FF" w:rsidRPr="00471B45">
        <w:rPr>
          <w:rFonts w:cs="Arial"/>
        </w:rPr>
        <w:t>rochas o cepillos</w:t>
      </w:r>
      <w:r w:rsidRPr="00471B45">
        <w:rPr>
          <w:rFonts w:cs="Arial"/>
        </w:rPr>
        <w:t>, p</w:t>
      </w:r>
      <w:r w:rsidR="007253FF" w:rsidRPr="00471B45">
        <w:rPr>
          <w:rFonts w:cs="Arial"/>
        </w:rPr>
        <w:t>ala o cucharón</w:t>
      </w:r>
      <w:r w:rsidRPr="00471B45">
        <w:rPr>
          <w:rFonts w:cs="Arial"/>
        </w:rPr>
        <w:t xml:space="preserve">, </w:t>
      </w:r>
      <w:r>
        <w:rPr>
          <w:rFonts w:cs="Arial"/>
        </w:rPr>
        <w:t>p</w:t>
      </w:r>
      <w:r w:rsidR="007253FF" w:rsidRPr="00471B45">
        <w:rPr>
          <w:rFonts w:cs="Arial"/>
        </w:rPr>
        <w:t>apel o tela para filtrar</w:t>
      </w:r>
    </w:p>
    <w:p w14:paraId="030E8EFC" w14:textId="14CF22C6" w:rsidR="007253FF" w:rsidRPr="007253FF" w:rsidRDefault="007253FF" w:rsidP="00A37B0E">
      <w:pPr>
        <w:pStyle w:val="Prrafodelista"/>
        <w:numPr>
          <w:ilvl w:val="0"/>
          <w:numId w:val="15"/>
        </w:numPr>
        <w:ind w:left="1080"/>
        <w:rPr>
          <w:rFonts w:cs="Arial"/>
        </w:rPr>
      </w:pPr>
      <w:r w:rsidRPr="007253FF">
        <w:rPr>
          <w:rFonts w:cs="Arial"/>
        </w:rPr>
        <w:t>Cronómetro o reloj</w:t>
      </w:r>
    </w:p>
    <w:p w14:paraId="2627E2CB" w14:textId="49059774" w:rsidR="00A37B0E" w:rsidRPr="007253FF" w:rsidRDefault="00A37B0E" w:rsidP="00A37B0E">
      <w:pPr>
        <w:pStyle w:val="Prrafodelista"/>
        <w:rPr>
          <w:rFonts w:cs="Arial"/>
          <w:b/>
          <w:bCs/>
        </w:rPr>
      </w:pPr>
      <w:r>
        <w:rPr>
          <w:rFonts w:cs="Arial"/>
          <w:b/>
          <w:bCs/>
        </w:rPr>
        <w:t>Procedimiento</w:t>
      </w:r>
      <w:r w:rsidRPr="007253FF">
        <w:rPr>
          <w:rFonts w:cs="Arial"/>
          <w:b/>
          <w:bCs/>
        </w:rPr>
        <w:t xml:space="preserve"> </w:t>
      </w:r>
    </w:p>
    <w:p w14:paraId="7DC9B6B8" w14:textId="0E95BE36" w:rsidR="00986288" w:rsidRPr="00986288" w:rsidRDefault="00986288" w:rsidP="00986288">
      <w:pPr>
        <w:pStyle w:val="Prrafodelista"/>
        <w:numPr>
          <w:ilvl w:val="0"/>
          <w:numId w:val="15"/>
        </w:numPr>
        <w:ind w:left="1080"/>
        <w:rPr>
          <w:rFonts w:cs="Arial"/>
        </w:rPr>
      </w:pPr>
      <w:r>
        <w:rPr>
          <w:rFonts w:cs="Arial"/>
        </w:rPr>
        <w:t>T</w:t>
      </w:r>
      <w:r w:rsidRPr="00986288">
        <w:rPr>
          <w:rFonts w:cs="Arial"/>
        </w:rPr>
        <w:t>oma una muestra representativa del cemento que se desea analizar</w:t>
      </w:r>
      <w:r>
        <w:rPr>
          <w:rFonts w:cs="Arial"/>
        </w:rPr>
        <w:t xml:space="preserve">, 1 kg de cemento de cada bolsa almacenada durante 1, 2, 3, 4, 5 y 6 meses. </w:t>
      </w:r>
    </w:p>
    <w:p w14:paraId="1E3C9AFB" w14:textId="5134977C" w:rsidR="00986288" w:rsidRPr="00986288" w:rsidRDefault="00986288" w:rsidP="00986288">
      <w:pPr>
        <w:pStyle w:val="Prrafodelista"/>
        <w:numPr>
          <w:ilvl w:val="0"/>
          <w:numId w:val="15"/>
        </w:numPr>
        <w:ind w:left="1080"/>
        <w:rPr>
          <w:rFonts w:cs="Arial"/>
        </w:rPr>
      </w:pPr>
      <w:r>
        <w:rPr>
          <w:rFonts w:cs="Arial"/>
        </w:rPr>
        <w:t>C</w:t>
      </w:r>
      <w:r w:rsidRPr="00986288">
        <w:rPr>
          <w:rFonts w:cs="Arial"/>
        </w:rPr>
        <w:t>oloca los tamices en orden descendente de tamaño de malla, empezando por el tamiz de mayor tamaño en la parte superior y terminando con el tamiz de menor tamaño en la parte inferior. Asegúrate de que los tamices estén bien ajustados y se puedan apilar sin problemas.</w:t>
      </w:r>
    </w:p>
    <w:p w14:paraId="5699B34C" w14:textId="487856FE" w:rsidR="00986288" w:rsidRPr="00986288" w:rsidRDefault="00986288" w:rsidP="00986288">
      <w:pPr>
        <w:pStyle w:val="Prrafodelista"/>
        <w:numPr>
          <w:ilvl w:val="0"/>
          <w:numId w:val="15"/>
        </w:numPr>
        <w:ind w:left="1080"/>
        <w:rPr>
          <w:rFonts w:cs="Arial"/>
        </w:rPr>
      </w:pPr>
      <w:r>
        <w:rPr>
          <w:rFonts w:cs="Arial"/>
        </w:rPr>
        <w:t>Se c</w:t>
      </w:r>
      <w:r w:rsidRPr="00986288">
        <w:rPr>
          <w:rFonts w:cs="Arial"/>
        </w:rPr>
        <w:t xml:space="preserve">oloca la muestra de cemento en el tamiz superior y comienza a tamizar agitando suavemente el conjunto de tamices de un lado a otro. Continúa </w:t>
      </w:r>
      <w:r w:rsidRPr="00986288">
        <w:rPr>
          <w:rFonts w:cs="Arial"/>
        </w:rPr>
        <w:lastRenderedPageBreak/>
        <w:t>tamizando durante un período de tiempo especificado en la norma o procedimiento aplicable.</w:t>
      </w:r>
    </w:p>
    <w:p w14:paraId="6297C922" w14:textId="7ED200BF" w:rsidR="00FC7B0E" w:rsidRDefault="00986288" w:rsidP="00986288">
      <w:pPr>
        <w:pStyle w:val="Prrafodelista"/>
        <w:numPr>
          <w:ilvl w:val="0"/>
          <w:numId w:val="15"/>
        </w:numPr>
        <w:ind w:left="1080"/>
        <w:rPr>
          <w:rFonts w:cs="Arial"/>
        </w:rPr>
      </w:pPr>
      <w:r>
        <w:rPr>
          <w:rFonts w:cs="Arial"/>
        </w:rPr>
        <w:t>D</w:t>
      </w:r>
      <w:r w:rsidRPr="00986288">
        <w:rPr>
          <w:rFonts w:cs="Arial"/>
        </w:rPr>
        <w:t>espués de terminar el tamizado, retira cada tamiz y examina el material que ha quedado retenido en él. Los grumos de cemento, si los hay, deben ser fácilmente identificables como partículas más grandes y aglomeradas.</w:t>
      </w:r>
      <w:r>
        <w:rPr>
          <w:rFonts w:cs="Arial"/>
        </w:rPr>
        <w:t xml:space="preserve"> </w:t>
      </w:r>
    </w:p>
    <w:p w14:paraId="4277B86C" w14:textId="482D9EA5" w:rsidR="00676034" w:rsidRDefault="00FC7B0E" w:rsidP="00986288">
      <w:pPr>
        <w:pStyle w:val="Prrafodelista"/>
        <w:numPr>
          <w:ilvl w:val="0"/>
          <w:numId w:val="15"/>
        </w:numPr>
        <w:ind w:left="1080"/>
        <w:rPr>
          <w:rFonts w:cs="Arial"/>
        </w:rPr>
      </w:pPr>
      <w:r>
        <w:rPr>
          <w:rFonts w:cs="Arial"/>
        </w:rPr>
        <w:t>S</w:t>
      </w:r>
      <w:r w:rsidR="00986288">
        <w:rPr>
          <w:rFonts w:cs="Arial"/>
        </w:rPr>
        <w:t>e pesa los porcentajes de grumos retenidos en cada tamiz</w:t>
      </w:r>
      <w:r>
        <w:rPr>
          <w:rFonts w:cs="Arial"/>
        </w:rPr>
        <w:t>, para formular la curva de gradación, identificando el porcentaje de cemento que no pase la malla N° 100</w:t>
      </w:r>
      <w:r w:rsidR="00986288">
        <w:rPr>
          <w:rFonts w:cs="Arial"/>
        </w:rPr>
        <w:t xml:space="preserve">. </w:t>
      </w:r>
    </w:p>
    <w:p w14:paraId="1E116FDA" w14:textId="3AA242CE" w:rsidR="00676034" w:rsidRDefault="00FC7B0E" w:rsidP="00FC7B0E">
      <w:pPr>
        <w:pStyle w:val="Tablasyfiguras"/>
      </w:pPr>
      <w:bookmarkStart w:id="92" w:name="_Toc161614207"/>
      <w:r w:rsidRPr="00FC7B0E">
        <w:rPr>
          <w:b/>
          <w:bCs/>
          <w:i w:val="0"/>
          <w:iCs w:val="0"/>
        </w:rPr>
        <w:t xml:space="preserve">Figura </w:t>
      </w:r>
      <w:r w:rsidRPr="00FC7B0E">
        <w:rPr>
          <w:b/>
          <w:bCs/>
          <w:i w:val="0"/>
          <w:iCs w:val="0"/>
        </w:rPr>
        <w:fldChar w:fldCharType="begin"/>
      </w:r>
      <w:r w:rsidRPr="00FC7B0E">
        <w:rPr>
          <w:b/>
          <w:bCs/>
          <w:i w:val="0"/>
          <w:iCs w:val="0"/>
        </w:rPr>
        <w:instrText xml:space="preserve"> SEQ Figura \* ARABIC </w:instrText>
      </w:r>
      <w:r w:rsidRPr="00FC7B0E">
        <w:rPr>
          <w:b/>
          <w:bCs/>
          <w:i w:val="0"/>
          <w:iCs w:val="0"/>
        </w:rPr>
        <w:fldChar w:fldCharType="separate"/>
      </w:r>
      <w:r w:rsidR="004E4574">
        <w:rPr>
          <w:b/>
          <w:bCs/>
          <w:i w:val="0"/>
          <w:iCs w:val="0"/>
          <w:noProof/>
        </w:rPr>
        <w:t>15</w:t>
      </w:r>
      <w:r w:rsidRPr="00FC7B0E">
        <w:rPr>
          <w:b/>
          <w:bCs/>
          <w:i w:val="0"/>
          <w:iCs w:val="0"/>
        </w:rPr>
        <w:fldChar w:fldCharType="end"/>
      </w:r>
      <w:r w:rsidRPr="00FC7B0E">
        <w:rPr>
          <w:b/>
          <w:bCs/>
          <w:i w:val="0"/>
          <w:iCs w:val="0"/>
        </w:rPr>
        <w:t xml:space="preserve"> </w:t>
      </w:r>
      <w:r>
        <w:t>Identificación de Grumos en el Cemento</w:t>
      </w:r>
      <w:bookmarkEnd w:id="92"/>
      <w:r>
        <w:t xml:space="preserve"> </w:t>
      </w:r>
    </w:p>
    <w:p w14:paraId="18BC3884" w14:textId="73E18CC6" w:rsidR="00676034" w:rsidRDefault="00FC7B0E" w:rsidP="00101F67">
      <w:pPr>
        <w:pStyle w:val="Prrafodelista"/>
        <w:rPr>
          <w:rFonts w:cs="Arial"/>
        </w:rPr>
      </w:pPr>
      <w:r>
        <w:rPr>
          <w:rFonts w:cs="Arial"/>
          <w:noProof/>
          <w:lang w:val="en-US"/>
        </w:rPr>
        <w:drawing>
          <wp:inline distT="0" distB="0" distL="0" distR="0" wp14:anchorId="4E5E2B35" wp14:editId="3F1259D0">
            <wp:extent cx="3600000" cy="2445460"/>
            <wp:effectExtent l="0" t="0" r="635" b="0"/>
            <wp:docPr id="2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0" cstate="hqprint">
                      <a:extLst>
                        <a:ext uri="{28A0092B-C50C-407E-A947-70E740481C1C}">
                          <a14:useLocalDpi xmlns:a14="http://schemas.microsoft.com/office/drawing/2010/main"/>
                        </a:ext>
                      </a:extLst>
                    </a:blip>
                    <a:srcRect/>
                    <a:stretch/>
                  </pic:blipFill>
                  <pic:spPr bwMode="auto">
                    <a:xfrm>
                      <a:off x="0" y="0"/>
                      <a:ext cx="3600000" cy="2445460"/>
                    </a:xfrm>
                    <a:prstGeom prst="rect">
                      <a:avLst/>
                    </a:prstGeom>
                    <a:noFill/>
                    <a:ln>
                      <a:noFill/>
                    </a:ln>
                    <a:extLst>
                      <a:ext uri="{53640926-AAD7-44D8-BBD7-CCE9431645EC}">
                        <a14:shadowObscured xmlns:a14="http://schemas.microsoft.com/office/drawing/2010/main"/>
                      </a:ext>
                    </a:extLst>
                  </pic:spPr>
                </pic:pic>
              </a:graphicData>
            </a:graphic>
          </wp:inline>
        </w:drawing>
      </w:r>
    </w:p>
    <w:p w14:paraId="76C33C71" w14:textId="01628AC5" w:rsidR="0089127F" w:rsidRPr="00451C35" w:rsidRDefault="0089127F" w:rsidP="0089127F">
      <w:pPr>
        <w:pStyle w:val="Prrafodelista"/>
        <w:numPr>
          <w:ilvl w:val="3"/>
          <w:numId w:val="1"/>
        </w:numPr>
        <w:ind w:left="720"/>
        <w:rPr>
          <w:rFonts w:cs="Arial"/>
          <w:b/>
          <w:bCs/>
          <w:szCs w:val="24"/>
        </w:rPr>
      </w:pPr>
      <w:r>
        <w:rPr>
          <w:rFonts w:cs="Arial"/>
          <w:b/>
          <w:bCs/>
          <w:szCs w:val="24"/>
        </w:rPr>
        <w:t xml:space="preserve">Recolección de agregados para la producción del concreto </w:t>
      </w:r>
    </w:p>
    <w:p w14:paraId="0B57B872" w14:textId="7FF3A119" w:rsidR="0089127F" w:rsidRPr="00676034" w:rsidRDefault="0089127F" w:rsidP="0089127F">
      <w:pPr>
        <w:pStyle w:val="Prrafodelista"/>
        <w:numPr>
          <w:ilvl w:val="0"/>
          <w:numId w:val="16"/>
        </w:numPr>
        <w:rPr>
          <w:rFonts w:cs="Arial"/>
          <w:b/>
          <w:bCs/>
        </w:rPr>
      </w:pPr>
      <w:r w:rsidRPr="00676034">
        <w:rPr>
          <w:rFonts w:cs="Arial"/>
          <w:b/>
          <w:bCs/>
          <w:szCs w:val="24"/>
        </w:rPr>
        <w:t xml:space="preserve">Ubicación </w:t>
      </w:r>
      <w:r>
        <w:rPr>
          <w:rFonts w:cs="Arial"/>
          <w:b/>
          <w:bCs/>
          <w:szCs w:val="24"/>
        </w:rPr>
        <w:t>de la</w:t>
      </w:r>
      <w:r w:rsidR="008F7835">
        <w:rPr>
          <w:rFonts w:cs="Arial"/>
          <w:b/>
          <w:bCs/>
          <w:szCs w:val="24"/>
        </w:rPr>
        <w:t>s</w:t>
      </w:r>
      <w:r>
        <w:rPr>
          <w:rFonts w:cs="Arial"/>
          <w:b/>
          <w:bCs/>
          <w:szCs w:val="24"/>
        </w:rPr>
        <w:t xml:space="preserve"> cantera</w:t>
      </w:r>
      <w:r w:rsidR="008F7835">
        <w:rPr>
          <w:rFonts w:cs="Arial"/>
          <w:b/>
          <w:bCs/>
          <w:szCs w:val="24"/>
        </w:rPr>
        <w:t>s</w:t>
      </w:r>
    </w:p>
    <w:p w14:paraId="541F988F" w14:textId="1DA9F1C7" w:rsidR="00676034" w:rsidRDefault="008F7835" w:rsidP="00AD3CC9">
      <w:pPr>
        <w:pStyle w:val="Prrafodelista"/>
        <w:rPr>
          <w:rFonts w:cs="Arial"/>
        </w:rPr>
      </w:pPr>
      <w:r>
        <w:rPr>
          <w:rFonts w:cs="Arial"/>
        </w:rPr>
        <w:t xml:space="preserve">La cantera de agregado grueso </w:t>
      </w:r>
      <w:proofErr w:type="spellStart"/>
      <w:r>
        <w:rPr>
          <w:rFonts w:cs="Arial"/>
        </w:rPr>
        <w:t>Pingobamba</w:t>
      </w:r>
      <w:proofErr w:type="spellEnd"/>
      <w:r>
        <w:rPr>
          <w:rFonts w:cs="Arial"/>
        </w:rPr>
        <w:t xml:space="preserve"> El Toril se </w:t>
      </w:r>
      <w:r w:rsidR="00927F33">
        <w:rPr>
          <w:rFonts w:cs="Arial"/>
        </w:rPr>
        <w:t>sitúa</w:t>
      </w:r>
      <w:r>
        <w:rPr>
          <w:rFonts w:cs="Arial"/>
        </w:rPr>
        <w:t xml:space="preserve"> en las coordenadas UTM WGS84 17S </w:t>
      </w:r>
      <w:r w:rsidRPr="008F7835">
        <w:rPr>
          <w:rFonts w:cs="Arial"/>
        </w:rPr>
        <w:t>757515.00 m E</w:t>
      </w:r>
      <w:r>
        <w:rPr>
          <w:rFonts w:cs="Arial"/>
        </w:rPr>
        <w:t xml:space="preserve">, </w:t>
      </w:r>
      <w:r w:rsidRPr="008F7835">
        <w:rPr>
          <w:rFonts w:cs="Arial"/>
        </w:rPr>
        <w:t>9275266.00 m S</w:t>
      </w:r>
      <w:r>
        <w:rPr>
          <w:rFonts w:cs="Arial"/>
        </w:rPr>
        <w:t xml:space="preserve">, a 500 m de la ciudad de Chota, con acceso por la vía afirmada 3N que conecta a la ciudad de Chota con la ciudad de Lajas. Mientras que, la cantera de agregado fino Conchán se </w:t>
      </w:r>
      <w:r w:rsidR="00927F33">
        <w:rPr>
          <w:rFonts w:cs="Arial"/>
        </w:rPr>
        <w:t>sitúa</w:t>
      </w:r>
      <w:r>
        <w:rPr>
          <w:rFonts w:cs="Arial"/>
        </w:rPr>
        <w:t xml:space="preserve"> en las coordenadas UTM WGS84 17S </w:t>
      </w:r>
      <w:r w:rsidRPr="008F7835">
        <w:rPr>
          <w:rFonts w:cs="Arial"/>
        </w:rPr>
        <w:t>760444.00 m E</w:t>
      </w:r>
      <w:r>
        <w:rPr>
          <w:rFonts w:cs="Arial"/>
        </w:rPr>
        <w:t xml:space="preserve">, </w:t>
      </w:r>
      <w:r w:rsidRPr="008F7835">
        <w:rPr>
          <w:rFonts w:cs="Arial"/>
        </w:rPr>
        <w:t>9288079.00 m S</w:t>
      </w:r>
      <w:r>
        <w:rPr>
          <w:rFonts w:cs="Arial"/>
        </w:rPr>
        <w:t xml:space="preserve">, a 500 m de la ciudad de Conchán, con acceso por vía afirmada, carretera Chota – </w:t>
      </w:r>
      <w:proofErr w:type="spellStart"/>
      <w:r>
        <w:rPr>
          <w:rFonts w:cs="Arial"/>
        </w:rPr>
        <w:t>Tacabamba</w:t>
      </w:r>
      <w:proofErr w:type="spellEnd"/>
      <w:r>
        <w:rPr>
          <w:rFonts w:cs="Arial"/>
        </w:rPr>
        <w:t xml:space="preserve">. </w:t>
      </w:r>
    </w:p>
    <w:p w14:paraId="478484E7" w14:textId="4707599D" w:rsidR="00022FA9" w:rsidRDefault="00022FA9" w:rsidP="00022FA9">
      <w:pPr>
        <w:pStyle w:val="Tablasyfiguras"/>
        <w:rPr>
          <w:rFonts w:cs="Arial"/>
        </w:rPr>
      </w:pPr>
      <w:bookmarkStart w:id="93" w:name="_Toc161614208"/>
      <w:r w:rsidRPr="006E7EDD">
        <w:rPr>
          <w:b/>
          <w:bCs/>
          <w:i w:val="0"/>
          <w:iCs w:val="0"/>
        </w:rPr>
        <w:lastRenderedPageBreak/>
        <w:t xml:space="preserve">Figura </w:t>
      </w:r>
      <w:r w:rsidRPr="006E7EDD">
        <w:rPr>
          <w:b/>
          <w:bCs/>
          <w:i w:val="0"/>
          <w:iCs w:val="0"/>
        </w:rPr>
        <w:fldChar w:fldCharType="begin"/>
      </w:r>
      <w:r w:rsidRPr="006E7EDD">
        <w:rPr>
          <w:b/>
          <w:bCs/>
          <w:i w:val="0"/>
          <w:iCs w:val="0"/>
        </w:rPr>
        <w:instrText xml:space="preserve"> SEQ Figura \* ARABIC </w:instrText>
      </w:r>
      <w:r w:rsidRPr="006E7EDD">
        <w:rPr>
          <w:b/>
          <w:bCs/>
          <w:i w:val="0"/>
          <w:iCs w:val="0"/>
        </w:rPr>
        <w:fldChar w:fldCharType="separate"/>
      </w:r>
      <w:r w:rsidR="004E4574">
        <w:rPr>
          <w:b/>
          <w:bCs/>
          <w:i w:val="0"/>
          <w:iCs w:val="0"/>
          <w:noProof/>
        </w:rPr>
        <w:t>16</w:t>
      </w:r>
      <w:r w:rsidRPr="006E7EDD">
        <w:rPr>
          <w:b/>
          <w:bCs/>
          <w:i w:val="0"/>
          <w:iCs w:val="0"/>
        </w:rPr>
        <w:fldChar w:fldCharType="end"/>
      </w:r>
      <w:r w:rsidRPr="006E7EDD">
        <w:rPr>
          <w:b/>
          <w:bCs/>
          <w:i w:val="0"/>
          <w:iCs w:val="0"/>
        </w:rPr>
        <w:t xml:space="preserve"> </w:t>
      </w:r>
      <w:r w:rsidRPr="006E7EDD">
        <w:rPr>
          <w:b/>
          <w:bCs/>
          <w:i w:val="0"/>
          <w:iCs w:val="0"/>
        </w:rPr>
        <w:br/>
      </w:r>
      <w:r w:rsidR="008F7835">
        <w:rPr>
          <w:rFonts w:cs="Arial"/>
        </w:rPr>
        <w:t xml:space="preserve">Ubicación de las </w:t>
      </w:r>
      <w:r>
        <w:rPr>
          <w:rFonts w:cs="Arial"/>
        </w:rPr>
        <w:t>Cantera de Agregado</w:t>
      </w:r>
      <w:r w:rsidR="008F7835">
        <w:rPr>
          <w:rFonts w:cs="Arial"/>
        </w:rPr>
        <w:t>s, Chota</w:t>
      </w:r>
      <w:bookmarkEnd w:id="93"/>
      <w:r w:rsidR="008F7835">
        <w:rPr>
          <w:rFonts w:cs="Arial"/>
        </w:rPr>
        <w:t xml:space="preserve"> </w:t>
      </w:r>
    </w:p>
    <w:p w14:paraId="15624E89" w14:textId="46B89B7F" w:rsidR="007D45C0" w:rsidRDefault="007D45C0" w:rsidP="007D45C0">
      <w:pPr>
        <w:rPr>
          <w:rFonts w:cs="Arial"/>
        </w:rPr>
      </w:pPr>
      <w:r w:rsidRPr="007D45C0">
        <w:rPr>
          <w:rFonts w:cs="Arial"/>
          <w:noProof/>
          <w:lang w:val="en-US"/>
        </w:rPr>
        <w:drawing>
          <wp:inline distT="0" distB="0" distL="0" distR="0" wp14:anchorId="452CF69E" wp14:editId="3FA8B871">
            <wp:extent cx="5573382" cy="4862946"/>
            <wp:effectExtent l="0" t="0" r="8890" b="0"/>
            <wp:docPr id="3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575918" cy="4865159"/>
                    </a:xfrm>
                    <a:prstGeom prst="rect">
                      <a:avLst/>
                    </a:prstGeom>
                  </pic:spPr>
                </pic:pic>
              </a:graphicData>
            </a:graphic>
          </wp:inline>
        </w:drawing>
      </w:r>
    </w:p>
    <w:p w14:paraId="333225D0" w14:textId="77777777" w:rsidR="00471B45" w:rsidRDefault="00471B45" w:rsidP="007D45C0">
      <w:pPr>
        <w:rPr>
          <w:rFonts w:cs="Arial"/>
        </w:rPr>
      </w:pPr>
    </w:p>
    <w:p w14:paraId="446DD0F8" w14:textId="270BC864" w:rsidR="0089127F" w:rsidRPr="00676034" w:rsidRDefault="0003342F" w:rsidP="0089127F">
      <w:pPr>
        <w:pStyle w:val="Prrafodelista"/>
        <w:numPr>
          <w:ilvl w:val="0"/>
          <w:numId w:val="16"/>
        </w:numPr>
        <w:rPr>
          <w:rFonts w:cs="Arial"/>
          <w:b/>
          <w:bCs/>
        </w:rPr>
      </w:pPr>
      <w:r>
        <w:rPr>
          <w:rFonts w:cs="Arial"/>
          <w:b/>
          <w:bCs/>
          <w:szCs w:val="24"/>
        </w:rPr>
        <w:t xml:space="preserve">Equipos, materiales e instrumentos </w:t>
      </w:r>
    </w:p>
    <w:p w14:paraId="4AA70A3E" w14:textId="4540DA0D" w:rsidR="0003342F" w:rsidRPr="0003342F" w:rsidRDefault="0003342F" w:rsidP="0003342F">
      <w:pPr>
        <w:pStyle w:val="Prrafodelista"/>
        <w:numPr>
          <w:ilvl w:val="0"/>
          <w:numId w:val="17"/>
        </w:numPr>
        <w:ind w:left="1080"/>
        <w:rPr>
          <w:rFonts w:cs="Arial"/>
        </w:rPr>
      </w:pPr>
      <w:r w:rsidRPr="0003342F">
        <w:rPr>
          <w:rFonts w:cs="Arial"/>
        </w:rPr>
        <w:t>Bolsas de plástico o recipientes para recolectar las muestras</w:t>
      </w:r>
    </w:p>
    <w:p w14:paraId="30EE039E" w14:textId="0AB89431" w:rsidR="0089127F" w:rsidRDefault="0003342F" w:rsidP="0003342F">
      <w:pPr>
        <w:pStyle w:val="Prrafodelista"/>
        <w:numPr>
          <w:ilvl w:val="0"/>
          <w:numId w:val="17"/>
        </w:numPr>
        <w:ind w:left="1080"/>
        <w:rPr>
          <w:rFonts w:cs="Arial"/>
        </w:rPr>
      </w:pPr>
      <w:r w:rsidRPr="0003342F">
        <w:rPr>
          <w:rFonts w:cs="Arial"/>
        </w:rPr>
        <w:t>Guantes de protección para las manos</w:t>
      </w:r>
    </w:p>
    <w:p w14:paraId="6E3F2A6E" w14:textId="2674F8E1" w:rsidR="0003342F" w:rsidRPr="0003342F" w:rsidRDefault="0003342F" w:rsidP="0003342F">
      <w:pPr>
        <w:pStyle w:val="Prrafodelista"/>
        <w:numPr>
          <w:ilvl w:val="0"/>
          <w:numId w:val="17"/>
        </w:numPr>
        <w:ind w:left="1080"/>
        <w:rPr>
          <w:rFonts w:cs="Arial"/>
        </w:rPr>
      </w:pPr>
      <w:r w:rsidRPr="0003342F">
        <w:rPr>
          <w:rFonts w:cs="Arial"/>
        </w:rPr>
        <w:t>Vehículo para transportarse a las canteras</w:t>
      </w:r>
    </w:p>
    <w:p w14:paraId="084BA6F0" w14:textId="707C8C21" w:rsidR="0003342F" w:rsidRPr="0003342F" w:rsidRDefault="0003342F" w:rsidP="0003342F">
      <w:pPr>
        <w:pStyle w:val="Prrafodelista"/>
        <w:numPr>
          <w:ilvl w:val="0"/>
          <w:numId w:val="17"/>
        </w:numPr>
        <w:ind w:left="1080"/>
        <w:rPr>
          <w:rFonts w:cs="Arial"/>
        </w:rPr>
      </w:pPr>
      <w:r w:rsidRPr="0003342F">
        <w:rPr>
          <w:rFonts w:cs="Arial"/>
        </w:rPr>
        <w:t>Carretillas o bandejas para llevar las muestras de agregado grueso</w:t>
      </w:r>
    </w:p>
    <w:p w14:paraId="7DDF63B1" w14:textId="7518B742" w:rsidR="0089127F" w:rsidRDefault="0003342F" w:rsidP="0003342F">
      <w:pPr>
        <w:pStyle w:val="Prrafodelista"/>
        <w:numPr>
          <w:ilvl w:val="0"/>
          <w:numId w:val="17"/>
        </w:numPr>
        <w:ind w:left="1080"/>
        <w:rPr>
          <w:rFonts w:cs="Arial"/>
        </w:rPr>
      </w:pPr>
      <w:r w:rsidRPr="0003342F">
        <w:rPr>
          <w:rFonts w:cs="Arial"/>
        </w:rPr>
        <w:t>Tamices de diferentes tamaños para clasificar el agregado fino</w:t>
      </w:r>
    </w:p>
    <w:p w14:paraId="063543DA" w14:textId="64C4A5D4" w:rsidR="0003342F" w:rsidRPr="0003342F" w:rsidRDefault="0003342F" w:rsidP="0003342F">
      <w:pPr>
        <w:pStyle w:val="Prrafodelista"/>
        <w:numPr>
          <w:ilvl w:val="0"/>
          <w:numId w:val="17"/>
        </w:numPr>
        <w:ind w:left="1080"/>
        <w:rPr>
          <w:rFonts w:cs="Arial"/>
        </w:rPr>
      </w:pPr>
      <w:r w:rsidRPr="0003342F">
        <w:rPr>
          <w:rFonts w:cs="Arial"/>
        </w:rPr>
        <w:t>Cinta métrica o regla para medir el tamaño de las rocas del agregado grueso</w:t>
      </w:r>
    </w:p>
    <w:p w14:paraId="50B40D74" w14:textId="052DEBD1" w:rsidR="0003342F" w:rsidRDefault="0003342F" w:rsidP="0003342F">
      <w:pPr>
        <w:pStyle w:val="Prrafodelista"/>
        <w:numPr>
          <w:ilvl w:val="0"/>
          <w:numId w:val="17"/>
        </w:numPr>
        <w:ind w:left="1080"/>
        <w:rPr>
          <w:rFonts w:cs="Arial"/>
        </w:rPr>
      </w:pPr>
      <w:r w:rsidRPr="0003342F">
        <w:rPr>
          <w:rFonts w:cs="Arial"/>
        </w:rPr>
        <w:t>Balanza para pesar las muestras de agregado fino</w:t>
      </w:r>
      <w:r w:rsidR="008842C1">
        <w:rPr>
          <w:rFonts w:cs="Arial"/>
        </w:rPr>
        <w:t>.</w:t>
      </w:r>
    </w:p>
    <w:p w14:paraId="5CDCA34D" w14:textId="610726A5" w:rsidR="0089127F" w:rsidRPr="00676034" w:rsidRDefault="0089127F" w:rsidP="0089127F">
      <w:pPr>
        <w:pStyle w:val="Prrafodelista"/>
        <w:numPr>
          <w:ilvl w:val="0"/>
          <w:numId w:val="16"/>
        </w:numPr>
        <w:rPr>
          <w:rFonts w:cs="Arial"/>
          <w:b/>
          <w:bCs/>
        </w:rPr>
      </w:pPr>
      <w:r>
        <w:rPr>
          <w:rFonts w:cs="Arial"/>
          <w:b/>
          <w:bCs/>
          <w:szCs w:val="24"/>
        </w:rPr>
        <w:lastRenderedPageBreak/>
        <w:t xml:space="preserve">Procedimiento para recolectar los agregados </w:t>
      </w:r>
    </w:p>
    <w:p w14:paraId="2DF02715" w14:textId="5506761D" w:rsidR="0003342F" w:rsidRPr="0003342F" w:rsidRDefault="0003342F" w:rsidP="0003342F">
      <w:pPr>
        <w:pStyle w:val="Prrafodelista"/>
        <w:numPr>
          <w:ilvl w:val="0"/>
          <w:numId w:val="17"/>
        </w:numPr>
        <w:ind w:left="1080"/>
        <w:rPr>
          <w:rFonts w:cs="Arial"/>
        </w:rPr>
      </w:pPr>
      <w:r w:rsidRPr="0003342F">
        <w:rPr>
          <w:rFonts w:cs="Arial"/>
        </w:rPr>
        <w:t xml:space="preserve">Utilizando palas mecánicas o retroexcavadoras, extraer </w:t>
      </w:r>
      <w:r w:rsidR="009B01E7">
        <w:rPr>
          <w:rFonts w:cs="Arial"/>
        </w:rPr>
        <w:t xml:space="preserve">la grava </w:t>
      </w:r>
      <w:r w:rsidRPr="0003342F">
        <w:rPr>
          <w:rFonts w:cs="Arial"/>
        </w:rPr>
        <w:t xml:space="preserve">de </w:t>
      </w:r>
      <w:proofErr w:type="spellStart"/>
      <w:r w:rsidRPr="0003342F">
        <w:rPr>
          <w:rFonts w:cs="Arial"/>
        </w:rPr>
        <w:t>Pingobamba</w:t>
      </w:r>
      <w:proofErr w:type="spellEnd"/>
      <w:r w:rsidRPr="0003342F">
        <w:rPr>
          <w:rFonts w:cs="Arial"/>
        </w:rPr>
        <w:t xml:space="preserve"> El Toril. Se debe asegurar la correcta manipulación del material y la conformidad con las regulaciones de seguridad establecidas.</w:t>
      </w:r>
    </w:p>
    <w:p w14:paraId="203919E7" w14:textId="70097F83" w:rsidR="0003342F" w:rsidRPr="0003342F" w:rsidRDefault="0003342F" w:rsidP="0003342F">
      <w:pPr>
        <w:pStyle w:val="Prrafodelista"/>
        <w:numPr>
          <w:ilvl w:val="0"/>
          <w:numId w:val="17"/>
        </w:numPr>
        <w:ind w:left="1080"/>
        <w:rPr>
          <w:rFonts w:cs="Arial"/>
        </w:rPr>
      </w:pPr>
      <w:r w:rsidRPr="0003342F">
        <w:rPr>
          <w:rFonts w:cs="Arial"/>
        </w:rPr>
        <w:t xml:space="preserve">De manera similar a la extracción del agregado grueso, utilizar las maquinarias adecuadas para recolectar el agregado fino de la cantera Conchán. </w:t>
      </w:r>
    </w:p>
    <w:p w14:paraId="426DA574" w14:textId="7DF1D5C0" w:rsidR="0003342F" w:rsidRPr="0003342F" w:rsidRDefault="0003342F" w:rsidP="0003342F">
      <w:pPr>
        <w:pStyle w:val="Prrafodelista"/>
        <w:numPr>
          <w:ilvl w:val="0"/>
          <w:numId w:val="17"/>
        </w:numPr>
        <w:ind w:left="1080"/>
        <w:rPr>
          <w:rFonts w:cs="Arial"/>
        </w:rPr>
      </w:pPr>
      <w:r w:rsidRPr="0003342F">
        <w:rPr>
          <w:rFonts w:cs="Arial"/>
        </w:rPr>
        <w:t xml:space="preserve">Cargar el agregado grueso en camiones volquetes y transportarlo desde la cantera </w:t>
      </w:r>
      <w:proofErr w:type="spellStart"/>
      <w:r w:rsidRPr="0003342F">
        <w:rPr>
          <w:rFonts w:cs="Arial"/>
        </w:rPr>
        <w:t>Pingobamba</w:t>
      </w:r>
      <w:proofErr w:type="spellEnd"/>
      <w:r w:rsidRPr="0003342F">
        <w:rPr>
          <w:rFonts w:cs="Arial"/>
        </w:rPr>
        <w:t xml:space="preserve"> El Toril</w:t>
      </w:r>
      <w:r>
        <w:rPr>
          <w:rFonts w:cs="Arial"/>
        </w:rPr>
        <w:t xml:space="preserve"> y </w:t>
      </w:r>
      <w:r w:rsidR="009B01E7">
        <w:rPr>
          <w:rFonts w:cs="Arial"/>
        </w:rPr>
        <w:t>la arena en</w:t>
      </w:r>
      <w:r>
        <w:rPr>
          <w:rFonts w:cs="Arial"/>
        </w:rPr>
        <w:t xml:space="preserve"> Conchán</w:t>
      </w:r>
      <w:r w:rsidRPr="0003342F">
        <w:rPr>
          <w:rFonts w:cs="Arial"/>
        </w:rPr>
        <w:t xml:space="preserve"> hasta el lugar de destino</w:t>
      </w:r>
      <w:r>
        <w:rPr>
          <w:rFonts w:cs="Arial"/>
        </w:rPr>
        <w:t xml:space="preserve"> (laboratorio GSE de Chota)</w:t>
      </w:r>
      <w:r w:rsidRPr="0003342F">
        <w:rPr>
          <w:rFonts w:cs="Arial"/>
        </w:rPr>
        <w:t>. Asegurarse de que los camiones estén apropiadamente cubiertos para evitar la dispersión del material durante el transporte.</w:t>
      </w:r>
    </w:p>
    <w:p w14:paraId="27D76ADB" w14:textId="3923001D" w:rsidR="0003342F" w:rsidRPr="0003342F" w:rsidRDefault="0003342F" w:rsidP="0003342F">
      <w:pPr>
        <w:pStyle w:val="Prrafodelista"/>
        <w:numPr>
          <w:ilvl w:val="0"/>
          <w:numId w:val="17"/>
        </w:numPr>
        <w:ind w:left="1080"/>
        <w:rPr>
          <w:rFonts w:cs="Arial"/>
        </w:rPr>
      </w:pPr>
      <w:r w:rsidRPr="0003342F">
        <w:rPr>
          <w:rFonts w:cs="Arial"/>
        </w:rPr>
        <w:t>Una vez transportado el agregado grueso</w:t>
      </w:r>
      <w:r>
        <w:rPr>
          <w:rFonts w:cs="Arial"/>
        </w:rPr>
        <w:t xml:space="preserve"> y fino</w:t>
      </w:r>
      <w:r w:rsidRPr="0003342F">
        <w:rPr>
          <w:rFonts w:cs="Arial"/>
        </w:rPr>
        <w:t>, se debe proceder a su procesamiento y almacenamiento adecuado. Esto puede incluir la trituración o clasificación del material, así como su almacenamiento en áreas designadas o silos.</w:t>
      </w:r>
      <w:r w:rsidR="00A4494C">
        <w:rPr>
          <w:rFonts w:cs="Arial"/>
        </w:rPr>
        <w:t xml:space="preserve"> En el caso del estudio se </w:t>
      </w:r>
      <w:r w:rsidR="009B01E7">
        <w:rPr>
          <w:rFonts w:cs="Arial"/>
        </w:rPr>
        <w:t>ha</w:t>
      </w:r>
      <w:r w:rsidR="00A4494C">
        <w:rPr>
          <w:rFonts w:cs="Arial"/>
        </w:rPr>
        <w:t xml:space="preserve"> traslado hasta el laboratorio GSE de Chota, lugar donde se han realizado los respectivos ensayos. </w:t>
      </w:r>
    </w:p>
    <w:p w14:paraId="7D5F09AB" w14:textId="2288D8C4" w:rsidR="00101F67" w:rsidRPr="00661AAD" w:rsidRDefault="00101F67" w:rsidP="00661AAD">
      <w:pPr>
        <w:pStyle w:val="Prrafodelista"/>
        <w:numPr>
          <w:ilvl w:val="3"/>
          <w:numId w:val="1"/>
        </w:numPr>
        <w:ind w:left="720"/>
        <w:rPr>
          <w:rFonts w:cs="Arial"/>
          <w:b/>
          <w:bCs/>
          <w:szCs w:val="24"/>
        </w:rPr>
      </w:pPr>
      <w:r w:rsidRPr="00661AAD">
        <w:rPr>
          <w:rFonts w:cs="Arial"/>
          <w:b/>
          <w:bCs/>
          <w:szCs w:val="24"/>
        </w:rPr>
        <w:t>Ensayos físico</w:t>
      </w:r>
      <w:r w:rsidR="00073446">
        <w:rPr>
          <w:rFonts w:cs="Arial"/>
          <w:b/>
          <w:bCs/>
          <w:szCs w:val="24"/>
        </w:rPr>
        <w:t xml:space="preserve"> químicos </w:t>
      </w:r>
      <w:r w:rsidRPr="00661AAD">
        <w:rPr>
          <w:rFonts w:cs="Arial"/>
          <w:b/>
          <w:bCs/>
          <w:szCs w:val="24"/>
        </w:rPr>
        <w:t>a agregados</w:t>
      </w:r>
    </w:p>
    <w:p w14:paraId="1C8B9013" w14:textId="4597273C" w:rsidR="009E0CF8" w:rsidRPr="009E0CF8" w:rsidRDefault="009E0CF8" w:rsidP="00101F67">
      <w:pPr>
        <w:pStyle w:val="Prrafodelista"/>
        <w:rPr>
          <w:rFonts w:cs="Arial"/>
        </w:rPr>
      </w:pPr>
      <w:r>
        <w:rPr>
          <w:rFonts w:cs="Arial"/>
        </w:rPr>
        <w:t xml:space="preserve">Una vez recolectadas las muestras de agregado se ha realizado los respectivos ensayos físico químicos en el laboratorio GSE de Chota, con el objetivo de comprobar si los resultados cumplen con la NTP 400.037 </w:t>
      </w:r>
      <w:sdt>
        <w:sdtPr>
          <w:rPr>
            <w:rFonts w:cs="Arial"/>
          </w:rPr>
          <w:id w:val="1091900360"/>
          <w:citation/>
        </w:sdtPr>
        <w:sdtEndPr/>
        <w:sdtContent>
          <w:r>
            <w:rPr>
              <w:rFonts w:cs="Arial"/>
            </w:rPr>
            <w:fldChar w:fldCharType="begin"/>
          </w:r>
          <w:r>
            <w:rPr>
              <w:rFonts w:cs="Arial"/>
              <w:lang w:val="es-ES"/>
            </w:rPr>
            <w:instrText xml:space="preserve"> CITATION INA218 \l 3082 </w:instrText>
          </w:r>
          <w:r>
            <w:rPr>
              <w:rFonts w:cs="Arial"/>
            </w:rPr>
            <w:fldChar w:fldCharType="separate"/>
          </w:r>
          <w:r w:rsidR="00F46785" w:rsidRPr="00F46785">
            <w:rPr>
              <w:rFonts w:cs="Arial"/>
              <w:noProof/>
              <w:lang w:val="es-ES"/>
            </w:rPr>
            <w:t>(INACAL, 2021)</w:t>
          </w:r>
          <w:r>
            <w:rPr>
              <w:rFonts w:cs="Arial"/>
            </w:rPr>
            <w:fldChar w:fldCharType="end"/>
          </w:r>
        </w:sdtContent>
      </w:sdt>
      <w:r>
        <w:rPr>
          <w:rFonts w:cs="Arial"/>
        </w:rPr>
        <w:t xml:space="preserve">. </w:t>
      </w:r>
    </w:p>
    <w:p w14:paraId="5E6CBE66" w14:textId="1DF7FA09" w:rsidR="00101F67" w:rsidRPr="001F6908" w:rsidRDefault="001969DD" w:rsidP="00101F67">
      <w:pPr>
        <w:pStyle w:val="Prrafodelista"/>
        <w:rPr>
          <w:rFonts w:cs="Arial"/>
        </w:rPr>
      </w:pPr>
      <w:r>
        <w:rPr>
          <w:rFonts w:cs="Arial"/>
          <w:b/>
          <w:bCs/>
        </w:rPr>
        <w:t xml:space="preserve">NTP 339.185 </w:t>
      </w:r>
      <w:r w:rsidR="00101F67" w:rsidRPr="00EE1032">
        <w:rPr>
          <w:rFonts w:cs="Arial"/>
          <w:b/>
          <w:bCs/>
        </w:rPr>
        <w:t>Contenido de humedad</w:t>
      </w:r>
      <w:r w:rsidR="00101F67" w:rsidRPr="001F6908">
        <w:rPr>
          <w:rFonts w:cs="Arial"/>
        </w:rPr>
        <w:t xml:space="preserve"> </w:t>
      </w:r>
      <w:sdt>
        <w:sdtPr>
          <w:rPr>
            <w:rFonts w:cs="Arial"/>
          </w:rPr>
          <w:id w:val="-612595751"/>
          <w:citation/>
        </w:sdtPr>
        <w:sdtEndPr/>
        <w:sdtContent>
          <w:r w:rsidR="00DF4A88">
            <w:rPr>
              <w:rFonts w:cs="Arial"/>
            </w:rPr>
            <w:fldChar w:fldCharType="begin"/>
          </w:r>
          <w:r w:rsidR="00DF4A88">
            <w:rPr>
              <w:rFonts w:cs="Arial"/>
              <w:lang w:val="es-ES"/>
            </w:rPr>
            <w:instrText xml:space="preserve"> CITATION INA219 \l 3082 </w:instrText>
          </w:r>
          <w:r w:rsidR="00DF4A88">
            <w:rPr>
              <w:rFonts w:cs="Arial"/>
            </w:rPr>
            <w:fldChar w:fldCharType="separate"/>
          </w:r>
          <w:r w:rsidR="00F46785" w:rsidRPr="00F46785">
            <w:rPr>
              <w:rFonts w:cs="Arial"/>
              <w:noProof/>
              <w:lang w:val="es-ES"/>
            </w:rPr>
            <w:t>(INACAL, 2021)</w:t>
          </w:r>
          <w:r w:rsidR="00DF4A88">
            <w:rPr>
              <w:rFonts w:cs="Arial"/>
            </w:rPr>
            <w:fldChar w:fldCharType="end"/>
          </w:r>
        </w:sdtContent>
      </w:sdt>
    </w:p>
    <w:p w14:paraId="6ACC67E4" w14:textId="71B8DC30" w:rsidR="00004082" w:rsidRPr="00004082" w:rsidRDefault="00004082" w:rsidP="001969DD">
      <w:pPr>
        <w:pStyle w:val="Prrafodelista"/>
        <w:numPr>
          <w:ilvl w:val="0"/>
          <w:numId w:val="18"/>
        </w:numPr>
        <w:ind w:left="1080"/>
        <w:rPr>
          <w:rFonts w:cs="Arial"/>
        </w:rPr>
      </w:pPr>
      <w:r w:rsidRPr="00004082">
        <w:rPr>
          <w:rFonts w:cs="Arial"/>
        </w:rPr>
        <w:t>Medir la masa de la muestra húmeda (al menos 1</w:t>
      </w:r>
      <w:r w:rsidR="001969DD">
        <w:rPr>
          <w:rFonts w:cs="Arial"/>
        </w:rPr>
        <w:t>.</w:t>
      </w:r>
      <w:r w:rsidRPr="00004082">
        <w:rPr>
          <w:rFonts w:cs="Arial"/>
        </w:rPr>
        <w:t xml:space="preserve">5 kg para </w:t>
      </w:r>
      <w:r w:rsidR="001969DD">
        <w:rPr>
          <w:rFonts w:cs="Arial"/>
        </w:rPr>
        <w:t>la arena</w:t>
      </w:r>
      <w:r w:rsidRPr="00004082">
        <w:rPr>
          <w:rFonts w:cs="Arial"/>
        </w:rPr>
        <w:t xml:space="preserve"> y 6 kg para </w:t>
      </w:r>
      <w:r w:rsidR="001969DD">
        <w:rPr>
          <w:rFonts w:cs="Arial"/>
        </w:rPr>
        <w:t>la grava</w:t>
      </w:r>
      <w:r w:rsidRPr="00004082">
        <w:rPr>
          <w:rFonts w:cs="Arial"/>
        </w:rPr>
        <w:t>) antes de introducirla en la estufa.</w:t>
      </w:r>
    </w:p>
    <w:p w14:paraId="3EBA980E" w14:textId="02CF5B1E" w:rsidR="00004082" w:rsidRPr="00004082" w:rsidRDefault="00004082" w:rsidP="001969DD">
      <w:pPr>
        <w:pStyle w:val="Prrafodelista"/>
        <w:numPr>
          <w:ilvl w:val="0"/>
          <w:numId w:val="18"/>
        </w:numPr>
        <w:ind w:left="1080"/>
        <w:rPr>
          <w:rFonts w:cs="Arial"/>
        </w:rPr>
      </w:pPr>
      <w:r w:rsidRPr="00004082">
        <w:rPr>
          <w:rFonts w:cs="Arial"/>
        </w:rPr>
        <w:t xml:space="preserve">Introducir el </w:t>
      </w:r>
      <w:r w:rsidR="009B01E7" w:rsidRPr="00004082">
        <w:rPr>
          <w:rFonts w:cs="Arial"/>
        </w:rPr>
        <w:t>depósito</w:t>
      </w:r>
      <w:r w:rsidRPr="00004082">
        <w:rPr>
          <w:rFonts w:cs="Arial"/>
        </w:rPr>
        <w:t xml:space="preserve"> con la muestra húmeda en la estufa a 110°C ± 5°C durante </w:t>
      </w:r>
      <w:r w:rsidR="001969DD">
        <w:rPr>
          <w:rFonts w:cs="Arial"/>
        </w:rPr>
        <w:t>1 día</w:t>
      </w:r>
      <w:r w:rsidRPr="00004082">
        <w:rPr>
          <w:rFonts w:cs="Arial"/>
        </w:rPr>
        <w:t>.</w:t>
      </w:r>
    </w:p>
    <w:p w14:paraId="17681F3D" w14:textId="2F74C0D5" w:rsidR="00004082" w:rsidRPr="00004082" w:rsidRDefault="00004082" w:rsidP="001969DD">
      <w:pPr>
        <w:pStyle w:val="Prrafodelista"/>
        <w:numPr>
          <w:ilvl w:val="0"/>
          <w:numId w:val="18"/>
        </w:numPr>
        <w:ind w:left="1080"/>
        <w:rPr>
          <w:rFonts w:cs="Arial"/>
        </w:rPr>
      </w:pPr>
      <w:r w:rsidRPr="00004082">
        <w:rPr>
          <w:rFonts w:cs="Arial"/>
        </w:rPr>
        <w:lastRenderedPageBreak/>
        <w:t>Transcurridas 24 horas, se pesa la muestra seca.</w:t>
      </w:r>
    </w:p>
    <w:p w14:paraId="10832BF3" w14:textId="48AB6396" w:rsidR="00004082" w:rsidRPr="00004082" w:rsidRDefault="001969DD" w:rsidP="00004082">
      <w:pPr>
        <w:pStyle w:val="Prrafodelista"/>
        <w:rPr>
          <w:rFonts w:cs="Arial"/>
        </w:rPr>
      </w:pPr>
      <w:r w:rsidRPr="009B2691">
        <w:rPr>
          <w:rFonts w:cs="Arial"/>
          <w:b/>
          <w:bCs/>
        </w:rPr>
        <w:t xml:space="preserve">NTP 400.012 </w:t>
      </w:r>
      <w:r w:rsidR="00004082" w:rsidRPr="009B2691">
        <w:rPr>
          <w:rFonts w:cs="Arial"/>
          <w:b/>
          <w:bCs/>
        </w:rPr>
        <w:t>Análisis granulométrico del agregado fino</w:t>
      </w:r>
      <w:r w:rsidR="00004082" w:rsidRPr="00004082">
        <w:rPr>
          <w:rFonts w:cs="Arial"/>
        </w:rPr>
        <w:t xml:space="preserve"> </w:t>
      </w:r>
      <w:sdt>
        <w:sdtPr>
          <w:rPr>
            <w:rFonts w:cs="Arial"/>
          </w:rPr>
          <w:id w:val="701979692"/>
          <w:citation/>
        </w:sdtPr>
        <w:sdtEndPr/>
        <w:sdtContent>
          <w:r w:rsidR="009B2691">
            <w:rPr>
              <w:rFonts w:cs="Arial"/>
            </w:rPr>
            <w:fldChar w:fldCharType="begin"/>
          </w:r>
          <w:r w:rsidR="009B2691">
            <w:rPr>
              <w:rFonts w:cs="Arial"/>
              <w:lang w:val="es-ES"/>
            </w:rPr>
            <w:instrText xml:space="preserve"> CITATION INA2110 \l 3082 </w:instrText>
          </w:r>
          <w:r w:rsidR="009B2691">
            <w:rPr>
              <w:rFonts w:cs="Arial"/>
            </w:rPr>
            <w:fldChar w:fldCharType="separate"/>
          </w:r>
          <w:r w:rsidR="00F46785" w:rsidRPr="00F46785">
            <w:rPr>
              <w:rFonts w:cs="Arial"/>
              <w:noProof/>
              <w:lang w:val="es-ES"/>
            </w:rPr>
            <w:t>(INACAL, 2021)</w:t>
          </w:r>
          <w:r w:rsidR="009B2691">
            <w:rPr>
              <w:rFonts w:cs="Arial"/>
            </w:rPr>
            <w:fldChar w:fldCharType="end"/>
          </w:r>
        </w:sdtContent>
      </w:sdt>
    </w:p>
    <w:p w14:paraId="1339B304" w14:textId="2D1669CC" w:rsidR="00004082" w:rsidRPr="00004082" w:rsidRDefault="00004082" w:rsidP="00BF4020">
      <w:pPr>
        <w:pStyle w:val="Prrafodelista"/>
        <w:numPr>
          <w:ilvl w:val="0"/>
          <w:numId w:val="19"/>
        </w:numPr>
        <w:ind w:left="1080"/>
        <w:rPr>
          <w:rFonts w:cs="Arial"/>
        </w:rPr>
      </w:pPr>
      <w:r w:rsidRPr="00004082">
        <w:rPr>
          <w:rFonts w:cs="Arial"/>
        </w:rPr>
        <w:t>Secar las muestras a una temperatura constante de 110°C ± 5°C.</w:t>
      </w:r>
    </w:p>
    <w:p w14:paraId="27955A99" w14:textId="7D96B3D5" w:rsidR="00004082" w:rsidRPr="00004082" w:rsidRDefault="00004082" w:rsidP="00BF4020">
      <w:pPr>
        <w:pStyle w:val="Prrafodelista"/>
        <w:numPr>
          <w:ilvl w:val="0"/>
          <w:numId w:val="19"/>
        </w:numPr>
        <w:ind w:left="1080"/>
        <w:rPr>
          <w:rFonts w:cs="Arial"/>
        </w:rPr>
      </w:pPr>
      <w:r w:rsidRPr="00004082">
        <w:rPr>
          <w:rFonts w:cs="Arial"/>
        </w:rPr>
        <w:t>Tomar muestras de al menos 300 g.</w:t>
      </w:r>
    </w:p>
    <w:p w14:paraId="27C177A0" w14:textId="4DD12A1B" w:rsidR="00004082" w:rsidRPr="00004082" w:rsidRDefault="009B2691" w:rsidP="00BF4020">
      <w:pPr>
        <w:pStyle w:val="Prrafodelista"/>
        <w:numPr>
          <w:ilvl w:val="0"/>
          <w:numId w:val="19"/>
        </w:numPr>
        <w:ind w:left="1080"/>
        <w:rPr>
          <w:rFonts w:cs="Arial"/>
        </w:rPr>
      </w:pPr>
      <w:r>
        <w:rPr>
          <w:rFonts w:cs="Arial"/>
        </w:rPr>
        <w:t>Separe</w:t>
      </w:r>
      <w:r w:rsidR="00004082" w:rsidRPr="00004082">
        <w:rPr>
          <w:rFonts w:cs="Arial"/>
        </w:rPr>
        <w:t xml:space="preserve"> la muestra en tamices para el análisis </w:t>
      </w:r>
      <w:r>
        <w:rPr>
          <w:rFonts w:cs="Arial"/>
        </w:rPr>
        <w:t>granulométrico</w:t>
      </w:r>
      <w:r w:rsidR="00004082" w:rsidRPr="00004082">
        <w:rPr>
          <w:rFonts w:cs="Arial"/>
        </w:rPr>
        <w:t>.</w:t>
      </w:r>
    </w:p>
    <w:p w14:paraId="4416F903" w14:textId="20171C2A" w:rsidR="00004082" w:rsidRPr="00004082" w:rsidRDefault="00004082" w:rsidP="00BF4020">
      <w:pPr>
        <w:pStyle w:val="Prrafodelista"/>
        <w:numPr>
          <w:ilvl w:val="0"/>
          <w:numId w:val="19"/>
        </w:numPr>
        <w:ind w:left="1080"/>
        <w:rPr>
          <w:rFonts w:cs="Arial"/>
        </w:rPr>
      </w:pPr>
      <w:r w:rsidRPr="00004082">
        <w:rPr>
          <w:rFonts w:cs="Arial"/>
        </w:rPr>
        <w:t>Verter la muestra en el tamiz superior y agitarlo bien durante un</w:t>
      </w:r>
      <w:r w:rsidR="00BF4020">
        <w:rPr>
          <w:rFonts w:cs="Arial"/>
        </w:rPr>
        <w:t xml:space="preserve">os </w:t>
      </w:r>
      <w:r w:rsidR="009B2691">
        <w:rPr>
          <w:rFonts w:cs="Arial"/>
        </w:rPr>
        <w:t>minutos</w:t>
      </w:r>
      <w:r w:rsidRPr="00004082">
        <w:rPr>
          <w:rFonts w:cs="Arial"/>
        </w:rPr>
        <w:t>.</w:t>
      </w:r>
    </w:p>
    <w:p w14:paraId="405BB14C" w14:textId="085CB05E" w:rsidR="00004082" w:rsidRPr="00004082" w:rsidRDefault="00004082" w:rsidP="00BF4020">
      <w:pPr>
        <w:pStyle w:val="Prrafodelista"/>
        <w:numPr>
          <w:ilvl w:val="0"/>
          <w:numId w:val="19"/>
        </w:numPr>
        <w:ind w:left="1080"/>
        <w:rPr>
          <w:rFonts w:cs="Arial"/>
        </w:rPr>
      </w:pPr>
      <w:r w:rsidRPr="00004082">
        <w:rPr>
          <w:rFonts w:cs="Arial"/>
        </w:rPr>
        <w:t>Pesar y registrar la cantidad de material que queda en cada tamiz.</w:t>
      </w:r>
    </w:p>
    <w:p w14:paraId="18AD75D9" w14:textId="61F01509" w:rsidR="00004082" w:rsidRPr="00004082" w:rsidRDefault="00BF4020" w:rsidP="00004082">
      <w:pPr>
        <w:pStyle w:val="Prrafodelista"/>
        <w:rPr>
          <w:rFonts w:cs="Arial"/>
        </w:rPr>
      </w:pPr>
      <w:r w:rsidRPr="009B2691">
        <w:rPr>
          <w:rFonts w:cs="Arial"/>
          <w:b/>
          <w:bCs/>
        </w:rPr>
        <w:t xml:space="preserve">NTP 400.012 </w:t>
      </w:r>
      <w:r w:rsidR="00004082" w:rsidRPr="00BF4020">
        <w:rPr>
          <w:rFonts w:cs="Arial"/>
          <w:b/>
          <w:bCs/>
        </w:rPr>
        <w:t>Análisis granulométrico de</w:t>
      </w:r>
      <w:r w:rsidR="009E0CF8">
        <w:rPr>
          <w:rFonts w:cs="Arial"/>
          <w:b/>
          <w:bCs/>
        </w:rPr>
        <w:t>l</w:t>
      </w:r>
      <w:r w:rsidR="00004082" w:rsidRPr="00BF4020">
        <w:rPr>
          <w:rFonts w:cs="Arial"/>
          <w:b/>
          <w:bCs/>
        </w:rPr>
        <w:t xml:space="preserve"> agregado grueso</w:t>
      </w:r>
      <w:r w:rsidR="00004082" w:rsidRPr="00004082">
        <w:rPr>
          <w:rFonts w:cs="Arial"/>
        </w:rPr>
        <w:t xml:space="preserve"> </w:t>
      </w:r>
      <w:sdt>
        <w:sdtPr>
          <w:rPr>
            <w:rFonts w:cs="Arial"/>
          </w:rPr>
          <w:id w:val="934874849"/>
          <w:citation/>
        </w:sdtPr>
        <w:sdtEndPr/>
        <w:sdtContent>
          <w:r>
            <w:rPr>
              <w:rFonts w:cs="Arial"/>
            </w:rPr>
            <w:fldChar w:fldCharType="begin"/>
          </w:r>
          <w:r>
            <w:rPr>
              <w:rFonts w:cs="Arial"/>
              <w:lang w:val="es-ES"/>
            </w:rPr>
            <w:instrText xml:space="preserve"> CITATION INA2110 \l 3082 </w:instrText>
          </w:r>
          <w:r>
            <w:rPr>
              <w:rFonts w:cs="Arial"/>
            </w:rPr>
            <w:fldChar w:fldCharType="separate"/>
          </w:r>
          <w:r w:rsidR="00F46785" w:rsidRPr="00F46785">
            <w:rPr>
              <w:rFonts w:cs="Arial"/>
              <w:noProof/>
              <w:lang w:val="es-ES"/>
            </w:rPr>
            <w:t>(INACAL, 2021)</w:t>
          </w:r>
          <w:r>
            <w:rPr>
              <w:rFonts w:cs="Arial"/>
            </w:rPr>
            <w:fldChar w:fldCharType="end"/>
          </w:r>
        </w:sdtContent>
      </w:sdt>
      <w:r w:rsidR="00004082" w:rsidRPr="00004082">
        <w:rPr>
          <w:rFonts w:cs="Arial"/>
        </w:rPr>
        <w:t xml:space="preserve"> </w:t>
      </w:r>
    </w:p>
    <w:p w14:paraId="518EB303" w14:textId="6F226B57" w:rsidR="00004082" w:rsidRPr="00004082" w:rsidRDefault="00004082" w:rsidP="00BF4020">
      <w:pPr>
        <w:pStyle w:val="Prrafodelista"/>
        <w:numPr>
          <w:ilvl w:val="0"/>
          <w:numId w:val="19"/>
        </w:numPr>
        <w:ind w:left="1080"/>
        <w:rPr>
          <w:rFonts w:cs="Arial"/>
        </w:rPr>
      </w:pPr>
      <w:r w:rsidRPr="00004082">
        <w:rPr>
          <w:rFonts w:cs="Arial"/>
        </w:rPr>
        <w:t>Secar las muestras a temperatura constante de 110°C ± 5°C.</w:t>
      </w:r>
    </w:p>
    <w:p w14:paraId="6A76683B" w14:textId="3DB0D22F" w:rsidR="00004082" w:rsidRPr="00004082" w:rsidRDefault="00004082" w:rsidP="00BF4020">
      <w:pPr>
        <w:pStyle w:val="Prrafodelista"/>
        <w:numPr>
          <w:ilvl w:val="0"/>
          <w:numId w:val="19"/>
        </w:numPr>
        <w:ind w:left="1080"/>
        <w:rPr>
          <w:rFonts w:cs="Arial"/>
        </w:rPr>
      </w:pPr>
      <w:r w:rsidRPr="00004082">
        <w:rPr>
          <w:rFonts w:cs="Arial"/>
        </w:rPr>
        <w:t>Tomar 10 kg de muestra.</w:t>
      </w:r>
    </w:p>
    <w:p w14:paraId="2F01B633" w14:textId="570D24F7" w:rsidR="00004082" w:rsidRPr="00004082" w:rsidRDefault="00004082" w:rsidP="00BF4020">
      <w:pPr>
        <w:pStyle w:val="Prrafodelista"/>
        <w:numPr>
          <w:ilvl w:val="0"/>
          <w:numId w:val="19"/>
        </w:numPr>
        <w:ind w:left="1080"/>
        <w:rPr>
          <w:rFonts w:cs="Arial"/>
        </w:rPr>
      </w:pPr>
      <w:r w:rsidRPr="00004082">
        <w:rPr>
          <w:rFonts w:cs="Arial"/>
        </w:rPr>
        <w:t>Colocar la muestra en el tamiz superior y</w:t>
      </w:r>
      <w:r w:rsidR="00BF4020" w:rsidRPr="00BF4020">
        <w:rPr>
          <w:rFonts w:cs="Arial"/>
        </w:rPr>
        <w:t xml:space="preserve"> agitarlo bien durante un</w:t>
      </w:r>
      <w:r w:rsidR="00BF4020">
        <w:rPr>
          <w:rFonts w:cs="Arial"/>
        </w:rPr>
        <w:t xml:space="preserve">os </w:t>
      </w:r>
      <w:r w:rsidR="00BF4020" w:rsidRPr="00BF4020">
        <w:rPr>
          <w:rFonts w:cs="Arial"/>
        </w:rPr>
        <w:t>minutos</w:t>
      </w:r>
      <w:r w:rsidRPr="00004082">
        <w:rPr>
          <w:rFonts w:cs="Arial"/>
        </w:rPr>
        <w:t>.</w:t>
      </w:r>
    </w:p>
    <w:p w14:paraId="6FB792FF" w14:textId="512AD68F" w:rsidR="00004082" w:rsidRPr="00004082" w:rsidRDefault="00004082" w:rsidP="00BF4020">
      <w:pPr>
        <w:pStyle w:val="Prrafodelista"/>
        <w:numPr>
          <w:ilvl w:val="0"/>
          <w:numId w:val="19"/>
        </w:numPr>
        <w:ind w:left="1080"/>
        <w:rPr>
          <w:rFonts w:cs="Arial"/>
        </w:rPr>
      </w:pPr>
      <w:r w:rsidRPr="00004082">
        <w:rPr>
          <w:rFonts w:cs="Arial"/>
        </w:rPr>
        <w:t>Pesar y registrar la cantidad de muestra que queda en cada tamiz.</w:t>
      </w:r>
    </w:p>
    <w:p w14:paraId="5EB4CED1" w14:textId="650F4C53" w:rsidR="00004082" w:rsidRPr="00004082" w:rsidRDefault="00E86D34" w:rsidP="00004082">
      <w:pPr>
        <w:pStyle w:val="Prrafodelista"/>
        <w:rPr>
          <w:rFonts w:cs="Arial"/>
        </w:rPr>
      </w:pPr>
      <w:r w:rsidRPr="00E86D34">
        <w:rPr>
          <w:rFonts w:cs="Arial"/>
          <w:b/>
          <w:bCs/>
        </w:rPr>
        <w:t>NTP 400.021</w:t>
      </w:r>
      <w:r>
        <w:rPr>
          <w:rFonts w:cs="Arial"/>
          <w:b/>
          <w:bCs/>
        </w:rPr>
        <w:t xml:space="preserve"> D</w:t>
      </w:r>
      <w:r w:rsidR="00A0126C" w:rsidRPr="00A0126C">
        <w:rPr>
          <w:rFonts w:cs="Arial"/>
          <w:b/>
          <w:bCs/>
        </w:rPr>
        <w:t>ensidad y absorción del agregado grueso</w:t>
      </w:r>
      <w:r w:rsidR="00A0126C" w:rsidRPr="00004082">
        <w:rPr>
          <w:rFonts w:cs="Arial"/>
        </w:rPr>
        <w:t xml:space="preserve"> </w:t>
      </w:r>
      <w:sdt>
        <w:sdtPr>
          <w:rPr>
            <w:rFonts w:cs="Arial"/>
          </w:rPr>
          <w:id w:val="1083032399"/>
          <w:citation/>
        </w:sdtPr>
        <w:sdtEndPr/>
        <w:sdtContent>
          <w:r>
            <w:rPr>
              <w:rFonts w:cs="Arial"/>
            </w:rPr>
            <w:fldChar w:fldCharType="begin"/>
          </w:r>
          <w:r>
            <w:rPr>
              <w:rFonts w:cs="Arial"/>
              <w:lang w:val="es-ES"/>
            </w:rPr>
            <w:instrText xml:space="preserve"> CITATION INA203 \l 3082 </w:instrText>
          </w:r>
          <w:r>
            <w:rPr>
              <w:rFonts w:cs="Arial"/>
            </w:rPr>
            <w:fldChar w:fldCharType="separate"/>
          </w:r>
          <w:r w:rsidR="00F46785" w:rsidRPr="00F46785">
            <w:rPr>
              <w:rFonts w:cs="Arial"/>
              <w:noProof/>
              <w:lang w:val="es-ES"/>
            </w:rPr>
            <w:t>(INACAL, 2020)</w:t>
          </w:r>
          <w:r>
            <w:rPr>
              <w:rFonts w:cs="Arial"/>
            </w:rPr>
            <w:fldChar w:fldCharType="end"/>
          </w:r>
        </w:sdtContent>
      </w:sdt>
      <w:r>
        <w:rPr>
          <w:rFonts w:cs="Arial"/>
        </w:rPr>
        <w:t xml:space="preserve"> </w:t>
      </w:r>
      <w:r w:rsidR="00004082" w:rsidRPr="00004082">
        <w:rPr>
          <w:rFonts w:cs="Arial"/>
        </w:rPr>
        <w:t xml:space="preserve"> </w:t>
      </w:r>
    </w:p>
    <w:p w14:paraId="596F01C3" w14:textId="10E61965" w:rsidR="00004082" w:rsidRPr="00004082" w:rsidRDefault="00004082" w:rsidP="005A7429">
      <w:pPr>
        <w:pStyle w:val="Prrafodelista"/>
        <w:numPr>
          <w:ilvl w:val="0"/>
          <w:numId w:val="20"/>
        </w:numPr>
        <w:ind w:left="1080"/>
        <w:rPr>
          <w:rFonts w:cs="Arial"/>
        </w:rPr>
      </w:pPr>
      <w:r w:rsidRPr="00004082">
        <w:rPr>
          <w:rFonts w:cs="Arial"/>
        </w:rPr>
        <w:t>Divida aproximadamente 3 kg de agregado grueso en cuatro partes, eliminando todo lo que pase el tamiz No. 4.</w:t>
      </w:r>
    </w:p>
    <w:p w14:paraId="12A38DE1" w14:textId="6669010B" w:rsidR="00004082" w:rsidRPr="00004082" w:rsidRDefault="00004082" w:rsidP="005A7429">
      <w:pPr>
        <w:pStyle w:val="Prrafodelista"/>
        <w:numPr>
          <w:ilvl w:val="0"/>
          <w:numId w:val="20"/>
        </w:numPr>
        <w:ind w:left="1080"/>
        <w:rPr>
          <w:rFonts w:cs="Arial"/>
        </w:rPr>
      </w:pPr>
      <w:r w:rsidRPr="00004082">
        <w:rPr>
          <w:rFonts w:cs="Arial"/>
        </w:rPr>
        <w:t>Enjuague a fondo para eliminar los contaminantes de la superficie.</w:t>
      </w:r>
    </w:p>
    <w:p w14:paraId="2786A3C4" w14:textId="6559FC87" w:rsidR="00004082" w:rsidRPr="00004082" w:rsidRDefault="00004082" w:rsidP="005A7429">
      <w:pPr>
        <w:pStyle w:val="Prrafodelista"/>
        <w:numPr>
          <w:ilvl w:val="0"/>
          <w:numId w:val="20"/>
        </w:numPr>
        <w:ind w:left="1080"/>
        <w:rPr>
          <w:rFonts w:cs="Arial"/>
        </w:rPr>
      </w:pPr>
      <w:r w:rsidRPr="00004082">
        <w:rPr>
          <w:rFonts w:cs="Arial"/>
        </w:rPr>
        <w:t>Colocar las muestras en un horno a 110°C ± 5°C durante 24 horas.</w:t>
      </w:r>
    </w:p>
    <w:p w14:paraId="7345646D" w14:textId="4839B8B6" w:rsidR="00004082" w:rsidRPr="00004082" w:rsidRDefault="00004082" w:rsidP="005A7429">
      <w:pPr>
        <w:pStyle w:val="Prrafodelista"/>
        <w:numPr>
          <w:ilvl w:val="0"/>
          <w:numId w:val="20"/>
        </w:numPr>
        <w:ind w:left="1080"/>
        <w:rPr>
          <w:rFonts w:cs="Arial"/>
        </w:rPr>
      </w:pPr>
      <w:r w:rsidRPr="00004082">
        <w:rPr>
          <w:rFonts w:cs="Arial"/>
        </w:rPr>
        <w:t>Sumergir la muestra en agua durante 24 horas, después sacarla y secarla para eliminar la humedad.</w:t>
      </w:r>
    </w:p>
    <w:p w14:paraId="482A9BB7" w14:textId="696FE6A5" w:rsidR="00004082" w:rsidRPr="00004082" w:rsidRDefault="00004082" w:rsidP="005A7429">
      <w:pPr>
        <w:pStyle w:val="Prrafodelista"/>
        <w:numPr>
          <w:ilvl w:val="0"/>
          <w:numId w:val="20"/>
        </w:numPr>
        <w:ind w:left="1080"/>
        <w:rPr>
          <w:rFonts w:cs="Arial"/>
        </w:rPr>
      </w:pPr>
      <w:r w:rsidRPr="00004082">
        <w:rPr>
          <w:rFonts w:cs="Arial"/>
        </w:rPr>
        <w:t>Pesar la muestra en condiciones de aire seco saturado.</w:t>
      </w:r>
    </w:p>
    <w:p w14:paraId="25A48789" w14:textId="04F0418E" w:rsidR="00004082" w:rsidRPr="00004082" w:rsidRDefault="00004082" w:rsidP="005A7429">
      <w:pPr>
        <w:pStyle w:val="Prrafodelista"/>
        <w:numPr>
          <w:ilvl w:val="0"/>
          <w:numId w:val="20"/>
        </w:numPr>
        <w:ind w:left="1080"/>
        <w:rPr>
          <w:rFonts w:cs="Arial"/>
        </w:rPr>
      </w:pPr>
      <w:r w:rsidRPr="00004082">
        <w:rPr>
          <w:rFonts w:cs="Arial"/>
        </w:rPr>
        <w:t>Pesar la muestra en una cesta de alambre empapada de agua.</w:t>
      </w:r>
    </w:p>
    <w:p w14:paraId="33F05442" w14:textId="100F907F" w:rsidR="00004082" w:rsidRPr="00004082" w:rsidRDefault="00004082" w:rsidP="005A7429">
      <w:pPr>
        <w:pStyle w:val="Prrafodelista"/>
        <w:numPr>
          <w:ilvl w:val="0"/>
          <w:numId w:val="20"/>
        </w:numPr>
        <w:ind w:left="1080"/>
        <w:rPr>
          <w:rFonts w:cs="Arial"/>
        </w:rPr>
      </w:pPr>
      <w:r w:rsidRPr="00004082">
        <w:rPr>
          <w:rFonts w:cs="Arial"/>
        </w:rPr>
        <w:t>Colocar la muestra en un horno a 110°C ± 5°C durante 24 horas.</w:t>
      </w:r>
    </w:p>
    <w:p w14:paraId="25DD3860" w14:textId="40271C8C" w:rsidR="00004082" w:rsidRPr="00004082" w:rsidRDefault="00004082" w:rsidP="005A7429">
      <w:pPr>
        <w:pStyle w:val="Prrafodelista"/>
        <w:numPr>
          <w:ilvl w:val="0"/>
          <w:numId w:val="20"/>
        </w:numPr>
        <w:ind w:left="1080"/>
        <w:rPr>
          <w:rFonts w:cs="Arial"/>
        </w:rPr>
      </w:pPr>
      <w:r w:rsidRPr="00004082">
        <w:rPr>
          <w:rFonts w:cs="Arial"/>
        </w:rPr>
        <w:t>Transcurridas 24 horas, se sacan las muestras del horno, se enfrían durante 3 horas y se pesan.</w:t>
      </w:r>
    </w:p>
    <w:p w14:paraId="32C890E5" w14:textId="4DECBFA0" w:rsidR="00004082" w:rsidRPr="00004082" w:rsidRDefault="007D1FD5" w:rsidP="00004082">
      <w:pPr>
        <w:pStyle w:val="Prrafodelista"/>
        <w:rPr>
          <w:rFonts w:cs="Arial"/>
        </w:rPr>
      </w:pPr>
      <w:r w:rsidRPr="007D1FD5">
        <w:rPr>
          <w:rFonts w:cs="Arial"/>
          <w:b/>
          <w:bCs/>
        </w:rPr>
        <w:lastRenderedPageBreak/>
        <w:t>NTP 400.022</w:t>
      </w:r>
      <w:r>
        <w:rPr>
          <w:rFonts w:cs="Arial"/>
          <w:b/>
          <w:bCs/>
        </w:rPr>
        <w:t xml:space="preserve"> </w:t>
      </w:r>
      <w:r w:rsidR="00004082" w:rsidRPr="00A0126C">
        <w:rPr>
          <w:rFonts w:cs="Arial"/>
          <w:b/>
          <w:bCs/>
        </w:rPr>
        <w:t>Gravedad específica y absorción del agregado fino</w:t>
      </w:r>
      <w:r w:rsidR="00004082" w:rsidRPr="00004082">
        <w:rPr>
          <w:rFonts w:cs="Arial"/>
        </w:rPr>
        <w:t xml:space="preserve"> </w:t>
      </w:r>
      <w:sdt>
        <w:sdtPr>
          <w:rPr>
            <w:rFonts w:cs="Arial"/>
          </w:rPr>
          <w:id w:val="-1142875438"/>
          <w:citation/>
        </w:sdtPr>
        <w:sdtEndPr/>
        <w:sdtContent>
          <w:r>
            <w:rPr>
              <w:rFonts w:cs="Arial"/>
            </w:rPr>
            <w:fldChar w:fldCharType="begin"/>
          </w:r>
          <w:r>
            <w:rPr>
              <w:rFonts w:cs="Arial"/>
              <w:lang w:val="es-ES"/>
            </w:rPr>
            <w:instrText xml:space="preserve"> CITATION INA2111 \l 3082 </w:instrText>
          </w:r>
          <w:r>
            <w:rPr>
              <w:rFonts w:cs="Arial"/>
            </w:rPr>
            <w:fldChar w:fldCharType="separate"/>
          </w:r>
          <w:r w:rsidR="00F46785" w:rsidRPr="00F46785">
            <w:rPr>
              <w:rFonts w:cs="Arial"/>
              <w:noProof/>
              <w:lang w:val="es-ES"/>
            </w:rPr>
            <w:t>(INACAL, 2021)</w:t>
          </w:r>
          <w:r>
            <w:rPr>
              <w:rFonts w:cs="Arial"/>
            </w:rPr>
            <w:fldChar w:fldCharType="end"/>
          </w:r>
        </w:sdtContent>
      </w:sdt>
      <w:r>
        <w:rPr>
          <w:rFonts w:cs="Arial"/>
        </w:rPr>
        <w:t xml:space="preserve"> </w:t>
      </w:r>
    </w:p>
    <w:p w14:paraId="536B68BF" w14:textId="1CF37EC2" w:rsidR="00004082" w:rsidRPr="00004082" w:rsidRDefault="00004082" w:rsidP="005A7429">
      <w:pPr>
        <w:pStyle w:val="Prrafodelista"/>
        <w:numPr>
          <w:ilvl w:val="0"/>
          <w:numId w:val="20"/>
        </w:numPr>
        <w:ind w:left="1080"/>
        <w:rPr>
          <w:rFonts w:cs="Arial"/>
        </w:rPr>
      </w:pPr>
      <w:r w:rsidRPr="00004082">
        <w:rPr>
          <w:rFonts w:cs="Arial"/>
        </w:rPr>
        <w:t xml:space="preserve">Se colocaron 1000 gramos de agregado fino cortado en cuartos en un recipiente y se secó a 110°C ± 5°C. Luego se secó la muestra en estufa </w:t>
      </w:r>
      <w:r w:rsidR="009B01E7">
        <w:rPr>
          <w:rFonts w:cs="Arial"/>
        </w:rPr>
        <w:t>por</w:t>
      </w:r>
      <w:r w:rsidRPr="00004082">
        <w:rPr>
          <w:rFonts w:cs="Arial"/>
        </w:rPr>
        <w:t xml:space="preserve"> 3 horas.</w:t>
      </w:r>
    </w:p>
    <w:p w14:paraId="5A9E5322" w14:textId="3656B2F2" w:rsidR="00004082" w:rsidRPr="00004082" w:rsidRDefault="00004082" w:rsidP="005A7429">
      <w:pPr>
        <w:pStyle w:val="Prrafodelista"/>
        <w:numPr>
          <w:ilvl w:val="0"/>
          <w:numId w:val="20"/>
        </w:numPr>
        <w:ind w:left="1080"/>
        <w:rPr>
          <w:rFonts w:cs="Arial"/>
        </w:rPr>
      </w:pPr>
      <w:r w:rsidRPr="00004082">
        <w:rPr>
          <w:rFonts w:cs="Arial"/>
        </w:rPr>
        <w:t xml:space="preserve">Se añadió agua a la muestra y se dejó reposar durante 24 horas. A continuación, se extiende </w:t>
      </w:r>
      <w:r w:rsidR="009B01E7">
        <w:rPr>
          <w:rFonts w:cs="Arial"/>
        </w:rPr>
        <w:t>el árido</w:t>
      </w:r>
      <w:r w:rsidRPr="00004082">
        <w:rPr>
          <w:rFonts w:cs="Arial"/>
        </w:rPr>
        <w:t xml:space="preserve"> y se agita para garantizar secado uniforme.</w:t>
      </w:r>
    </w:p>
    <w:p w14:paraId="06E820D6" w14:textId="6FC8EB7D" w:rsidR="00004082" w:rsidRPr="00004082" w:rsidRDefault="00004082" w:rsidP="005A7429">
      <w:pPr>
        <w:pStyle w:val="Prrafodelista"/>
        <w:numPr>
          <w:ilvl w:val="0"/>
          <w:numId w:val="20"/>
        </w:numPr>
        <w:ind w:left="1080"/>
        <w:rPr>
          <w:rFonts w:cs="Arial"/>
        </w:rPr>
      </w:pPr>
      <w:r w:rsidRPr="00004082">
        <w:rPr>
          <w:rFonts w:cs="Arial"/>
        </w:rPr>
        <w:t>El agregado se coloca en un molde cónico y se golpea 25 veces con una varilla metálica hasta una altura de aproximadamente 5 cm. A continuación, se levanta el molde verticalmente y se repite el proceso hasta eliminar toda la humedad libre.</w:t>
      </w:r>
    </w:p>
    <w:p w14:paraId="12407149" w14:textId="09FF1645" w:rsidR="00004082" w:rsidRPr="00004082" w:rsidRDefault="00004082" w:rsidP="005A7429">
      <w:pPr>
        <w:pStyle w:val="Prrafodelista"/>
        <w:numPr>
          <w:ilvl w:val="0"/>
          <w:numId w:val="20"/>
        </w:numPr>
        <w:ind w:left="1080"/>
        <w:rPr>
          <w:rFonts w:cs="Arial"/>
        </w:rPr>
      </w:pPr>
      <w:r w:rsidRPr="00004082">
        <w:rPr>
          <w:rFonts w:cs="Arial"/>
        </w:rPr>
        <w:t>Colocar una muestra de 500 g en el molde.</w:t>
      </w:r>
    </w:p>
    <w:p w14:paraId="4D46B232" w14:textId="1A061249" w:rsidR="00004082" w:rsidRPr="00004082" w:rsidRDefault="00004082" w:rsidP="005A7429">
      <w:pPr>
        <w:pStyle w:val="Prrafodelista"/>
        <w:numPr>
          <w:ilvl w:val="0"/>
          <w:numId w:val="20"/>
        </w:numPr>
        <w:ind w:left="1080"/>
        <w:rPr>
          <w:rFonts w:cs="Arial"/>
        </w:rPr>
      </w:pPr>
      <w:r w:rsidRPr="00004082">
        <w:rPr>
          <w:rFonts w:cs="Arial"/>
        </w:rPr>
        <w:t>Llenar un tubo de ensayo con agua hasta 500 cm3 a 20°C. Agitar suavemente el tubo de ensayo hasta que se llene de aire.</w:t>
      </w:r>
    </w:p>
    <w:p w14:paraId="2C2EF63E" w14:textId="75F83D5A" w:rsidR="00004082" w:rsidRPr="00004082" w:rsidRDefault="00004082" w:rsidP="005A7429">
      <w:pPr>
        <w:pStyle w:val="Prrafodelista"/>
        <w:numPr>
          <w:ilvl w:val="0"/>
          <w:numId w:val="20"/>
        </w:numPr>
        <w:ind w:left="1080"/>
        <w:rPr>
          <w:rFonts w:cs="Arial"/>
        </w:rPr>
      </w:pPr>
      <w:r w:rsidRPr="00004082">
        <w:rPr>
          <w:rFonts w:cs="Arial"/>
        </w:rPr>
        <w:t>Agitar suavemente el tubo de ensayo hasta que desaparezcan las burbujas. Sacar la masa del matraz, secar a 110°C ± 5°C, enfriar y pesar.</w:t>
      </w:r>
    </w:p>
    <w:p w14:paraId="2848A2AB" w14:textId="77777777" w:rsidR="00A0126C" w:rsidRDefault="00004082" w:rsidP="005A7429">
      <w:pPr>
        <w:pStyle w:val="Prrafodelista"/>
        <w:numPr>
          <w:ilvl w:val="0"/>
          <w:numId w:val="20"/>
        </w:numPr>
        <w:ind w:left="1080"/>
        <w:rPr>
          <w:rFonts w:cs="Arial"/>
        </w:rPr>
      </w:pPr>
      <w:r w:rsidRPr="00004082">
        <w:rPr>
          <w:rFonts w:cs="Arial"/>
        </w:rPr>
        <w:t xml:space="preserve">Pesar la masa comprimida </w:t>
      </w:r>
    </w:p>
    <w:p w14:paraId="20A96657" w14:textId="24125E7D" w:rsidR="00004082" w:rsidRPr="00004082" w:rsidRDefault="007D1FD5" w:rsidP="00004082">
      <w:pPr>
        <w:pStyle w:val="Prrafodelista"/>
        <w:rPr>
          <w:rFonts w:cs="Arial"/>
        </w:rPr>
      </w:pPr>
      <w:r w:rsidRPr="007D1FD5">
        <w:rPr>
          <w:rFonts w:cs="Arial"/>
          <w:b/>
          <w:bCs/>
        </w:rPr>
        <w:t>NTP 400.017</w:t>
      </w:r>
      <w:r>
        <w:rPr>
          <w:rFonts w:cs="Arial"/>
          <w:b/>
          <w:bCs/>
        </w:rPr>
        <w:t xml:space="preserve"> </w:t>
      </w:r>
      <w:r w:rsidR="00A0126C" w:rsidRPr="007D1FD5">
        <w:rPr>
          <w:rFonts w:cs="Arial"/>
          <w:b/>
          <w:bCs/>
        </w:rPr>
        <w:t>Peso unitario suelto y compactado</w:t>
      </w:r>
      <w:r w:rsidR="00A0126C">
        <w:rPr>
          <w:rFonts w:cs="Arial"/>
        </w:rPr>
        <w:t xml:space="preserve"> </w:t>
      </w:r>
      <w:sdt>
        <w:sdtPr>
          <w:rPr>
            <w:rFonts w:cs="Arial"/>
          </w:rPr>
          <w:id w:val="397864369"/>
          <w:citation/>
        </w:sdtPr>
        <w:sdtEndPr/>
        <w:sdtContent>
          <w:r>
            <w:rPr>
              <w:rFonts w:cs="Arial"/>
            </w:rPr>
            <w:fldChar w:fldCharType="begin"/>
          </w:r>
          <w:r>
            <w:rPr>
              <w:rFonts w:cs="Arial"/>
              <w:lang w:val="es-ES"/>
            </w:rPr>
            <w:instrText xml:space="preserve"> CITATION INA204 \l 3082 </w:instrText>
          </w:r>
          <w:r>
            <w:rPr>
              <w:rFonts w:cs="Arial"/>
            </w:rPr>
            <w:fldChar w:fldCharType="separate"/>
          </w:r>
          <w:r w:rsidR="00F46785" w:rsidRPr="00F46785">
            <w:rPr>
              <w:rFonts w:cs="Arial"/>
              <w:noProof/>
              <w:lang w:val="es-ES"/>
            </w:rPr>
            <w:t>(INACAL, 2020)</w:t>
          </w:r>
          <w:r>
            <w:rPr>
              <w:rFonts w:cs="Arial"/>
            </w:rPr>
            <w:fldChar w:fldCharType="end"/>
          </w:r>
        </w:sdtContent>
      </w:sdt>
      <w:r>
        <w:rPr>
          <w:rFonts w:cs="Arial"/>
        </w:rPr>
        <w:t xml:space="preserve"> </w:t>
      </w:r>
    </w:p>
    <w:p w14:paraId="1DC7EBD4" w14:textId="4F56A6CC" w:rsidR="00004082" w:rsidRPr="00004082" w:rsidRDefault="00004082" w:rsidP="005A7429">
      <w:pPr>
        <w:pStyle w:val="Prrafodelista"/>
        <w:numPr>
          <w:ilvl w:val="0"/>
          <w:numId w:val="20"/>
        </w:numPr>
        <w:ind w:left="1080"/>
        <w:rPr>
          <w:rFonts w:cs="Arial"/>
        </w:rPr>
      </w:pPr>
      <w:r w:rsidRPr="00004082">
        <w:rPr>
          <w:rFonts w:cs="Arial"/>
        </w:rPr>
        <w:t>Seleccionar un recipiente y una varilla de acero lisa.</w:t>
      </w:r>
    </w:p>
    <w:p w14:paraId="647F4394" w14:textId="6C3836BB" w:rsidR="00004082" w:rsidRPr="00004082" w:rsidRDefault="00004082" w:rsidP="005A7429">
      <w:pPr>
        <w:pStyle w:val="Prrafodelista"/>
        <w:numPr>
          <w:ilvl w:val="0"/>
          <w:numId w:val="20"/>
        </w:numPr>
        <w:ind w:left="1080"/>
        <w:rPr>
          <w:rFonts w:cs="Arial"/>
        </w:rPr>
      </w:pPr>
      <w:r w:rsidRPr="00004082">
        <w:rPr>
          <w:rFonts w:cs="Arial"/>
        </w:rPr>
        <w:t>Llenar 1/3 del recipiente con material de relleno, luego 2/3 del recipiente y finalmente 3/3 del recipiente, apisonando 25 veces con la varilla de acero.</w:t>
      </w:r>
      <w:r w:rsidR="00A0126C">
        <w:rPr>
          <w:rFonts w:cs="Arial"/>
        </w:rPr>
        <w:t xml:space="preserve"> </w:t>
      </w:r>
      <w:r w:rsidRPr="00004082">
        <w:rPr>
          <w:rFonts w:cs="Arial"/>
        </w:rPr>
        <w:t>Nivele el recipiente.</w:t>
      </w:r>
    </w:p>
    <w:p w14:paraId="7DFABCAB" w14:textId="57F16077" w:rsidR="00004082" w:rsidRPr="00004082" w:rsidRDefault="00004082" w:rsidP="005A7429">
      <w:pPr>
        <w:pStyle w:val="Prrafodelista"/>
        <w:numPr>
          <w:ilvl w:val="0"/>
          <w:numId w:val="20"/>
        </w:numPr>
        <w:ind w:left="1080"/>
        <w:rPr>
          <w:rFonts w:cs="Arial"/>
        </w:rPr>
      </w:pPr>
      <w:r w:rsidRPr="00004082">
        <w:rPr>
          <w:rFonts w:cs="Arial"/>
        </w:rPr>
        <w:t>Finalmente medir la masa y el volumen del recipiente.</w:t>
      </w:r>
    </w:p>
    <w:p w14:paraId="5042143C" w14:textId="77777777" w:rsidR="003E08E1" w:rsidRPr="003E08E1" w:rsidRDefault="003E08E1" w:rsidP="00AC5DE5">
      <w:pPr>
        <w:ind w:left="720"/>
        <w:rPr>
          <w:rFonts w:cs="Arial"/>
        </w:rPr>
      </w:pPr>
    </w:p>
    <w:p w14:paraId="7FDEB370" w14:textId="0600301A" w:rsidR="00AC5DE5" w:rsidRDefault="007D1FD5" w:rsidP="00AC5DE5">
      <w:pPr>
        <w:ind w:left="720"/>
        <w:rPr>
          <w:rFonts w:cs="Arial"/>
        </w:rPr>
      </w:pPr>
      <w:r w:rsidRPr="005A7429">
        <w:rPr>
          <w:rFonts w:cs="Arial"/>
          <w:b/>
          <w:bCs/>
        </w:rPr>
        <w:lastRenderedPageBreak/>
        <w:t xml:space="preserve">NTP 400.015 Contenido </w:t>
      </w:r>
      <w:r w:rsidR="00AC5DE5" w:rsidRPr="005A7429">
        <w:rPr>
          <w:rFonts w:cs="Arial"/>
          <w:b/>
          <w:bCs/>
        </w:rPr>
        <w:t>de terrones de arcilla y de partículas desmenuzables</w:t>
      </w:r>
      <w:r>
        <w:rPr>
          <w:rFonts w:cs="Arial"/>
        </w:rPr>
        <w:t xml:space="preserve"> </w:t>
      </w:r>
      <w:sdt>
        <w:sdtPr>
          <w:rPr>
            <w:rFonts w:cs="Arial"/>
          </w:rPr>
          <w:id w:val="325792074"/>
          <w:citation/>
        </w:sdtPr>
        <w:sdtEndPr/>
        <w:sdtContent>
          <w:r>
            <w:rPr>
              <w:rFonts w:cs="Arial"/>
            </w:rPr>
            <w:fldChar w:fldCharType="begin"/>
          </w:r>
          <w:r>
            <w:rPr>
              <w:rFonts w:cs="Arial"/>
              <w:lang w:val="es-ES"/>
            </w:rPr>
            <w:instrText xml:space="preserve"> CITATION INA205 \l 3082 </w:instrText>
          </w:r>
          <w:r>
            <w:rPr>
              <w:rFonts w:cs="Arial"/>
            </w:rPr>
            <w:fldChar w:fldCharType="separate"/>
          </w:r>
          <w:r w:rsidR="00F46785" w:rsidRPr="00F46785">
            <w:rPr>
              <w:rFonts w:cs="Arial"/>
              <w:noProof/>
              <w:lang w:val="es-ES"/>
            </w:rPr>
            <w:t>(INACAL, 2020)</w:t>
          </w:r>
          <w:r>
            <w:rPr>
              <w:rFonts w:cs="Arial"/>
            </w:rPr>
            <w:fldChar w:fldCharType="end"/>
          </w:r>
        </w:sdtContent>
      </w:sdt>
    </w:p>
    <w:p w14:paraId="193F9DCD" w14:textId="76794976" w:rsidR="00632260" w:rsidRPr="00632260" w:rsidRDefault="00632260" w:rsidP="00137238">
      <w:pPr>
        <w:pStyle w:val="Prrafodelista"/>
        <w:numPr>
          <w:ilvl w:val="0"/>
          <w:numId w:val="20"/>
        </w:numPr>
        <w:ind w:left="1080"/>
        <w:rPr>
          <w:rFonts w:cs="Arial"/>
        </w:rPr>
      </w:pPr>
      <w:r w:rsidRPr="00632260">
        <w:rPr>
          <w:rFonts w:cs="Arial"/>
        </w:rPr>
        <w:t>Limpiar el tamiz de malla de 4.75 mm y pesarlo. Anotar el peso.</w:t>
      </w:r>
    </w:p>
    <w:p w14:paraId="58C59F2C" w14:textId="26042A68" w:rsidR="00632260" w:rsidRPr="00632260" w:rsidRDefault="00632260" w:rsidP="00137238">
      <w:pPr>
        <w:pStyle w:val="Prrafodelista"/>
        <w:numPr>
          <w:ilvl w:val="0"/>
          <w:numId w:val="20"/>
        </w:numPr>
        <w:ind w:left="1080"/>
        <w:rPr>
          <w:rFonts w:cs="Arial"/>
        </w:rPr>
      </w:pPr>
      <w:r w:rsidRPr="00632260">
        <w:rPr>
          <w:rFonts w:cs="Arial"/>
        </w:rPr>
        <w:t>Tomar una muestra representativa del agregado y colocarlo en el tamiz.</w:t>
      </w:r>
    </w:p>
    <w:p w14:paraId="10893D91" w14:textId="733BC296" w:rsidR="00632260" w:rsidRPr="00632260" w:rsidRDefault="00632260" w:rsidP="00137238">
      <w:pPr>
        <w:pStyle w:val="Prrafodelista"/>
        <w:numPr>
          <w:ilvl w:val="0"/>
          <w:numId w:val="20"/>
        </w:numPr>
        <w:ind w:left="1080"/>
        <w:rPr>
          <w:rFonts w:cs="Arial"/>
        </w:rPr>
      </w:pPr>
      <w:r w:rsidRPr="00632260">
        <w:rPr>
          <w:rFonts w:cs="Arial"/>
        </w:rPr>
        <w:t xml:space="preserve">Colocar el tamiz con el agregado sobre una bandeja y agitarlo suavemente para separar </w:t>
      </w:r>
      <w:r w:rsidR="009B01E7">
        <w:rPr>
          <w:rFonts w:cs="Arial"/>
        </w:rPr>
        <w:t>las partículas</w:t>
      </w:r>
      <w:r w:rsidRPr="00632260">
        <w:rPr>
          <w:rFonts w:cs="Arial"/>
        </w:rPr>
        <w:t>.</w:t>
      </w:r>
    </w:p>
    <w:p w14:paraId="642B3F68" w14:textId="6B8B1CDA" w:rsidR="00632260" w:rsidRPr="00632260" w:rsidRDefault="00632260" w:rsidP="00137238">
      <w:pPr>
        <w:pStyle w:val="Prrafodelista"/>
        <w:numPr>
          <w:ilvl w:val="0"/>
          <w:numId w:val="20"/>
        </w:numPr>
        <w:ind w:left="1080"/>
        <w:rPr>
          <w:rFonts w:cs="Arial"/>
        </w:rPr>
      </w:pPr>
      <w:r w:rsidRPr="00632260">
        <w:rPr>
          <w:rFonts w:cs="Arial"/>
        </w:rPr>
        <w:t>Retirar el tamiz de la bandeja y eliminar el material que quedó sobre él.</w:t>
      </w:r>
    </w:p>
    <w:p w14:paraId="4427CFE1" w14:textId="52DEB993" w:rsidR="00632260" w:rsidRPr="00632260" w:rsidRDefault="00632260" w:rsidP="00137238">
      <w:pPr>
        <w:pStyle w:val="Prrafodelista"/>
        <w:numPr>
          <w:ilvl w:val="0"/>
          <w:numId w:val="20"/>
        </w:numPr>
        <w:ind w:left="1080"/>
        <w:rPr>
          <w:rFonts w:cs="Arial"/>
        </w:rPr>
      </w:pPr>
      <w:r w:rsidRPr="00632260">
        <w:rPr>
          <w:rFonts w:cs="Arial"/>
        </w:rPr>
        <w:t>Pesar nuevamente el tamiz con el agregado retenido. Anotar el peso.</w:t>
      </w:r>
    </w:p>
    <w:p w14:paraId="1D96DEF4" w14:textId="1026EF9B" w:rsidR="00AC5DE5" w:rsidRDefault="009B01E7" w:rsidP="00137238">
      <w:pPr>
        <w:pStyle w:val="Prrafodelista"/>
        <w:numPr>
          <w:ilvl w:val="0"/>
          <w:numId w:val="20"/>
        </w:numPr>
        <w:ind w:left="1080"/>
        <w:rPr>
          <w:rFonts w:cs="Arial"/>
        </w:rPr>
      </w:pPr>
      <w:r>
        <w:rPr>
          <w:rFonts w:cs="Arial"/>
        </w:rPr>
        <w:t>S</w:t>
      </w:r>
      <w:r w:rsidR="00632260" w:rsidRPr="00632260">
        <w:rPr>
          <w:rFonts w:cs="Arial"/>
        </w:rPr>
        <w:t>e puede repetir el procedimiento con diferentes muestras y tomar un promedio de los resultados obtenidos.</w:t>
      </w:r>
    </w:p>
    <w:p w14:paraId="0D1E3EEB" w14:textId="6B7A2882" w:rsidR="00AC5DE5" w:rsidRDefault="007D1FD5" w:rsidP="00AC5DE5">
      <w:pPr>
        <w:ind w:left="720"/>
        <w:rPr>
          <w:rFonts w:cs="Arial"/>
        </w:rPr>
      </w:pPr>
      <w:r w:rsidRPr="00137238">
        <w:rPr>
          <w:rFonts w:cs="Arial"/>
          <w:b/>
          <w:bCs/>
        </w:rPr>
        <w:t xml:space="preserve">NTP 400.019 </w:t>
      </w:r>
      <w:r w:rsidR="00AC5DE5" w:rsidRPr="00137238">
        <w:rPr>
          <w:rFonts w:cs="Arial"/>
          <w:b/>
          <w:bCs/>
        </w:rPr>
        <w:t>Abrasión</w:t>
      </w:r>
      <w:r w:rsidR="005A7429" w:rsidRPr="00137238">
        <w:rPr>
          <w:rFonts w:cs="Arial"/>
          <w:b/>
          <w:bCs/>
        </w:rPr>
        <w:t xml:space="preserve"> del agregado grueso</w:t>
      </w:r>
      <w:r w:rsidR="00AC5DE5" w:rsidRPr="00137238">
        <w:rPr>
          <w:rFonts w:cs="Arial"/>
          <w:b/>
          <w:bCs/>
        </w:rPr>
        <w:t xml:space="preserve"> </w:t>
      </w:r>
      <w:sdt>
        <w:sdtPr>
          <w:rPr>
            <w:rFonts w:cs="Arial"/>
          </w:rPr>
          <w:id w:val="1566533682"/>
          <w:citation/>
        </w:sdtPr>
        <w:sdtEndPr/>
        <w:sdtContent>
          <w:r>
            <w:rPr>
              <w:rFonts w:cs="Arial"/>
            </w:rPr>
            <w:fldChar w:fldCharType="begin"/>
          </w:r>
          <w:r>
            <w:rPr>
              <w:rFonts w:cs="Arial"/>
              <w:lang w:val="es-ES"/>
            </w:rPr>
            <w:instrText xml:space="preserve"> CITATION INA206 \l 3082 </w:instrText>
          </w:r>
          <w:r>
            <w:rPr>
              <w:rFonts w:cs="Arial"/>
            </w:rPr>
            <w:fldChar w:fldCharType="separate"/>
          </w:r>
          <w:r w:rsidR="00F46785" w:rsidRPr="00F46785">
            <w:rPr>
              <w:rFonts w:cs="Arial"/>
              <w:noProof/>
              <w:lang w:val="es-ES"/>
            </w:rPr>
            <w:t>(INACAL, 2020)</w:t>
          </w:r>
          <w:r>
            <w:rPr>
              <w:rFonts w:cs="Arial"/>
            </w:rPr>
            <w:fldChar w:fldCharType="end"/>
          </w:r>
        </w:sdtContent>
      </w:sdt>
    </w:p>
    <w:p w14:paraId="5F608D8E" w14:textId="0B25884A" w:rsidR="00137238" w:rsidRPr="00137238" w:rsidRDefault="00137238" w:rsidP="001446F8">
      <w:pPr>
        <w:pStyle w:val="Prrafodelista"/>
        <w:numPr>
          <w:ilvl w:val="0"/>
          <w:numId w:val="20"/>
        </w:numPr>
        <w:ind w:left="1080"/>
        <w:rPr>
          <w:rFonts w:cs="Arial"/>
        </w:rPr>
      </w:pPr>
      <w:r w:rsidRPr="00137238">
        <w:rPr>
          <w:rFonts w:cs="Arial"/>
        </w:rPr>
        <w:t xml:space="preserve">Tomar una muestra </w:t>
      </w:r>
      <w:r w:rsidR="009B01E7" w:rsidRPr="00137238">
        <w:rPr>
          <w:rFonts w:cs="Arial"/>
        </w:rPr>
        <w:t>particular</w:t>
      </w:r>
      <w:r w:rsidRPr="00137238">
        <w:rPr>
          <w:rFonts w:cs="Arial"/>
        </w:rPr>
        <w:t xml:space="preserve"> del agregado grueso y pesarla.</w:t>
      </w:r>
    </w:p>
    <w:p w14:paraId="68AF3278" w14:textId="58921062" w:rsidR="00137238" w:rsidRPr="00137238" w:rsidRDefault="00137238" w:rsidP="001446F8">
      <w:pPr>
        <w:pStyle w:val="Prrafodelista"/>
        <w:numPr>
          <w:ilvl w:val="0"/>
          <w:numId w:val="20"/>
        </w:numPr>
        <w:ind w:left="1080"/>
        <w:rPr>
          <w:rFonts w:cs="Arial"/>
        </w:rPr>
      </w:pPr>
      <w:r w:rsidRPr="00137238">
        <w:rPr>
          <w:rFonts w:cs="Arial"/>
        </w:rPr>
        <w:t>Colocar la muestra en la máquina de los ángeles junto con los cilindros de acero.</w:t>
      </w:r>
    </w:p>
    <w:p w14:paraId="64C8248F" w14:textId="59E6F106" w:rsidR="00137238" w:rsidRPr="00137238" w:rsidRDefault="00137238" w:rsidP="001446F8">
      <w:pPr>
        <w:pStyle w:val="Prrafodelista"/>
        <w:numPr>
          <w:ilvl w:val="0"/>
          <w:numId w:val="20"/>
        </w:numPr>
        <w:ind w:left="1080"/>
        <w:rPr>
          <w:rFonts w:cs="Arial"/>
        </w:rPr>
      </w:pPr>
      <w:r w:rsidRPr="00137238">
        <w:rPr>
          <w:rFonts w:cs="Arial"/>
        </w:rPr>
        <w:t xml:space="preserve">Asegurarse de que la máquina de los ángeles esté ajustada </w:t>
      </w:r>
      <w:r w:rsidR="005A4AD0">
        <w:rPr>
          <w:rFonts w:cs="Arial"/>
        </w:rPr>
        <w:t xml:space="preserve">de </w:t>
      </w:r>
      <w:r w:rsidRPr="00137238">
        <w:rPr>
          <w:rFonts w:cs="Arial"/>
        </w:rPr>
        <w:t>30 a 33 revoluciones por minuto.</w:t>
      </w:r>
    </w:p>
    <w:p w14:paraId="4D6B1FD9" w14:textId="4C7624E5" w:rsidR="00137238" w:rsidRPr="00137238" w:rsidRDefault="00137238" w:rsidP="001446F8">
      <w:pPr>
        <w:pStyle w:val="Prrafodelista"/>
        <w:numPr>
          <w:ilvl w:val="0"/>
          <w:numId w:val="20"/>
        </w:numPr>
        <w:ind w:left="1080"/>
        <w:rPr>
          <w:rFonts w:cs="Arial"/>
        </w:rPr>
      </w:pPr>
      <w:r w:rsidRPr="00137238">
        <w:rPr>
          <w:rFonts w:cs="Arial"/>
        </w:rPr>
        <w:t>Hacer girar la máquina durante un tiempo predeterminado, que puede variar según la normativa, generalmente entre 1000 y 5000 revoluciones.</w:t>
      </w:r>
    </w:p>
    <w:p w14:paraId="35A2A005" w14:textId="6B723FED" w:rsidR="00137238" w:rsidRPr="00137238" w:rsidRDefault="00137238" w:rsidP="001446F8">
      <w:pPr>
        <w:pStyle w:val="Prrafodelista"/>
        <w:numPr>
          <w:ilvl w:val="0"/>
          <w:numId w:val="20"/>
        </w:numPr>
        <w:ind w:left="1080"/>
        <w:rPr>
          <w:rFonts w:cs="Arial"/>
        </w:rPr>
      </w:pPr>
      <w:r w:rsidRPr="00137238">
        <w:rPr>
          <w:rFonts w:cs="Arial"/>
        </w:rPr>
        <w:t>Después de completar el número de revoluciones establecido, detener la máquina y retirar los cilindros de acero.</w:t>
      </w:r>
    </w:p>
    <w:p w14:paraId="00AD72EE" w14:textId="0BB95198" w:rsidR="00137238" w:rsidRPr="00137238" w:rsidRDefault="00137238" w:rsidP="001446F8">
      <w:pPr>
        <w:pStyle w:val="Prrafodelista"/>
        <w:numPr>
          <w:ilvl w:val="0"/>
          <w:numId w:val="20"/>
        </w:numPr>
        <w:ind w:left="1080"/>
        <w:rPr>
          <w:rFonts w:cs="Arial"/>
        </w:rPr>
      </w:pPr>
      <w:r w:rsidRPr="00137238">
        <w:rPr>
          <w:rFonts w:cs="Arial"/>
        </w:rPr>
        <w:t xml:space="preserve">Tamizar la muestra obtenida utilizando los tamices de 1.7 y 12.5 </w:t>
      </w:r>
      <w:proofErr w:type="spellStart"/>
      <w:r w:rsidRPr="00137238">
        <w:rPr>
          <w:rFonts w:cs="Arial"/>
        </w:rPr>
        <w:t>mm.</w:t>
      </w:r>
      <w:proofErr w:type="spellEnd"/>
    </w:p>
    <w:p w14:paraId="4EE2FD19" w14:textId="5545C111" w:rsidR="001446F8" w:rsidRPr="00137238" w:rsidRDefault="00137238" w:rsidP="001446F8">
      <w:pPr>
        <w:pStyle w:val="Prrafodelista"/>
        <w:numPr>
          <w:ilvl w:val="0"/>
          <w:numId w:val="20"/>
        </w:numPr>
        <w:ind w:left="1080"/>
        <w:rPr>
          <w:rFonts w:cs="Arial"/>
        </w:rPr>
      </w:pPr>
      <w:r w:rsidRPr="00137238">
        <w:rPr>
          <w:rFonts w:cs="Arial"/>
        </w:rPr>
        <w:t xml:space="preserve">Pesar el material retenido en cada tamiz y calcular </w:t>
      </w:r>
      <w:r w:rsidR="005A4AD0">
        <w:rPr>
          <w:rFonts w:cs="Arial"/>
        </w:rPr>
        <w:t>la</w:t>
      </w:r>
      <w:r w:rsidRPr="00137238">
        <w:rPr>
          <w:rFonts w:cs="Arial"/>
        </w:rPr>
        <w:t xml:space="preserve"> pérdida de peso</w:t>
      </w:r>
      <w:r w:rsidR="001446F8">
        <w:rPr>
          <w:rFonts w:cs="Arial"/>
        </w:rPr>
        <w:t>.</w:t>
      </w:r>
    </w:p>
    <w:p w14:paraId="69E03FA9" w14:textId="5AF716D3" w:rsidR="003E08E1" w:rsidRDefault="003E08E1" w:rsidP="003E08E1">
      <w:pPr>
        <w:pStyle w:val="Normala127"/>
      </w:pPr>
    </w:p>
    <w:p w14:paraId="54339416" w14:textId="77777777" w:rsidR="003E08E1" w:rsidRDefault="003E08E1" w:rsidP="003E08E1">
      <w:pPr>
        <w:pStyle w:val="Normala127"/>
      </w:pPr>
    </w:p>
    <w:p w14:paraId="1724F88A" w14:textId="120F23E2" w:rsidR="00004082" w:rsidRPr="00004082" w:rsidRDefault="004D69E6" w:rsidP="00004082">
      <w:pPr>
        <w:pStyle w:val="Prrafodelista"/>
        <w:rPr>
          <w:rFonts w:cs="Arial"/>
        </w:rPr>
      </w:pPr>
      <w:r w:rsidRPr="001446F8">
        <w:rPr>
          <w:rFonts w:cs="Arial"/>
          <w:b/>
          <w:bCs/>
        </w:rPr>
        <w:lastRenderedPageBreak/>
        <w:t xml:space="preserve">NTP 339.152 </w:t>
      </w:r>
      <w:r w:rsidR="00B854E6">
        <w:rPr>
          <w:rFonts w:cs="Arial"/>
          <w:b/>
          <w:bCs/>
        </w:rPr>
        <w:t>Contenido de sales solubles, sulfatos y cloruros en los agregados</w:t>
      </w:r>
      <w:r>
        <w:rPr>
          <w:rFonts w:cs="Arial"/>
        </w:rPr>
        <w:t xml:space="preserve"> </w:t>
      </w:r>
      <w:sdt>
        <w:sdtPr>
          <w:rPr>
            <w:rFonts w:cs="Arial"/>
          </w:rPr>
          <w:id w:val="-2135859371"/>
          <w:citation/>
        </w:sdtPr>
        <w:sdtEndPr/>
        <w:sdtContent>
          <w:r>
            <w:rPr>
              <w:rFonts w:cs="Arial"/>
            </w:rPr>
            <w:fldChar w:fldCharType="begin"/>
          </w:r>
          <w:r>
            <w:rPr>
              <w:rFonts w:cs="Arial"/>
              <w:lang w:val="es-ES"/>
            </w:rPr>
            <w:instrText xml:space="preserve"> CITATION INA152 \l 3082 </w:instrText>
          </w:r>
          <w:r>
            <w:rPr>
              <w:rFonts w:cs="Arial"/>
            </w:rPr>
            <w:fldChar w:fldCharType="separate"/>
          </w:r>
          <w:r w:rsidR="00F46785" w:rsidRPr="00F46785">
            <w:rPr>
              <w:rFonts w:cs="Arial"/>
              <w:noProof/>
              <w:lang w:val="es-ES"/>
            </w:rPr>
            <w:t>(INACAL, 2015)</w:t>
          </w:r>
          <w:r>
            <w:rPr>
              <w:rFonts w:cs="Arial"/>
            </w:rPr>
            <w:fldChar w:fldCharType="end"/>
          </w:r>
        </w:sdtContent>
      </w:sdt>
    </w:p>
    <w:p w14:paraId="53A3090E" w14:textId="0B47A262" w:rsidR="00B854E6" w:rsidRPr="00B854E6" w:rsidRDefault="00B854E6" w:rsidP="000C380D">
      <w:pPr>
        <w:pStyle w:val="Prrafodelista"/>
        <w:numPr>
          <w:ilvl w:val="0"/>
          <w:numId w:val="20"/>
        </w:numPr>
        <w:ind w:left="1080"/>
        <w:rPr>
          <w:rFonts w:cs="Arial"/>
        </w:rPr>
      </w:pPr>
      <w:r w:rsidRPr="00B854E6">
        <w:rPr>
          <w:rFonts w:cs="Arial"/>
        </w:rPr>
        <w:t xml:space="preserve">Obtención de la muestra: Tomar una muestra representativa del agregado a analizar. </w:t>
      </w:r>
    </w:p>
    <w:p w14:paraId="673150C4" w14:textId="66560A05" w:rsidR="00B854E6" w:rsidRPr="00B854E6" w:rsidRDefault="00B854E6" w:rsidP="000C380D">
      <w:pPr>
        <w:pStyle w:val="Prrafodelista"/>
        <w:numPr>
          <w:ilvl w:val="0"/>
          <w:numId w:val="20"/>
        </w:numPr>
        <w:ind w:left="1080"/>
        <w:rPr>
          <w:rFonts w:cs="Arial"/>
        </w:rPr>
      </w:pPr>
      <w:r w:rsidRPr="00B854E6">
        <w:rPr>
          <w:rFonts w:cs="Arial"/>
        </w:rPr>
        <w:t>Secado de la muestra: Colocar la muestra en un horno a una temperatura adecuada para eliminar la humedad. El tiempo de secado dependerá del tipo de agregado y de su humedad inicial. Se recomienda secar la muestra hasta peso constante.</w:t>
      </w:r>
    </w:p>
    <w:p w14:paraId="61517B3A" w14:textId="0DCB4ED7" w:rsidR="00B854E6" w:rsidRPr="00B854E6" w:rsidRDefault="00B854E6" w:rsidP="000C380D">
      <w:pPr>
        <w:pStyle w:val="Prrafodelista"/>
        <w:numPr>
          <w:ilvl w:val="0"/>
          <w:numId w:val="20"/>
        </w:numPr>
        <w:ind w:left="1080"/>
        <w:rPr>
          <w:rFonts w:cs="Arial"/>
        </w:rPr>
      </w:pPr>
      <w:r w:rsidRPr="00B854E6">
        <w:rPr>
          <w:rFonts w:cs="Arial"/>
        </w:rPr>
        <w:t>Trituración de la muestra: Una vez que la muestra está seca, triturarla hasta obtener partículas pequeñas y homogéneas. Esto facilitará el posterior análisis de las sales solubles, sulfatos y cloruros.</w:t>
      </w:r>
    </w:p>
    <w:p w14:paraId="7DEAC769" w14:textId="77F227BF" w:rsidR="00B854E6" w:rsidRPr="00B854E6" w:rsidRDefault="00B854E6" w:rsidP="000C380D">
      <w:pPr>
        <w:pStyle w:val="Prrafodelista"/>
        <w:numPr>
          <w:ilvl w:val="0"/>
          <w:numId w:val="20"/>
        </w:numPr>
        <w:ind w:left="1080"/>
        <w:rPr>
          <w:rFonts w:cs="Arial"/>
        </w:rPr>
      </w:pPr>
      <w:r>
        <w:rPr>
          <w:rFonts w:cs="Arial"/>
        </w:rPr>
        <w:t>Preparación de muestra</w:t>
      </w:r>
      <w:r w:rsidRPr="00B854E6">
        <w:rPr>
          <w:rFonts w:cs="Arial"/>
        </w:rPr>
        <w:t>: Colocar una porción de la muestra triturada en un recipiente y agregar agua destilada en cantidad suficiente para cubrir la muestra completamente. Agitar suavemente durante un período de tiempo determinado. Pasado este tiempo, filtrar el líquido obtenido para separar las partículas sólidas de la solución.</w:t>
      </w:r>
    </w:p>
    <w:p w14:paraId="64C1E6EC" w14:textId="25DB8AF1" w:rsidR="00B854E6" w:rsidRPr="00B854E6" w:rsidRDefault="00B854E6" w:rsidP="000C380D">
      <w:pPr>
        <w:pStyle w:val="Prrafodelista"/>
        <w:numPr>
          <w:ilvl w:val="0"/>
          <w:numId w:val="20"/>
        </w:numPr>
        <w:ind w:left="1080"/>
        <w:rPr>
          <w:rFonts w:cs="Arial"/>
        </w:rPr>
      </w:pPr>
      <w:r w:rsidRPr="00B854E6">
        <w:rPr>
          <w:rFonts w:cs="Arial"/>
        </w:rPr>
        <w:t xml:space="preserve">Análisis de las sales solubles: Tomar una muestra del líquido filtrado y realizar pruebas específicas para determinar la concentración de sales solubles en la solución. Esta prueba </w:t>
      </w:r>
      <w:r>
        <w:rPr>
          <w:rFonts w:cs="Arial"/>
        </w:rPr>
        <w:t xml:space="preserve">es la </w:t>
      </w:r>
      <w:r w:rsidRPr="00B854E6">
        <w:rPr>
          <w:rFonts w:cs="Arial"/>
        </w:rPr>
        <w:t>titulación química o análisis gravimétrico.</w:t>
      </w:r>
    </w:p>
    <w:p w14:paraId="0146C54B" w14:textId="0BC3A745" w:rsidR="00B854E6" w:rsidRPr="00B854E6" w:rsidRDefault="00B854E6" w:rsidP="000C380D">
      <w:pPr>
        <w:pStyle w:val="Prrafodelista"/>
        <w:numPr>
          <w:ilvl w:val="0"/>
          <w:numId w:val="20"/>
        </w:numPr>
        <w:ind w:left="1080"/>
        <w:rPr>
          <w:rFonts w:cs="Arial"/>
        </w:rPr>
      </w:pPr>
      <w:r w:rsidRPr="00B854E6">
        <w:rPr>
          <w:rFonts w:cs="Arial"/>
        </w:rPr>
        <w:t xml:space="preserve">Determinación de sulfatos: En otra porción de la muestra triturada, realizar una extracción de sulfatos utilizando agua destilada según el método de extracción de sulfatos deseado (método </w:t>
      </w:r>
      <w:proofErr w:type="spellStart"/>
      <w:r w:rsidRPr="00B854E6">
        <w:rPr>
          <w:rFonts w:cs="Arial"/>
        </w:rPr>
        <w:t>turbidimétrico</w:t>
      </w:r>
      <w:proofErr w:type="spellEnd"/>
      <w:r w:rsidRPr="00B854E6">
        <w:rPr>
          <w:rFonts w:cs="Arial"/>
        </w:rPr>
        <w:t>). Luego, realizar una serie de reacciones químicas para determinar la cantidad de sulfatos presentes en la solución extraída.</w:t>
      </w:r>
    </w:p>
    <w:p w14:paraId="236C50BA" w14:textId="6BF4AE46" w:rsidR="00B854E6" w:rsidRDefault="00B854E6" w:rsidP="000C380D">
      <w:pPr>
        <w:pStyle w:val="Prrafodelista"/>
        <w:numPr>
          <w:ilvl w:val="0"/>
          <w:numId w:val="20"/>
        </w:numPr>
        <w:ind w:left="1080"/>
        <w:rPr>
          <w:rFonts w:cs="Arial"/>
        </w:rPr>
      </w:pPr>
      <w:r w:rsidRPr="00B854E6">
        <w:rPr>
          <w:rFonts w:cs="Arial"/>
        </w:rPr>
        <w:lastRenderedPageBreak/>
        <w:t>Determinación de cloruros: Realizar una extracción de cloruros en otra porción de la muestra triturada, utilizando agua destilada. Luego, realizar una reacción química específica para determinar la concentración de cloruros en la solución extraída. Esto se puede hacer utilizando un método como el método de Mohr o el método de titulación de plata.</w:t>
      </w:r>
    </w:p>
    <w:p w14:paraId="15B76902" w14:textId="7B370390" w:rsidR="00AC5DE5" w:rsidRDefault="00B854E6" w:rsidP="00B854E6">
      <w:pPr>
        <w:pStyle w:val="Tablasyfiguras"/>
      </w:pPr>
      <w:bookmarkStart w:id="94" w:name="_Toc161614209"/>
      <w:r w:rsidRPr="00B854E6">
        <w:rPr>
          <w:b/>
          <w:bCs/>
          <w:i w:val="0"/>
          <w:iCs w:val="0"/>
        </w:rPr>
        <w:t xml:space="preserve">Figura </w:t>
      </w:r>
      <w:r w:rsidRPr="00B854E6">
        <w:rPr>
          <w:b/>
          <w:bCs/>
          <w:i w:val="0"/>
          <w:iCs w:val="0"/>
        </w:rPr>
        <w:fldChar w:fldCharType="begin"/>
      </w:r>
      <w:r w:rsidRPr="00B854E6">
        <w:rPr>
          <w:b/>
          <w:bCs/>
          <w:i w:val="0"/>
          <w:iCs w:val="0"/>
        </w:rPr>
        <w:instrText xml:space="preserve"> SEQ Figura \* ARABIC </w:instrText>
      </w:r>
      <w:r w:rsidRPr="00B854E6">
        <w:rPr>
          <w:b/>
          <w:bCs/>
          <w:i w:val="0"/>
          <w:iCs w:val="0"/>
        </w:rPr>
        <w:fldChar w:fldCharType="separate"/>
      </w:r>
      <w:r w:rsidR="004E4574">
        <w:rPr>
          <w:b/>
          <w:bCs/>
          <w:i w:val="0"/>
          <w:iCs w:val="0"/>
          <w:noProof/>
        </w:rPr>
        <w:t>17</w:t>
      </w:r>
      <w:r w:rsidRPr="00B854E6">
        <w:rPr>
          <w:b/>
          <w:bCs/>
          <w:i w:val="0"/>
          <w:iCs w:val="0"/>
        </w:rPr>
        <w:fldChar w:fldCharType="end"/>
      </w:r>
      <w:r w:rsidRPr="00B854E6">
        <w:rPr>
          <w:b/>
          <w:bCs/>
          <w:i w:val="0"/>
          <w:iCs w:val="0"/>
        </w:rPr>
        <w:t xml:space="preserve"> </w:t>
      </w:r>
      <w:r w:rsidR="003E08E1">
        <w:rPr>
          <w:b/>
          <w:bCs/>
          <w:i w:val="0"/>
          <w:iCs w:val="0"/>
        </w:rPr>
        <w:br/>
      </w:r>
      <w:r>
        <w:t>Ensayos Físico Químicos de los Agregados</w:t>
      </w:r>
      <w:bookmarkEnd w:id="94"/>
      <w:r>
        <w:t xml:space="preserve"> </w:t>
      </w:r>
    </w:p>
    <w:p w14:paraId="1DF9BF30" w14:textId="562D41CC" w:rsidR="00AC5DE5" w:rsidRDefault="00B854E6" w:rsidP="00101F67">
      <w:pPr>
        <w:ind w:left="720"/>
        <w:rPr>
          <w:rFonts w:cs="Arial"/>
          <w:szCs w:val="24"/>
        </w:rPr>
      </w:pPr>
      <w:r>
        <w:rPr>
          <w:noProof/>
          <w:lang w:val="en-US"/>
        </w:rPr>
        <w:drawing>
          <wp:inline distT="0" distB="0" distL="0" distR="0" wp14:anchorId="31CC4BE2" wp14:editId="6173FEE8">
            <wp:extent cx="5038569" cy="3222171"/>
            <wp:effectExtent l="0" t="0" r="0" b="0"/>
            <wp:docPr id="3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2" cstate="hqprint">
                      <a:extLst>
                        <a:ext uri="{28A0092B-C50C-407E-A947-70E740481C1C}">
                          <a14:useLocalDpi xmlns:a14="http://schemas.microsoft.com/office/drawing/2010/main"/>
                        </a:ext>
                      </a:extLst>
                    </a:blip>
                    <a:srcRect/>
                    <a:stretch/>
                  </pic:blipFill>
                  <pic:spPr bwMode="auto">
                    <a:xfrm>
                      <a:off x="0" y="0"/>
                      <a:ext cx="5040000" cy="3223086"/>
                    </a:xfrm>
                    <a:prstGeom prst="rect">
                      <a:avLst/>
                    </a:prstGeom>
                    <a:noFill/>
                    <a:ln>
                      <a:noFill/>
                    </a:ln>
                    <a:extLst>
                      <a:ext uri="{53640926-AAD7-44D8-BBD7-CCE9431645EC}">
                        <a14:shadowObscured xmlns:a14="http://schemas.microsoft.com/office/drawing/2010/main"/>
                      </a:ext>
                    </a:extLst>
                  </pic:spPr>
                </pic:pic>
              </a:graphicData>
            </a:graphic>
          </wp:inline>
        </w:drawing>
      </w:r>
    </w:p>
    <w:p w14:paraId="214211CB" w14:textId="59C4FE5C" w:rsidR="005A4AD0" w:rsidRDefault="005A4AD0" w:rsidP="00101F67">
      <w:pPr>
        <w:ind w:left="720"/>
        <w:rPr>
          <w:rFonts w:cs="Arial"/>
          <w:szCs w:val="24"/>
        </w:rPr>
      </w:pPr>
      <w:r>
        <w:rPr>
          <w:noProof/>
          <w:lang w:val="en-US"/>
        </w:rPr>
        <w:drawing>
          <wp:inline distT="0" distB="0" distL="0" distR="0" wp14:anchorId="5CEB3859" wp14:editId="0B181A61">
            <wp:extent cx="5038958" cy="2285267"/>
            <wp:effectExtent l="0" t="0" r="0" b="1270"/>
            <wp:docPr id="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3" cstate="hqprint">
                      <a:extLst>
                        <a:ext uri="{28A0092B-C50C-407E-A947-70E740481C1C}">
                          <a14:useLocalDpi xmlns:a14="http://schemas.microsoft.com/office/drawing/2010/main"/>
                        </a:ext>
                      </a:extLst>
                    </a:blip>
                    <a:srcRect b="-3"/>
                    <a:stretch/>
                  </pic:blipFill>
                  <pic:spPr bwMode="auto">
                    <a:xfrm>
                      <a:off x="0" y="0"/>
                      <a:ext cx="5040000" cy="2285739"/>
                    </a:xfrm>
                    <a:prstGeom prst="rect">
                      <a:avLst/>
                    </a:prstGeom>
                    <a:noFill/>
                    <a:ln>
                      <a:noFill/>
                    </a:ln>
                    <a:extLst>
                      <a:ext uri="{53640926-AAD7-44D8-BBD7-CCE9431645EC}">
                        <a14:shadowObscured xmlns:a14="http://schemas.microsoft.com/office/drawing/2010/main"/>
                      </a:ext>
                    </a:extLst>
                  </pic:spPr>
                </pic:pic>
              </a:graphicData>
            </a:graphic>
          </wp:inline>
        </w:drawing>
      </w:r>
    </w:p>
    <w:p w14:paraId="755EFE9D" w14:textId="585ABC27" w:rsidR="003E08E1" w:rsidRDefault="003E08E1" w:rsidP="00101F67">
      <w:pPr>
        <w:ind w:left="720"/>
        <w:rPr>
          <w:rFonts w:cs="Arial"/>
          <w:szCs w:val="24"/>
        </w:rPr>
      </w:pPr>
    </w:p>
    <w:p w14:paraId="2BF10C65" w14:textId="77777777" w:rsidR="003E08E1" w:rsidRDefault="003E08E1" w:rsidP="00101F67">
      <w:pPr>
        <w:ind w:left="720"/>
        <w:rPr>
          <w:rFonts w:cs="Arial"/>
          <w:szCs w:val="24"/>
        </w:rPr>
      </w:pPr>
    </w:p>
    <w:p w14:paraId="7B6345CE" w14:textId="55088EEC" w:rsidR="00101F67" w:rsidRPr="00096048" w:rsidRDefault="00101F67" w:rsidP="00073446">
      <w:pPr>
        <w:pStyle w:val="Prrafodelista"/>
        <w:numPr>
          <w:ilvl w:val="3"/>
          <w:numId w:val="1"/>
        </w:numPr>
        <w:ind w:left="720"/>
        <w:rPr>
          <w:rFonts w:cs="Arial"/>
          <w:b/>
          <w:bCs/>
        </w:rPr>
      </w:pPr>
      <w:r w:rsidRPr="00096048">
        <w:rPr>
          <w:rFonts w:cs="Arial"/>
          <w:b/>
          <w:bCs/>
        </w:rPr>
        <w:lastRenderedPageBreak/>
        <w:t>Diseño de mezclas</w:t>
      </w:r>
    </w:p>
    <w:p w14:paraId="2A0F3898" w14:textId="43BD9D0C" w:rsidR="00B854E6" w:rsidRPr="00191048" w:rsidRDefault="00B854E6" w:rsidP="00B854E6">
      <w:pPr>
        <w:ind w:left="720"/>
      </w:pPr>
      <w:r w:rsidRPr="00191048">
        <w:t xml:space="preserve">Para </w:t>
      </w:r>
      <w:r w:rsidR="005A4AD0">
        <w:t>determinar</w:t>
      </w:r>
      <w:r w:rsidRPr="00191048">
        <w:t xml:space="preserve"> las proporciones de la </w:t>
      </w:r>
      <w:r w:rsidR="005A4AD0">
        <w:t>mezcla</w:t>
      </w:r>
      <w:r w:rsidRPr="00191048">
        <w:t xml:space="preserve"> del concreto se </w:t>
      </w:r>
      <w:r w:rsidR="00F717C4">
        <w:t xml:space="preserve">ha aplicado el método del ACI 211.1 </w:t>
      </w:r>
      <w:sdt>
        <w:sdtPr>
          <w:id w:val="1959070807"/>
          <w:citation/>
        </w:sdtPr>
        <w:sdtEndPr/>
        <w:sdtContent>
          <w:r w:rsidR="00F717C4">
            <w:fldChar w:fldCharType="begin"/>
          </w:r>
          <w:r w:rsidR="005A4AD0">
            <w:instrText xml:space="preserve">CITATION ACI22 \n  \t  \l 10250 </w:instrText>
          </w:r>
          <w:r w:rsidR="00F717C4">
            <w:fldChar w:fldCharType="separate"/>
          </w:r>
          <w:r w:rsidR="00F46785">
            <w:rPr>
              <w:noProof/>
            </w:rPr>
            <w:t>(2022)</w:t>
          </w:r>
          <w:r w:rsidR="00F717C4">
            <w:fldChar w:fldCharType="end"/>
          </w:r>
        </w:sdtContent>
      </w:sdt>
      <w:r w:rsidR="00F717C4">
        <w:t xml:space="preserve">, el cual se resumen </w:t>
      </w:r>
      <w:r w:rsidR="005A4AD0">
        <w:t>en</w:t>
      </w:r>
      <w:r w:rsidRPr="00191048">
        <w:t xml:space="preserve">: </w:t>
      </w:r>
      <w:sdt>
        <w:sdtPr>
          <w:id w:val="-263449879"/>
          <w:citation/>
        </w:sdtPr>
        <w:sdtEndPr/>
        <w:sdtContent>
          <w:r>
            <w:fldChar w:fldCharType="begin"/>
          </w:r>
          <w:r>
            <w:instrText xml:space="preserve"> CITATION Riv16 \l 10250 </w:instrText>
          </w:r>
          <w:r>
            <w:fldChar w:fldCharType="separate"/>
          </w:r>
          <w:r w:rsidR="00F46785">
            <w:rPr>
              <w:noProof/>
            </w:rPr>
            <w:t>(Rivera, 2016)</w:t>
          </w:r>
          <w:r>
            <w:fldChar w:fldCharType="end"/>
          </w:r>
        </w:sdtContent>
      </w:sdt>
    </w:p>
    <w:p w14:paraId="5DCBA072" w14:textId="6801368B" w:rsidR="00F717C4" w:rsidRPr="00191048" w:rsidRDefault="00F717C4" w:rsidP="00F717C4">
      <w:pPr>
        <w:numPr>
          <w:ilvl w:val="0"/>
          <w:numId w:val="6"/>
        </w:numPr>
        <w:ind w:left="1080"/>
      </w:pPr>
      <w:r>
        <w:t>R</w:t>
      </w:r>
      <w:r w:rsidRPr="00191048">
        <w:t xml:space="preserve">esistencia </w:t>
      </w:r>
      <w:r>
        <w:t xml:space="preserve">a compresión de diseño, </w:t>
      </w:r>
      <w:proofErr w:type="spellStart"/>
      <w:r>
        <w:t>f´c</w:t>
      </w:r>
      <w:proofErr w:type="spellEnd"/>
      <w:r>
        <w:t xml:space="preserve"> esperado más factor de seguridad (284 kg/cm2)</w:t>
      </w:r>
      <w:r w:rsidRPr="00191048">
        <w:t xml:space="preserve"> </w:t>
      </w:r>
    </w:p>
    <w:p w14:paraId="24FAD8D7" w14:textId="221CA346" w:rsidR="00B854E6" w:rsidRPr="00191048" w:rsidRDefault="00B854E6" w:rsidP="00B854E6">
      <w:pPr>
        <w:numPr>
          <w:ilvl w:val="0"/>
          <w:numId w:val="6"/>
        </w:numPr>
        <w:ind w:left="1080"/>
      </w:pPr>
      <w:r w:rsidRPr="00191048">
        <w:t>Elección del asentamiento</w:t>
      </w:r>
      <w:r w:rsidR="00F717C4">
        <w:t>: de 3” a 4”</w:t>
      </w:r>
    </w:p>
    <w:p w14:paraId="465D7DBB" w14:textId="114E209A" w:rsidR="00B854E6" w:rsidRPr="00191048" w:rsidRDefault="00B854E6" w:rsidP="00B854E6">
      <w:pPr>
        <w:numPr>
          <w:ilvl w:val="0"/>
          <w:numId w:val="6"/>
        </w:numPr>
        <w:ind w:left="1080"/>
      </w:pPr>
      <w:r w:rsidRPr="00191048">
        <w:t xml:space="preserve">Chequeo del </w:t>
      </w:r>
      <w:r w:rsidR="00F717C4">
        <w:t>tamaño máximo nominal (</w:t>
      </w:r>
      <w:r w:rsidRPr="00191048">
        <w:t>TMN</w:t>
      </w:r>
      <w:r w:rsidR="00F717C4">
        <w:t>)</w:t>
      </w:r>
    </w:p>
    <w:p w14:paraId="0BAD4FAB" w14:textId="77777777" w:rsidR="00B854E6" w:rsidRPr="00191048" w:rsidRDefault="00B854E6" w:rsidP="00B854E6">
      <w:pPr>
        <w:numPr>
          <w:ilvl w:val="0"/>
          <w:numId w:val="6"/>
        </w:numPr>
        <w:ind w:left="1080"/>
      </w:pPr>
      <w:r w:rsidRPr="00191048">
        <w:t>Estimación del agua de mezcla</w:t>
      </w:r>
    </w:p>
    <w:p w14:paraId="3AA4EC47" w14:textId="6BF2CA67" w:rsidR="00B854E6" w:rsidRPr="00191048" w:rsidRDefault="00B854E6" w:rsidP="00B854E6">
      <w:pPr>
        <w:numPr>
          <w:ilvl w:val="0"/>
          <w:numId w:val="6"/>
        </w:numPr>
        <w:ind w:left="1080"/>
      </w:pPr>
      <w:r w:rsidRPr="00191048">
        <w:t xml:space="preserve">Elección de la </w:t>
      </w:r>
      <w:r w:rsidR="00F717C4">
        <w:t>relación a/c</w:t>
      </w:r>
    </w:p>
    <w:p w14:paraId="64092A1F" w14:textId="77777777" w:rsidR="00B854E6" w:rsidRPr="00191048" w:rsidRDefault="00B854E6" w:rsidP="00B854E6">
      <w:pPr>
        <w:numPr>
          <w:ilvl w:val="0"/>
          <w:numId w:val="6"/>
        </w:numPr>
        <w:ind w:left="1080"/>
      </w:pPr>
      <w:r w:rsidRPr="00191048">
        <w:t xml:space="preserve">Sistematización del contenido de cemento y aditivo </w:t>
      </w:r>
    </w:p>
    <w:p w14:paraId="4EA1C84B" w14:textId="486421CC" w:rsidR="00B854E6" w:rsidRDefault="00B854E6" w:rsidP="00B854E6">
      <w:pPr>
        <w:ind w:left="720"/>
        <w:rPr>
          <w:rFonts w:eastAsiaTheme="minorEastAsia"/>
        </w:rPr>
      </w:pPr>
      <m:oMath>
        <m:r>
          <w:rPr>
            <w:rFonts w:ascii="Cambria Math" w:hAnsi="Cambria Math"/>
          </w:rPr>
          <m:t>C=</m:t>
        </m:r>
        <m:f>
          <m:fPr>
            <m:ctrlPr>
              <w:rPr>
                <w:rFonts w:ascii="Cambria Math" w:hAnsi="Cambria Math"/>
                <w:i/>
              </w:rPr>
            </m:ctrlPr>
          </m:fPr>
          <m:num>
            <m:r>
              <w:rPr>
                <w:rFonts w:ascii="Cambria Math" w:hAnsi="Cambria Math"/>
              </w:rPr>
              <m:t>a</m:t>
            </m:r>
          </m:num>
          <m:den>
            <m:f>
              <m:fPr>
                <m:type m:val="skw"/>
                <m:ctrlPr>
                  <w:rPr>
                    <w:rFonts w:ascii="Cambria Math" w:hAnsi="Cambria Math"/>
                    <w:i/>
                  </w:rPr>
                </m:ctrlPr>
              </m:fPr>
              <m:num>
                <m:r>
                  <w:rPr>
                    <w:rFonts w:ascii="Cambria Math" w:hAnsi="Cambria Math"/>
                  </w:rPr>
                  <m:t>a</m:t>
                </m:r>
              </m:num>
              <m:den>
                <m:r>
                  <w:rPr>
                    <w:rFonts w:ascii="Cambria Math" w:hAnsi="Cambria Math"/>
                  </w:rPr>
                  <m:t>c</m:t>
                </m:r>
              </m:den>
            </m:f>
          </m:den>
        </m:f>
      </m:oMath>
      <w:r>
        <w:rPr>
          <w:rFonts w:eastAsiaTheme="minorEastAsia"/>
        </w:rPr>
        <w:t xml:space="preserve">                                                                                                            (1</w:t>
      </w:r>
      <w:r w:rsidR="00B30CBC">
        <w:rPr>
          <w:rFonts w:eastAsiaTheme="minorEastAsia"/>
        </w:rPr>
        <w:t>4</w:t>
      </w:r>
      <w:r>
        <w:rPr>
          <w:rFonts w:eastAsiaTheme="minorEastAsia"/>
        </w:rPr>
        <w:t>)</w:t>
      </w:r>
    </w:p>
    <w:p w14:paraId="2F8DC7B4" w14:textId="6FA1497E" w:rsidR="00B854E6" w:rsidRPr="00191048" w:rsidRDefault="00B854E6" w:rsidP="00B854E6">
      <w:pPr>
        <w:ind w:left="720"/>
      </w:pPr>
      <w:r>
        <w:t>En la ecuación</w:t>
      </w:r>
      <w:r w:rsidR="00F717C4">
        <w:t xml:space="preserve">, se </w:t>
      </w:r>
      <w:r>
        <w:t xml:space="preserve">estima la cantidad de cemento, entendida como el volumen de agua entre la relación a/c. </w:t>
      </w:r>
    </w:p>
    <w:p w14:paraId="6D3311CA" w14:textId="77777777" w:rsidR="00B854E6" w:rsidRPr="00191048" w:rsidRDefault="00B854E6" w:rsidP="00B854E6">
      <w:pPr>
        <w:numPr>
          <w:ilvl w:val="0"/>
          <w:numId w:val="6"/>
        </w:numPr>
        <w:ind w:left="1080"/>
      </w:pPr>
      <w:r w:rsidRPr="00191048">
        <w:t>Sistematización de la cuantía de cada agregado</w:t>
      </w:r>
    </w:p>
    <w:p w14:paraId="5B3E6492" w14:textId="77777777" w:rsidR="00B854E6" w:rsidRPr="00191048" w:rsidRDefault="00B854E6" w:rsidP="00B854E6">
      <w:pPr>
        <w:numPr>
          <w:ilvl w:val="0"/>
          <w:numId w:val="6"/>
        </w:numPr>
        <w:ind w:left="1080"/>
      </w:pPr>
      <w:r w:rsidRPr="00191048">
        <w:t>Cálculo de proporciones iniciales</w:t>
      </w:r>
    </w:p>
    <w:p w14:paraId="03A52E5A" w14:textId="77777777" w:rsidR="00B854E6" w:rsidRPr="00191048" w:rsidRDefault="00B854E6" w:rsidP="00B854E6">
      <w:pPr>
        <w:numPr>
          <w:ilvl w:val="0"/>
          <w:numId w:val="6"/>
        </w:numPr>
        <w:ind w:left="1080"/>
      </w:pPr>
      <w:r w:rsidRPr="00191048">
        <w:t>Ajuste por humedad de los agregados</w:t>
      </w:r>
    </w:p>
    <w:p w14:paraId="72EFE917" w14:textId="008E1029" w:rsidR="00B854E6" w:rsidRPr="00F870A8" w:rsidRDefault="00B854E6" w:rsidP="00B854E6">
      <w:pPr>
        <w:ind w:left="720"/>
        <w:rPr>
          <w:rFonts w:eastAsiaTheme="minorEastAsia" w:cs="Arial"/>
          <w:szCs w:val="24"/>
        </w:rPr>
      </w:pPr>
      <m:oMath>
        <m:r>
          <w:rPr>
            <w:rFonts w:ascii="Cambria Math" w:hAnsi="Cambria Math" w:cs="Arial"/>
            <w:szCs w:val="24"/>
          </w:rPr>
          <m:t>A</m:t>
        </m:r>
        <m:r>
          <m:rPr>
            <m:sty m:val="p"/>
          </m:rPr>
          <w:rPr>
            <w:rFonts w:ascii="Cambria Math" w:hAnsi="Cambria Math" w:cs="Arial"/>
            <w:szCs w:val="24"/>
          </w:rPr>
          <m:t xml:space="preserve">. </m:t>
        </m:r>
        <m:r>
          <w:rPr>
            <w:rFonts w:ascii="Cambria Math" w:hAnsi="Cambria Math" w:cs="Arial"/>
            <w:szCs w:val="24"/>
          </w:rPr>
          <m:t>E</m:t>
        </m:r>
        <m:r>
          <m:rPr>
            <m:sty m:val="p"/>
          </m:rPr>
          <w:rPr>
            <w:rFonts w:ascii="Cambria Math" w:hAnsi="Cambria Math" w:cs="Arial"/>
            <w:szCs w:val="24"/>
          </w:rPr>
          <m:t>.=</m:t>
        </m:r>
        <m:r>
          <w:rPr>
            <w:rFonts w:ascii="Cambria Math" w:hAnsi="Cambria Math" w:cs="Arial"/>
            <w:szCs w:val="24"/>
          </w:rPr>
          <m:t>Agua</m:t>
        </m:r>
        <m:r>
          <m:rPr>
            <m:sty m:val="p"/>
          </m:rPr>
          <w:rPr>
            <w:rFonts w:ascii="Cambria Math" w:hAnsi="Cambria Math" w:cs="Arial"/>
            <w:szCs w:val="24"/>
          </w:rPr>
          <m:t xml:space="preserve"> </m:t>
        </m:r>
        <m:r>
          <w:rPr>
            <w:rFonts w:ascii="Cambria Math" w:hAnsi="Cambria Math" w:cs="Arial"/>
            <w:szCs w:val="24"/>
          </w:rPr>
          <m:t>Dise</m:t>
        </m:r>
        <m:r>
          <m:rPr>
            <m:sty m:val="p"/>
          </m:rPr>
          <w:rPr>
            <w:rFonts w:ascii="Cambria Math" w:hAnsi="Cambria Math" w:cs="Arial"/>
            <w:szCs w:val="24"/>
          </w:rPr>
          <m:t>ñ</m:t>
        </m:r>
        <m:r>
          <w:rPr>
            <w:rFonts w:ascii="Cambria Math" w:hAnsi="Cambria Math" w:cs="Arial"/>
            <w:szCs w:val="24"/>
          </w:rPr>
          <m:t>o</m:t>
        </m:r>
        <m:r>
          <m:rPr>
            <m:sty m:val="p"/>
          </m:rPr>
          <w:rPr>
            <w:rFonts w:ascii="Cambria Math" w:hAnsi="Cambria Math" w:cs="Arial"/>
            <w:szCs w:val="24"/>
          </w:rPr>
          <m:t>-</m:t>
        </m:r>
        <m:sSub>
          <m:sSubPr>
            <m:ctrlPr>
              <w:rPr>
                <w:rFonts w:ascii="Cambria Math" w:hAnsi="Cambria Math" w:cs="Arial"/>
                <w:bCs/>
                <w:szCs w:val="24"/>
              </w:rPr>
            </m:ctrlPr>
          </m:sSubPr>
          <m:e>
            <m:r>
              <w:rPr>
                <w:rFonts w:ascii="Cambria Math" w:hAnsi="Cambria Math" w:cs="Arial"/>
                <w:szCs w:val="24"/>
              </w:rPr>
              <m:t>AF</m:t>
            </m:r>
          </m:e>
          <m:sub>
            <m:r>
              <w:rPr>
                <w:rFonts w:ascii="Cambria Math" w:hAnsi="Cambria Math" w:cs="Arial"/>
                <w:szCs w:val="24"/>
              </w:rPr>
              <m:t>D</m:t>
            </m:r>
          </m:sub>
        </m:sSub>
        <m:f>
          <m:fPr>
            <m:ctrlPr>
              <w:rPr>
                <w:rFonts w:ascii="Cambria Math" w:hAnsi="Cambria Math" w:cs="Arial"/>
                <w:bCs/>
                <w:szCs w:val="24"/>
              </w:rPr>
            </m:ctrlPr>
          </m:fPr>
          <m:num>
            <m:sSub>
              <m:sSubPr>
                <m:ctrlPr>
                  <w:rPr>
                    <w:rFonts w:ascii="Cambria Math" w:hAnsi="Cambria Math" w:cs="Arial"/>
                    <w:bCs/>
                    <w:szCs w:val="24"/>
                  </w:rPr>
                </m:ctrlPr>
              </m:sSubPr>
              <m:e>
                <m:r>
                  <m:rPr>
                    <m:sty m:val="p"/>
                  </m:rPr>
                  <w:rPr>
                    <w:rFonts w:ascii="Cambria Math" w:hAnsi="Cambria Math" w:cs="Arial"/>
                    <w:szCs w:val="24"/>
                  </w:rPr>
                  <m:t>(</m:t>
                </m:r>
                <m:r>
                  <w:rPr>
                    <w:rFonts w:ascii="Cambria Math" w:hAnsi="Cambria Math" w:cs="Arial"/>
                    <w:szCs w:val="24"/>
                  </w:rPr>
                  <m:t>W</m:t>
                </m:r>
                <m:r>
                  <m:rPr>
                    <m:sty m:val="p"/>
                  </m:rPr>
                  <w:rPr>
                    <w:rFonts w:ascii="Cambria Math" w:hAnsi="Cambria Math" w:cs="Arial"/>
                    <w:szCs w:val="24"/>
                  </w:rPr>
                  <m:t>%</m:t>
                </m:r>
              </m:e>
              <m:sub>
                <m:r>
                  <w:rPr>
                    <w:rFonts w:ascii="Cambria Math" w:hAnsi="Cambria Math" w:cs="Arial"/>
                    <w:szCs w:val="24"/>
                  </w:rPr>
                  <m:t>AF</m:t>
                </m:r>
              </m:sub>
            </m:sSub>
            <m:r>
              <m:rPr>
                <m:sty m:val="p"/>
              </m:rPr>
              <w:rPr>
                <w:rFonts w:ascii="Cambria Math" w:hAnsi="Cambria Math" w:cs="Arial"/>
                <w:szCs w:val="24"/>
              </w:rPr>
              <m:t>-</m:t>
            </m:r>
            <m:sSub>
              <m:sSubPr>
                <m:ctrlPr>
                  <w:rPr>
                    <w:rFonts w:ascii="Cambria Math" w:hAnsi="Cambria Math" w:cs="Arial"/>
                    <w:bCs/>
                    <w:szCs w:val="24"/>
                  </w:rPr>
                </m:ctrlPr>
              </m:sSubPr>
              <m:e>
                <m:r>
                  <w:rPr>
                    <w:rFonts w:ascii="Cambria Math" w:hAnsi="Cambria Math" w:cs="Arial"/>
                    <w:szCs w:val="24"/>
                  </w:rPr>
                  <m:t>Abs</m:t>
                </m:r>
              </m:e>
              <m:sub>
                <m:r>
                  <w:rPr>
                    <w:rFonts w:ascii="Cambria Math" w:hAnsi="Cambria Math" w:cs="Arial"/>
                    <w:szCs w:val="24"/>
                  </w:rPr>
                  <m:t>AF</m:t>
                </m:r>
              </m:sub>
            </m:sSub>
            <m:r>
              <m:rPr>
                <m:sty m:val="p"/>
              </m:rPr>
              <w:rPr>
                <w:rFonts w:ascii="Cambria Math" w:hAnsi="Cambria Math" w:cs="Arial"/>
                <w:szCs w:val="24"/>
              </w:rPr>
              <m:t>)</m:t>
            </m:r>
          </m:num>
          <m:den>
            <m:r>
              <m:rPr>
                <m:sty m:val="p"/>
              </m:rPr>
              <w:rPr>
                <w:rFonts w:ascii="Cambria Math" w:hAnsi="Cambria Math" w:cs="Arial"/>
                <w:szCs w:val="24"/>
              </w:rPr>
              <m:t>100</m:t>
            </m:r>
          </m:den>
        </m:f>
        <m:r>
          <m:rPr>
            <m:sty m:val="p"/>
          </m:rPr>
          <w:rPr>
            <w:rFonts w:ascii="Cambria Math" w:hAnsi="Cambria Math" w:cs="Arial"/>
            <w:szCs w:val="24"/>
          </w:rPr>
          <m:t>-</m:t>
        </m:r>
        <m:sSub>
          <m:sSubPr>
            <m:ctrlPr>
              <w:rPr>
                <w:rFonts w:ascii="Cambria Math" w:hAnsi="Cambria Math" w:cs="Arial"/>
                <w:bCs/>
                <w:szCs w:val="24"/>
              </w:rPr>
            </m:ctrlPr>
          </m:sSubPr>
          <m:e>
            <m:r>
              <w:rPr>
                <w:rFonts w:ascii="Cambria Math" w:hAnsi="Cambria Math" w:cs="Arial"/>
                <w:szCs w:val="24"/>
              </w:rPr>
              <m:t>AG</m:t>
            </m:r>
          </m:e>
          <m:sub>
            <m:r>
              <w:rPr>
                <w:rFonts w:ascii="Cambria Math" w:hAnsi="Cambria Math" w:cs="Arial"/>
                <w:szCs w:val="24"/>
              </w:rPr>
              <m:t>D</m:t>
            </m:r>
          </m:sub>
        </m:sSub>
        <m:f>
          <m:fPr>
            <m:ctrlPr>
              <w:rPr>
                <w:rFonts w:ascii="Cambria Math" w:hAnsi="Cambria Math" w:cs="Arial"/>
                <w:bCs/>
                <w:szCs w:val="24"/>
              </w:rPr>
            </m:ctrlPr>
          </m:fPr>
          <m:num>
            <m:sSub>
              <m:sSubPr>
                <m:ctrlPr>
                  <w:rPr>
                    <w:rFonts w:ascii="Cambria Math" w:hAnsi="Cambria Math" w:cs="Arial"/>
                    <w:bCs/>
                    <w:szCs w:val="24"/>
                  </w:rPr>
                </m:ctrlPr>
              </m:sSubPr>
              <m:e>
                <m:r>
                  <m:rPr>
                    <m:sty m:val="p"/>
                  </m:rPr>
                  <w:rPr>
                    <w:rFonts w:ascii="Cambria Math" w:hAnsi="Cambria Math" w:cs="Arial"/>
                    <w:szCs w:val="24"/>
                  </w:rPr>
                  <m:t>(</m:t>
                </m:r>
                <m:r>
                  <w:rPr>
                    <w:rFonts w:ascii="Cambria Math" w:hAnsi="Cambria Math" w:cs="Arial"/>
                    <w:szCs w:val="24"/>
                  </w:rPr>
                  <m:t>W</m:t>
                </m:r>
                <m:r>
                  <m:rPr>
                    <m:sty m:val="p"/>
                  </m:rPr>
                  <w:rPr>
                    <w:rFonts w:ascii="Cambria Math" w:hAnsi="Cambria Math" w:cs="Arial"/>
                    <w:szCs w:val="24"/>
                  </w:rPr>
                  <m:t>%</m:t>
                </m:r>
              </m:e>
              <m:sub>
                <m:r>
                  <w:rPr>
                    <w:rFonts w:ascii="Cambria Math" w:hAnsi="Cambria Math" w:cs="Arial"/>
                    <w:szCs w:val="24"/>
                  </w:rPr>
                  <m:t>AG</m:t>
                </m:r>
              </m:sub>
            </m:sSub>
            <m:r>
              <m:rPr>
                <m:sty m:val="p"/>
              </m:rPr>
              <w:rPr>
                <w:rFonts w:ascii="Cambria Math" w:hAnsi="Cambria Math" w:cs="Arial"/>
                <w:szCs w:val="24"/>
              </w:rPr>
              <m:t>-</m:t>
            </m:r>
            <m:sSub>
              <m:sSubPr>
                <m:ctrlPr>
                  <w:rPr>
                    <w:rFonts w:ascii="Cambria Math" w:hAnsi="Cambria Math" w:cs="Arial"/>
                    <w:bCs/>
                    <w:szCs w:val="24"/>
                  </w:rPr>
                </m:ctrlPr>
              </m:sSubPr>
              <m:e>
                <m:r>
                  <w:rPr>
                    <w:rFonts w:ascii="Cambria Math" w:hAnsi="Cambria Math" w:cs="Arial"/>
                    <w:szCs w:val="24"/>
                  </w:rPr>
                  <m:t>Abs</m:t>
                </m:r>
              </m:e>
              <m:sub>
                <m:r>
                  <w:rPr>
                    <w:rFonts w:ascii="Cambria Math" w:hAnsi="Cambria Math" w:cs="Arial"/>
                    <w:szCs w:val="24"/>
                  </w:rPr>
                  <m:t>AG</m:t>
                </m:r>
              </m:sub>
            </m:sSub>
            <m:r>
              <m:rPr>
                <m:sty m:val="p"/>
              </m:rPr>
              <w:rPr>
                <w:rFonts w:ascii="Cambria Math" w:hAnsi="Cambria Math" w:cs="Arial"/>
                <w:szCs w:val="24"/>
              </w:rPr>
              <m:t>)</m:t>
            </m:r>
          </m:num>
          <m:den>
            <m:r>
              <m:rPr>
                <m:sty m:val="p"/>
              </m:rPr>
              <w:rPr>
                <w:rFonts w:ascii="Cambria Math" w:hAnsi="Cambria Math" w:cs="Arial"/>
                <w:szCs w:val="24"/>
              </w:rPr>
              <m:t>100</m:t>
            </m:r>
          </m:den>
        </m:f>
        <m:r>
          <m:rPr>
            <m:sty m:val="p"/>
          </m:rPr>
          <w:rPr>
            <w:rFonts w:ascii="Cambria Math" w:hAnsi="Cambria Math" w:cs="Arial"/>
            <w:szCs w:val="24"/>
          </w:rPr>
          <m:t xml:space="preserve">  </m:t>
        </m:r>
      </m:oMath>
      <w:r w:rsidRPr="00F870A8">
        <w:rPr>
          <w:rFonts w:eastAsiaTheme="minorEastAsia" w:cs="Arial"/>
          <w:szCs w:val="24"/>
        </w:rPr>
        <w:t xml:space="preserve">          </w:t>
      </w:r>
      <w:r w:rsidR="00B30CBC">
        <w:rPr>
          <w:rFonts w:eastAsiaTheme="minorEastAsia" w:cs="Arial"/>
          <w:szCs w:val="24"/>
        </w:rPr>
        <w:t xml:space="preserve">   </w:t>
      </w:r>
      <w:r w:rsidRPr="00F870A8">
        <w:rPr>
          <w:rFonts w:eastAsiaTheme="minorEastAsia" w:cs="Arial"/>
          <w:szCs w:val="24"/>
        </w:rPr>
        <w:t xml:space="preserve">      (1</w:t>
      </w:r>
      <w:r w:rsidR="00B30CBC">
        <w:rPr>
          <w:rFonts w:eastAsiaTheme="minorEastAsia" w:cs="Arial"/>
          <w:szCs w:val="24"/>
        </w:rPr>
        <w:t>5</w:t>
      </w:r>
      <w:r w:rsidRPr="00F870A8">
        <w:rPr>
          <w:rFonts w:eastAsiaTheme="minorEastAsia" w:cs="Arial"/>
          <w:szCs w:val="24"/>
        </w:rPr>
        <w:t>)</w:t>
      </w:r>
    </w:p>
    <w:p w14:paraId="78CE129C" w14:textId="77777777" w:rsidR="00B854E6" w:rsidRPr="00F870A8" w:rsidRDefault="00B854E6" w:rsidP="00B854E6">
      <w:pPr>
        <w:ind w:left="720"/>
        <w:rPr>
          <w:rFonts w:cs="Arial"/>
          <w:bCs/>
          <w:szCs w:val="24"/>
        </w:rPr>
      </w:pPr>
      <w:r w:rsidRPr="00F870A8">
        <w:rPr>
          <w:rFonts w:cs="Arial"/>
          <w:bCs/>
          <w:szCs w:val="24"/>
        </w:rPr>
        <w:t xml:space="preserve">En la ecuación 11, se estima el agua efectiva. </w:t>
      </w:r>
    </w:p>
    <w:p w14:paraId="14ACE33C" w14:textId="667DC33D" w:rsidR="00B854E6" w:rsidRPr="00F870A8" w:rsidRDefault="00B854E6" w:rsidP="00B854E6">
      <w:pPr>
        <w:ind w:left="720"/>
        <w:rPr>
          <w:rFonts w:eastAsiaTheme="minorEastAsia" w:cs="Arial"/>
          <w:szCs w:val="24"/>
        </w:rPr>
      </w:pPr>
      <m:oMath>
        <m:r>
          <w:rPr>
            <w:rFonts w:ascii="Cambria Math" w:hAnsi="Cambria Math" w:cs="Arial"/>
            <w:szCs w:val="24"/>
          </w:rPr>
          <m:t>A</m:t>
        </m:r>
        <m:sSub>
          <m:sSubPr>
            <m:ctrlPr>
              <w:rPr>
                <w:rFonts w:ascii="Cambria Math" w:hAnsi="Cambria Math" w:cs="Arial"/>
                <w:bCs/>
                <w:szCs w:val="24"/>
              </w:rPr>
            </m:ctrlPr>
          </m:sSubPr>
          <m:e>
            <m:r>
              <w:rPr>
                <w:rFonts w:ascii="Cambria Math" w:hAnsi="Cambria Math" w:cs="Arial"/>
                <w:szCs w:val="24"/>
              </w:rPr>
              <m:t>F</m:t>
            </m:r>
          </m:e>
          <m:sub>
            <m:r>
              <w:rPr>
                <w:rFonts w:ascii="Cambria Math" w:hAnsi="Cambria Math" w:cs="Arial"/>
                <w:szCs w:val="24"/>
              </w:rPr>
              <m:t>efectivo</m:t>
            </m:r>
          </m:sub>
        </m:sSub>
        <m:r>
          <m:rPr>
            <m:sty m:val="p"/>
          </m:rPr>
          <w:rPr>
            <w:rFonts w:ascii="Cambria Math" w:hAnsi="Cambria Math" w:cs="Arial"/>
            <w:szCs w:val="24"/>
          </w:rPr>
          <m:t>=</m:t>
        </m:r>
        <m:sSub>
          <m:sSubPr>
            <m:ctrlPr>
              <w:rPr>
                <w:rFonts w:ascii="Cambria Math" w:hAnsi="Cambria Math" w:cs="Arial"/>
                <w:bCs/>
                <w:szCs w:val="24"/>
              </w:rPr>
            </m:ctrlPr>
          </m:sSubPr>
          <m:e>
            <m:r>
              <w:rPr>
                <w:rFonts w:ascii="Cambria Math" w:hAnsi="Cambria Math" w:cs="Arial"/>
                <w:szCs w:val="24"/>
              </w:rPr>
              <m:t>AF</m:t>
            </m:r>
          </m:e>
          <m:sub>
            <m:r>
              <w:rPr>
                <w:rFonts w:ascii="Cambria Math" w:hAnsi="Cambria Math" w:cs="Arial"/>
                <w:szCs w:val="24"/>
              </w:rPr>
              <m:t>dise</m:t>
            </m:r>
            <m:r>
              <m:rPr>
                <m:sty m:val="p"/>
              </m:rPr>
              <w:rPr>
                <w:rFonts w:ascii="Cambria Math" w:hAnsi="Cambria Math" w:cs="Arial"/>
                <w:szCs w:val="24"/>
              </w:rPr>
              <m:t>ñ</m:t>
            </m:r>
            <m:r>
              <w:rPr>
                <w:rFonts w:ascii="Cambria Math" w:hAnsi="Cambria Math" w:cs="Arial"/>
                <w:szCs w:val="24"/>
              </w:rPr>
              <m:t>o</m:t>
            </m:r>
          </m:sub>
        </m:sSub>
        <m:r>
          <m:rPr>
            <m:sty m:val="p"/>
          </m:rPr>
          <w:rPr>
            <w:rFonts w:ascii="Cambria Math" w:hAnsi="Cambria Math" w:cs="Arial"/>
            <w:szCs w:val="24"/>
          </w:rPr>
          <m:t>(1+</m:t>
        </m:r>
        <m:f>
          <m:fPr>
            <m:ctrlPr>
              <w:rPr>
                <w:rFonts w:ascii="Cambria Math" w:hAnsi="Cambria Math" w:cs="Arial"/>
                <w:bCs/>
                <w:szCs w:val="24"/>
              </w:rPr>
            </m:ctrlPr>
          </m:fPr>
          <m:num>
            <m:sSub>
              <m:sSubPr>
                <m:ctrlPr>
                  <w:rPr>
                    <w:rFonts w:ascii="Cambria Math" w:hAnsi="Cambria Math" w:cs="Arial"/>
                    <w:bCs/>
                    <w:szCs w:val="24"/>
                  </w:rPr>
                </m:ctrlPr>
              </m:sSubPr>
              <m:e>
                <m:r>
                  <w:rPr>
                    <w:rFonts w:ascii="Cambria Math" w:hAnsi="Cambria Math" w:cs="Arial"/>
                    <w:szCs w:val="24"/>
                  </w:rPr>
                  <m:t>w</m:t>
                </m:r>
                <m:r>
                  <m:rPr>
                    <m:sty m:val="p"/>
                  </m:rPr>
                  <w:rPr>
                    <w:rFonts w:ascii="Cambria Math" w:hAnsi="Cambria Math" w:cs="Arial"/>
                    <w:szCs w:val="24"/>
                  </w:rPr>
                  <m:t>%(porcentaje de humedad)</m:t>
                </m:r>
              </m:e>
              <m:sub>
                <m:r>
                  <w:rPr>
                    <w:rFonts w:ascii="Cambria Math" w:hAnsi="Cambria Math" w:cs="Arial"/>
                    <w:szCs w:val="24"/>
                  </w:rPr>
                  <m:t>AF</m:t>
                </m:r>
              </m:sub>
            </m:sSub>
          </m:num>
          <m:den>
            <m:r>
              <m:rPr>
                <m:sty m:val="p"/>
              </m:rPr>
              <w:rPr>
                <w:rFonts w:ascii="Cambria Math" w:hAnsi="Cambria Math" w:cs="Arial"/>
                <w:szCs w:val="24"/>
              </w:rPr>
              <m:t>100</m:t>
            </m:r>
          </m:den>
        </m:f>
        <m:r>
          <m:rPr>
            <m:sty m:val="p"/>
          </m:rPr>
          <w:rPr>
            <w:rFonts w:ascii="Cambria Math" w:hAnsi="Cambria Math" w:cs="Arial"/>
            <w:szCs w:val="24"/>
          </w:rPr>
          <m:t>)</m:t>
        </m:r>
      </m:oMath>
      <w:r w:rsidRPr="00F870A8">
        <w:rPr>
          <w:rFonts w:eastAsiaTheme="minorEastAsia" w:cs="Arial"/>
          <w:szCs w:val="24"/>
        </w:rPr>
        <w:t xml:space="preserve">            </w:t>
      </w:r>
      <w:r w:rsidR="00F717C4">
        <w:rPr>
          <w:rFonts w:eastAsiaTheme="minorEastAsia" w:cs="Arial"/>
          <w:szCs w:val="24"/>
        </w:rPr>
        <w:t xml:space="preserve">  </w:t>
      </w:r>
      <w:r w:rsidRPr="00F870A8">
        <w:rPr>
          <w:rFonts w:eastAsiaTheme="minorEastAsia" w:cs="Arial"/>
          <w:szCs w:val="24"/>
        </w:rPr>
        <w:t xml:space="preserve">                     (1</w:t>
      </w:r>
      <w:r w:rsidR="00B30CBC">
        <w:rPr>
          <w:rFonts w:eastAsiaTheme="minorEastAsia" w:cs="Arial"/>
          <w:szCs w:val="24"/>
        </w:rPr>
        <w:t>6</w:t>
      </w:r>
      <w:r w:rsidRPr="00F870A8">
        <w:rPr>
          <w:rFonts w:eastAsiaTheme="minorEastAsia" w:cs="Arial"/>
          <w:szCs w:val="24"/>
        </w:rPr>
        <w:t>)</w:t>
      </w:r>
    </w:p>
    <w:p w14:paraId="47963250" w14:textId="77777777" w:rsidR="00B854E6" w:rsidRPr="00F870A8" w:rsidRDefault="00B854E6" w:rsidP="00B854E6">
      <w:pPr>
        <w:ind w:left="720"/>
        <w:rPr>
          <w:rFonts w:cs="Arial"/>
          <w:bCs/>
          <w:szCs w:val="24"/>
        </w:rPr>
      </w:pPr>
      <w:r w:rsidRPr="00F870A8">
        <w:rPr>
          <w:rFonts w:cs="Arial"/>
          <w:bCs/>
          <w:szCs w:val="24"/>
        </w:rPr>
        <w:t>En la ecuación 12, se estima el agregado fino efectivo.</w:t>
      </w:r>
    </w:p>
    <w:p w14:paraId="681505C5" w14:textId="07DD0B5C" w:rsidR="00B854E6" w:rsidRPr="00F870A8" w:rsidRDefault="00B854E6" w:rsidP="00B854E6">
      <w:pPr>
        <w:ind w:left="720"/>
        <w:rPr>
          <w:rFonts w:cs="Arial"/>
          <w:bCs/>
          <w:szCs w:val="24"/>
        </w:rPr>
      </w:pPr>
      <m:oMath>
        <m:r>
          <w:rPr>
            <w:rFonts w:ascii="Cambria Math" w:hAnsi="Cambria Math" w:cs="Arial"/>
            <w:szCs w:val="24"/>
          </w:rPr>
          <m:t>A</m:t>
        </m:r>
        <m:sSub>
          <m:sSubPr>
            <m:ctrlPr>
              <w:rPr>
                <w:rFonts w:ascii="Cambria Math" w:hAnsi="Cambria Math" w:cs="Arial"/>
                <w:bCs/>
                <w:szCs w:val="24"/>
              </w:rPr>
            </m:ctrlPr>
          </m:sSubPr>
          <m:e>
            <m:r>
              <w:rPr>
                <w:rFonts w:ascii="Cambria Math" w:hAnsi="Cambria Math" w:cs="Arial"/>
                <w:szCs w:val="24"/>
              </w:rPr>
              <m:t>G</m:t>
            </m:r>
          </m:e>
          <m:sub>
            <m:r>
              <w:rPr>
                <w:rFonts w:ascii="Cambria Math" w:hAnsi="Cambria Math" w:cs="Arial"/>
                <w:szCs w:val="24"/>
              </w:rPr>
              <m:t>efectivo</m:t>
            </m:r>
          </m:sub>
        </m:sSub>
        <m:r>
          <m:rPr>
            <m:sty m:val="p"/>
          </m:rPr>
          <w:rPr>
            <w:rFonts w:ascii="Cambria Math" w:hAnsi="Cambria Math" w:cs="Arial"/>
            <w:szCs w:val="24"/>
          </w:rPr>
          <m:t>=</m:t>
        </m:r>
        <m:sSub>
          <m:sSubPr>
            <m:ctrlPr>
              <w:rPr>
                <w:rFonts w:ascii="Cambria Math" w:hAnsi="Cambria Math" w:cs="Arial"/>
                <w:bCs/>
                <w:szCs w:val="24"/>
              </w:rPr>
            </m:ctrlPr>
          </m:sSubPr>
          <m:e>
            <m:r>
              <w:rPr>
                <w:rFonts w:ascii="Cambria Math" w:hAnsi="Cambria Math" w:cs="Arial"/>
                <w:szCs w:val="24"/>
              </w:rPr>
              <m:t>AG</m:t>
            </m:r>
          </m:e>
          <m:sub>
            <m:r>
              <w:rPr>
                <w:rFonts w:ascii="Cambria Math" w:hAnsi="Cambria Math" w:cs="Arial"/>
                <w:szCs w:val="24"/>
              </w:rPr>
              <m:t>dise</m:t>
            </m:r>
            <m:r>
              <m:rPr>
                <m:sty m:val="p"/>
              </m:rPr>
              <w:rPr>
                <w:rFonts w:ascii="Cambria Math" w:hAnsi="Cambria Math" w:cs="Arial"/>
                <w:szCs w:val="24"/>
              </w:rPr>
              <m:t>ñ</m:t>
            </m:r>
            <m:r>
              <w:rPr>
                <w:rFonts w:ascii="Cambria Math" w:hAnsi="Cambria Math" w:cs="Arial"/>
                <w:szCs w:val="24"/>
              </w:rPr>
              <m:t>o</m:t>
            </m:r>
          </m:sub>
        </m:sSub>
        <m:r>
          <m:rPr>
            <m:sty m:val="p"/>
          </m:rPr>
          <w:rPr>
            <w:rFonts w:ascii="Cambria Math" w:hAnsi="Cambria Math" w:cs="Arial"/>
            <w:szCs w:val="24"/>
          </w:rPr>
          <m:t>(1+</m:t>
        </m:r>
        <m:f>
          <m:fPr>
            <m:ctrlPr>
              <w:rPr>
                <w:rFonts w:ascii="Cambria Math" w:hAnsi="Cambria Math" w:cs="Arial"/>
                <w:bCs/>
                <w:szCs w:val="24"/>
              </w:rPr>
            </m:ctrlPr>
          </m:fPr>
          <m:num>
            <m:sSub>
              <m:sSubPr>
                <m:ctrlPr>
                  <w:rPr>
                    <w:rFonts w:ascii="Cambria Math" w:hAnsi="Cambria Math" w:cs="Arial"/>
                    <w:bCs/>
                    <w:szCs w:val="24"/>
                  </w:rPr>
                </m:ctrlPr>
              </m:sSubPr>
              <m:e>
                <m:r>
                  <w:rPr>
                    <w:rFonts w:ascii="Cambria Math" w:hAnsi="Cambria Math" w:cs="Arial"/>
                    <w:szCs w:val="24"/>
                  </w:rPr>
                  <m:t>w</m:t>
                </m:r>
                <m:r>
                  <m:rPr>
                    <m:sty m:val="p"/>
                  </m:rPr>
                  <w:rPr>
                    <w:rFonts w:ascii="Cambria Math" w:hAnsi="Cambria Math" w:cs="Arial"/>
                    <w:szCs w:val="24"/>
                  </w:rPr>
                  <m:t>%(porcentaje de humedad)</m:t>
                </m:r>
              </m:e>
              <m:sub>
                <m:r>
                  <w:rPr>
                    <w:rFonts w:ascii="Cambria Math" w:hAnsi="Cambria Math" w:cs="Arial"/>
                    <w:szCs w:val="24"/>
                  </w:rPr>
                  <m:t>AG</m:t>
                </m:r>
              </m:sub>
            </m:sSub>
          </m:num>
          <m:den>
            <m:r>
              <m:rPr>
                <m:sty m:val="p"/>
              </m:rPr>
              <w:rPr>
                <w:rFonts w:ascii="Cambria Math" w:hAnsi="Cambria Math" w:cs="Arial"/>
                <w:szCs w:val="24"/>
              </w:rPr>
              <m:t>100</m:t>
            </m:r>
          </m:den>
        </m:f>
        <m:r>
          <m:rPr>
            <m:sty m:val="p"/>
          </m:rPr>
          <w:rPr>
            <w:rFonts w:ascii="Cambria Math" w:hAnsi="Cambria Math" w:cs="Arial"/>
            <w:szCs w:val="24"/>
          </w:rPr>
          <m:t>)</m:t>
        </m:r>
      </m:oMath>
      <w:r w:rsidRPr="00F870A8">
        <w:rPr>
          <w:rFonts w:eastAsiaTheme="minorEastAsia" w:cs="Arial"/>
          <w:szCs w:val="24"/>
        </w:rPr>
        <w:t xml:space="preserve">                                (1</w:t>
      </w:r>
      <w:r w:rsidR="00B30CBC">
        <w:rPr>
          <w:rFonts w:eastAsiaTheme="minorEastAsia" w:cs="Arial"/>
          <w:szCs w:val="24"/>
        </w:rPr>
        <w:t>7</w:t>
      </w:r>
      <w:r w:rsidRPr="00F870A8">
        <w:rPr>
          <w:rFonts w:eastAsiaTheme="minorEastAsia" w:cs="Arial"/>
          <w:szCs w:val="24"/>
        </w:rPr>
        <w:t>)</w:t>
      </w:r>
    </w:p>
    <w:p w14:paraId="098B4730" w14:textId="59754B91" w:rsidR="00B854E6" w:rsidRDefault="00B854E6" w:rsidP="00B854E6">
      <w:pPr>
        <w:ind w:left="720"/>
        <w:rPr>
          <w:rFonts w:cs="Arial"/>
          <w:bCs/>
          <w:szCs w:val="24"/>
        </w:rPr>
      </w:pPr>
      <w:r w:rsidRPr="00F870A8">
        <w:rPr>
          <w:rFonts w:cs="Arial"/>
          <w:bCs/>
          <w:szCs w:val="24"/>
        </w:rPr>
        <w:t>En la ecuación 13, se estima el agregado grueso efectivo.</w:t>
      </w:r>
    </w:p>
    <w:p w14:paraId="03E0E175" w14:textId="6535E892" w:rsidR="003E08E1" w:rsidRDefault="003E08E1" w:rsidP="00B854E6">
      <w:pPr>
        <w:ind w:left="720"/>
        <w:rPr>
          <w:rFonts w:cs="Arial"/>
          <w:bCs/>
          <w:szCs w:val="24"/>
        </w:rPr>
      </w:pPr>
    </w:p>
    <w:p w14:paraId="6028032D" w14:textId="77777777" w:rsidR="003E08E1" w:rsidRDefault="003E08E1" w:rsidP="00B854E6">
      <w:pPr>
        <w:ind w:left="720"/>
        <w:rPr>
          <w:rFonts w:cs="Arial"/>
          <w:bCs/>
          <w:szCs w:val="24"/>
        </w:rPr>
      </w:pPr>
    </w:p>
    <w:p w14:paraId="445FDBBC" w14:textId="56811B5A" w:rsidR="00101F67" w:rsidRPr="00EE1032" w:rsidRDefault="00101F67" w:rsidP="007E414B">
      <w:pPr>
        <w:pStyle w:val="Prrafodelista"/>
        <w:numPr>
          <w:ilvl w:val="3"/>
          <w:numId w:val="1"/>
        </w:numPr>
        <w:ind w:left="720"/>
        <w:rPr>
          <w:rFonts w:cs="Arial"/>
          <w:b/>
          <w:bCs/>
        </w:rPr>
      </w:pPr>
      <w:r w:rsidRPr="00101F67">
        <w:rPr>
          <w:rFonts w:cs="Arial"/>
          <w:b/>
          <w:bCs/>
        </w:rPr>
        <w:lastRenderedPageBreak/>
        <w:t>Elaboración</w:t>
      </w:r>
      <w:r w:rsidR="00841BAC">
        <w:rPr>
          <w:rFonts w:cs="Arial"/>
          <w:b/>
          <w:bCs/>
        </w:rPr>
        <w:t xml:space="preserve"> y curado</w:t>
      </w:r>
      <w:r w:rsidRPr="00101F67">
        <w:rPr>
          <w:rFonts w:cs="Arial"/>
          <w:b/>
          <w:bCs/>
        </w:rPr>
        <w:t xml:space="preserve"> de probetas de concreto</w:t>
      </w:r>
    </w:p>
    <w:p w14:paraId="3EAF7FD6" w14:textId="26D6D185" w:rsidR="00841BAC" w:rsidRDefault="00841BAC" w:rsidP="00796788">
      <w:pPr>
        <w:pStyle w:val="Prrafodelista"/>
        <w:rPr>
          <w:rFonts w:cs="Arial"/>
        </w:rPr>
      </w:pPr>
      <w:r>
        <w:rPr>
          <w:rFonts w:cs="Arial"/>
        </w:rPr>
        <w:t>Para la producción de especímenes de concreto se ha seguido el proce</w:t>
      </w:r>
      <w:r w:rsidR="005A4AD0">
        <w:rPr>
          <w:rFonts w:cs="Arial"/>
        </w:rPr>
        <w:t>s</w:t>
      </w:r>
      <w:r>
        <w:rPr>
          <w:rFonts w:cs="Arial"/>
        </w:rPr>
        <w:t xml:space="preserve">o descrito en la NTP 339.033 </w:t>
      </w:r>
      <w:sdt>
        <w:sdtPr>
          <w:rPr>
            <w:rFonts w:cs="Arial"/>
          </w:rPr>
          <w:id w:val="-1189450188"/>
          <w:citation/>
        </w:sdtPr>
        <w:sdtEndPr/>
        <w:sdtContent>
          <w:r>
            <w:rPr>
              <w:rFonts w:cs="Arial"/>
            </w:rPr>
            <w:fldChar w:fldCharType="begin"/>
          </w:r>
          <w:r>
            <w:rPr>
              <w:rFonts w:cs="Arial"/>
            </w:rPr>
            <w:instrText xml:space="preserve"> CITATION INA2112 \l 10250 </w:instrText>
          </w:r>
          <w:r>
            <w:rPr>
              <w:rFonts w:cs="Arial"/>
            </w:rPr>
            <w:fldChar w:fldCharType="separate"/>
          </w:r>
          <w:r w:rsidR="00F46785" w:rsidRPr="00F46785">
            <w:rPr>
              <w:rFonts w:cs="Arial"/>
              <w:noProof/>
            </w:rPr>
            <w:t>(INACAL, 2021)</w:t>
          </w:r>
          <w:r>
            <w:rPr>
              <w:rFonts w:cs="Arial"/>
            </w:rPr>
            <w:fldChar w:fldCharType="end"/>
          </w:r>
        </w:sdtContent>
      </w:sdt>
      <w:r w:rsidR="000B1F90">
        <w:rPr>
          <w:rFonts w:cs="Arial"/>
        </w:rPr>
        <w:t xml:space="preserve">, y se han elaborado probetas de concreto con cemento almacenado por 0, 1, 2, 3, 4, 5 y 6 meses. </w:t>
      </w:r>
      <w:r>
        <w:rPr>
          <w:rFonts w:cs="Arial"/>
        </w:rPr>
        <w:t xml:space="preserve"> </w:t>
      </w:r>
    </w:p>
    <w:p w14:paraId="73BD9239" w14:textId="32032BAE" w:rsidR="007E414B" w:rsidRDefault="007E414B" w:rsidP="00841BAC">
      <w:pPr>
        <w:pStyle w:val="Prrafodelista"/>
        <w:numPr>
          <w:ilvl w:val="0"/>
          <w:numId w:val="20"/>
        </w:numPr>
        <w:ind w:left="1080"/>
        <w:rPr>
          <w:rFonts w:cs="Arial"/>
        </w:rPr>
      </w:pPr>
      <w:r>
        <w:rPr>
          <w:rFonts w:cs="Arial"/>
        </w:rPr>
        <w:t xml:space="preserve">Se utiliza trompo mezclador para el proceso de producción del concreto. </w:t>
      </w:r>
    </w:p>
    <w:p w14:paraId="4DA09F78" w14:textId="72A16E22" w:rsidR="00796788" w:rsidRPr="00796788" w:rsidRDefault="00796788" w:rsidP="00841BAC">
      <w:pPr>
        <w:pStyle w:val="Prrafodelista"/>
        <w:numPr>
          <w:ilvl w:val="0"/>
          <w:numId w:val="20"/>
        </w:numPr>
        <w:ind w:left="1080"/>
        <w:rPr>
          <w:rFonts w:cs="Arial"/>
        </w:rPr>
      </w:pPr>
      <w:r w:rsidRPr="00796788">
        <w:rPr>
          <w:rFonts w:cs="Arial"/>
        </w:rPr>
        <w:t xml:space="preserve">Los moldes utilizados deben recubrirse con un producto derivado del petróleo en las superficies para evitar que el </w:t>
      </w:r>
      <w:r w:rsidR="007E414B">
        <w:rPr>
          <w:rFonts w:cs="Arial"/>
        </w:rPr>
        <w:t>concreto</w:t>
      </w:r>
      <w:r w:rsidRPr="00796788">
        <w:rPr>
          <w:rFonts w:cs="Arial"/>
        </w:rPr>
        <w:t xml:space="preserve"> se pegue al molde.</w:t>
      </w:r>
    </w:p>
    <w:p w14:paraId="2612A2A0" w14:textId="1253741A" w:rsidR="00796788" w:rsidRPr="00796788" w:rsidRDefault="00796788" w:rsidP="00841BAC">
      <w:pPr>
        <w:pStyle w:val="Prrafodelista"/>
        <w:numPr>
          <w:ilvl w:val="0"/>
          <w:numId w:val="20"/>
        </w:numPr>
        <w:ind w:left="1080"/>
        <w:rPr>
          <w:rFonts w:cs="Arial"/>
        </w:rPr>
      </w:pPr>
      <w:r w:rsidRPr="00796788">
        <w:rPr>
          <w:rFonts w:cs="Arial"/>
        </w:rPr>
        <w:t>La cantidad de árido debe pesarse de acuerdo con el diseño de la mezcla.</w:t>
      </w:r>
    </w:p>
    <w:p w14:paraId="33F59A69" w14:textId="7F340890" w:rsidR="00796788" w:rsidRPr="00796788" w:rsidRDefault="00796788" w:rsidP="00841BAC">
      <w:pPr>
        <w:pStyle w:val="Prrafodelista"/>
        <w:numPr>
          <w:ilvl w:val="0"/>
          <w:numId w:val="20"/>
        </w:numPr>
        <w:ind w:left="1080"/>
        <w:rPr>
          <w:rFonts w:cs="Arial"/>
        </w:rPr>
      </w:pPr>
      <w:r w:rsidRPr="00796788">
        <w:rPr>
          <w:rFonts w:cs="Arial"/>
        </w:rPr>
        <w:t xml:space="preserve">El árido grueso y parte del agua de amasado se añaden a la </w:t>
      </w:r>
      <w:r w:rsidR="007E414B">
        <w:rPr>
          <w:rFonts w:cs="Arial"/>
        </w:rPr>
        <w:t>mezcladora</w:t>
      </w:r>
      <w:r w:rsidRPr="00796788">
        <w:rPr>
          <w:rFonts w:cs="Arial"/>
        </w:rPr>
        <w:t xml:space="preserve"> y ésta se pone en rotación.</w:t>
      </w:r>
    </w:p>
    <w:p w14:paraId="70317027" w14:textId="0A396AAF" w:rsidR="00796788" w:rsidRPr="00796788" w:rsidRDefault="00796788" w:rsidP="00841BAC">
      <w:pPr>
        <w:pStyle w:val="Prrafodelista"/>
        <w:numPr>
          <w:ilvl w:val="0"/>
          <w:numId w:val="20"/>
        </w:numPr>
        <w:ind w:left="1080"/>
        <w:rPr>
          <w:rFonts w:cs="Arial"/>
        </w:rPr>
      </w:pPr>
      <w:r w:rsidRPr="00796788">
        <w:rPr>
          <w:rFonts w:cs="Arial"/>
        </w:rPr>
        <w:t xml:space="preserve">Tras unas cuantas revoluciones, se para la mezcladora y, a continuación, se introducen en ella </w:t>
      </w:r>
      <w:r w:rsidR="007E414B" w:rsidRPr="00796788">
        <w:rPr>
          <w:rFonts w:cs="Arial"/>
        </w:rPr>
        <w:t>los áridos finos</w:t>
      </w:r>
      <w:r w:rsidR="007E414B">
        <w:rPr>
          <w:rFonts w:cs="Arial"/>
        </w:rPr>
        <w:t xml:space="preserve"> y</w:t>
      </w:r>
      <w:r w:rsidR="007E414B" w:rsidRPr="00796788">
        <w:rPr>
          <w:rFonts w:cs="Arial"/>
        </w:rPr>
        <w:t xml:space="preserve"> </w:t>
      </w:r>
      <w:r w:rsidRPr="00796788">
        <w:rPr>
          <w:rFonts w:cs="Arial"/>
        </w:rPr>
        <w:t>el cemento con diferentes tiempos de almacenamiento.</w:t>
      </w:r>
    </w:p>
    <w:p w14:paraId="33A88958" w14:textId="0E5033E8" w:rsidR="00796788" w:rsidRDefault="00796788" w:rsidP="00841BAC">
      <w:pPr>
        <w:pStyle w:val="Prrafodelista"/>
        <w:numPr>
          <w:ilvl w:val="0"/>
          <w:numId w:val="20"/>
        </w:numPr>
        <w:ind w:left="1080"/>
        <w:rPr>
          <w:rFonts w:cs="Arial"/>
        </w:rPr>
      </w:pPr>
      <w:r w:rsidRPr="00796788">
        <w:rPr>
          <w:rFonts w:cs="Arial"/>
        </w:rPr>
        <w:t>Todos los ingredientes se mezclan durante unos tres minutos, luego se dejan reposar durante tres minutos y, por último, se mezclan durante dos minutos.</w:t>
      </w:r>
    </w:p>
    <w:p w14:paraId="35E40C65" w14:textId="62B21CAC" w:rsidR="000B1F90" w:rsidRPr="00796788" w:rsidRDefault="000B1F90" w:rsidP="00841BAC">
      <w:pPr>
        <w:pStyle w:val="Prrafodelista"/>
        <w:numPr>
          <w:ilvl w:val="0"/>
          <w:numId w:val="20"/>
        </w:numPr>
        <w:ind w:left="1080"/>
        <w:rPr>
          <w:rFonts w:cs="Arial"/>
        </w:rPr>
      </w:pPr>
      <w:r>
        <w:rPr>
          <w:rFonts w:cs="Arial"/>
        </w:rPr>
        <w:t>En la mezcla fresca se realizan ensayos de verificación del asentamiento (</w:t>
      </w:r>
      <w:proofErr w:type="spellStart"/>
      <w:r>
        <w:rPr>
          <w:rFonts w:cs="Arial"/>
        </w:rPr>
        <w:t>slump</w:t>
      </w:r>
      <w:proofErr w:type="spellEnd"/>
      <w:r>
        <w:rPr>
          <w:rFonts w:cs="Arial"/>
        </w:rPr>
        <w:t xml:space="preserve">), temperatura, contenido de aire. </w:t>
      </w:r>
    </w:p>
    <w:p w14:paraId="082F3018" w14:textId="1C4B0F49" w:rsidR="00796788" w:rsidRPr="00796788" w:rsidRDefault="00796788" w:rsidP="00841BAC">
      <w:pPr>
        <w:pStyle w:val="Prrafodelista"/>
        <w:numPr>
          <w:ilvl w:val="0"/>
          <w:numId w:val="20"/>
        </w:numPr>
        <w:ind w:left="1080"/>
        <w:rPr>
          <w:rFonts w:cs="Arial"/>
        </w:rPr>
      </w:pPr>
      <w:r w:rsidRPr="00796788">
        <w:rPr>
          <w:rFonts w:cs="Arial"/>
        </w:rPr>
        <w:t>Se llenan las probetas con una cuchara, procurando llenarlas siempre por completo para evitar sesgos. Rellenar en tres capas, siendo cada capa un tercio de la altura del molde. Después de cada capa, dar 15 golpes en la superficie exterior con un mazo de goma.</w:t>
      </w:r>
    </w:p>
    <w:p w14:paraId="1554CD0E" w14:textId="5E864751" w:rsidR="00796788" w:rsidRPr="00796788" w:rsidRDefault="00796788" w:rsidP="00841BAC">
      <w:pPr>
        <w:pStyle w:val="Prrafodelista"/>
        <w:numPr>
          <w:ilvl w:val="0"/>
          <w:numId w:val="20"/>
        </w:numPr>
        <w:ind w:left="1080"/>
        <w:rPr>
          <w:rFonts w:cs="Arial"/>
        </w:rPr>
      </w:pPr>
      <w:r w:rsidRPr="00796788">
        <w:rPr>
          <w:rFonts w:cs="Arial"/>
        </w:rPr>
        <w:t xml:space="preserve">La superficie del </w:t>
      </w:r>
      <w:r w:rsidR="007E414B">
        <w:rPr>
          <w:rFonts w:cs="Arial"/>
        </w:rPr>
        <w:t>molde</w:t>
      </w:r>
      <w:r w:rsidRPr="00796788">
        <w:rPr>
          <w:rFonts w:cs="Arial"/>
        </w:rPr>
        <w:t xml:space="preserve"> debe quedar enrasada, para evitar un acabado excesivo y eliminar protuberancias y salientes.</w:t>
      </w:r>
    </w:p>
    <w:p w14:paraId="714B5EBC" w14:textId="606ADD3E" w:rsidR="00796788" w:rsidRPr="00796788" w:rsidRDefault="00796788" w:rsidP="00841BAC">
      <w:pPr>
        <w:pStyle w:val="Prrafodelista"/>
        <w:numPr>
          <w:ilvl w:val="0"/>
          <w:numId w:val="20"/>
        </w:numPr>
        <w:ind w:left="1080"/>
        <w:rPr>
          <w:rFonts w:cs="Arial"/>
        </w:rPr>
      </w:pPr>
      <w:r w:rsidRPr="00796788">
        <w:rPr>
          <w:rFonts w:cs="Arial"/>
        </w:rPr>
        <w:t xml:space="preserve">Almacenar en bolsas de polietileno inmediatamente después del acabado para evitar la evaporación del agua del </w:t>
      </w:r>
      <w:r w:rsidR="007E414B">
        <w:rPr>
          <w:rFonts w:cs="Arial"/>
        </w:rPr>
        <w:t>concreto</w:t>
      </w:r>
      <w:r w:rsidRPr="00796788">
        <w:rPr>
          <w:rFonts w:cs="Arial"/>
        </w:rPr>
        <w:t xml:space="preserve"> fresco.</w:t>
      </w:r>
    </w:p>
    <w:p w14:paraId="4F247659" w14:textId="46ABECD9" w:rsidR="00796788" w:rsidRPr="00796788" w:rsidRDefault="00796788" w:rsidP="00841BAC">
      <w:pPr>
        <w:pStyle w:val="Prrafodelista"/>
        <w:numPr>
          <w:ilvl w:val="0"/>
          <w:numId w:val="20"/>
        </w:numPr>
        <w:ind w:left="1080"/>
        <w:rPr>
          <w:rFonts w:cs="Arial"/>
        </w:rPr>
      </w:pPr>
      <w:r w:rsidRPr="00796788">
        <w:rPr>
          <w:rFonts w:cs="Arial"/>
        </w:rPr>
        <w:lastRenderedPageBreak/>
        <w:t xml:space="preserve">Las probetas deben </w:t>
      </w:r>
      <w:r w:rsidR="001A00C5" w:rsidRPr="00796788">
        <w:rPr>
          <w:rFonts w:cs="Arial"/>
        </w:rPr>
        <w:t>desmoldarse</w:t>
      </w:r>
      <w:r w:rsidRPr="00796788">
        <w:rPr>
          <w:rFonts w:cs="Arial"/>
        </w:rPr>
        <w:t xml:space="preserve"> 24±4 horas después del </w:t>
      </w:r>
      <w:r w:rsidR="00841BAC">
        <w:rPr>
          <w:rFonts w:cs="Arial"/>
        </w:rPr>
        <w:t>mezclado</w:t>
      </w:r>
      <w:r w:rsidRPr="00796788">
        <w:rPr>
          <w:rFonts w:cs="Arial"/>
        </w:rPr>
        <w:t xml:space="preserve"> para evitar que se muevan rápidamente desde el punto de fraguado.</w:t>
      </w:r>
    </w:p>
    <w:p w14:paraId="44DD1B5C" w14:textId="6857485F" w:rsidR="00796788" w:rsidRPr="00796788" w:rsidRDefault="00796788" w:rsidP="00841BAC">
      <w:pPr>
        <w:pStyle w:val="Prrafodelista"/>
        <w:numPr>
          <w:ilvl w:val="0"/>
          <w:numId w:val="20"/>
        </w:numPr>
        <w:ind w:left="1080"/>
        <w:rPr>
          <w:rFonts w:cs="Arial"/>
        </w:rPr>
      </w:pPr>
      <w:r w:rsidRPr="00796788">
        <w:rPr>
          <w:rFonts w:cs="Arial"/>
        </w:rPr>
        <w:t xml:space="preserve">La superficie superior de la probeta se etiqueta con la fecha de fabricación y el </w:t>
      </w:r>
      <w:r w:rsidR="00841BAC">
        <w:rPr>
          <w:rFonts w:cs="Arial"/>
        </w:rPr>
        <w:t>tipo de cemento utilizado según el tiempo de almacenamiento</w:t>
      </w:r>
      <w:r w:rsidRPr="00796788">
        <w:rPr>
          <w:rFonts w:cs="Arial"/>
        </w:rPr>
        <w:t>.</w:t>
      </w:r>
    </w:p>
    <w:p w14:paraId="716F68E4" w14:textId="77750CBD" w:rsidR="00796788" w:rsidRPr="00796788" w:rsidRDefault="00796788" w:rsidP="00796788">
      <w:pPr>
        <w:pStyle w:val="Prrafodelista"/>
        <w:rPr>
          <w:rFonts w:cs="Arial"/>
        </w:rPr>
      </w:pPr>
      <w:r w:rsidRPr="00796788">
        <w:rPr>
          <w:rFonts w:cs="Arial"/>
        </w:rPr>
        <w:t>Las probetas se transfieren inmediatamente a recipientes proporcionados por el laboratorio de materiales para su curado. Se u</w:t>
      </w:r>
      <w:r w:rsidR="005A4AD0">
        <w:rPr>
          <w:rFonts w:cs="Arial"/>
        </w:rPr>
        <w:t>só</w:t>
      </w:r>
      <w:r w:rsidRPr="00796788">
        <w:rPr>
          <w:rFonts w:cs="Arial"/>
        </w:rPr>
        <w:t xml:space="preserve"> agua potable.</w:t>
      </w:r>
    </w:p>
    <w:p w14:paraId="08E09D66" w14:textId="619C87E0" w:rsidR="001448A0" w:rsidRPr="00841BAC" w:rsidRDefault="00796788" w:rsidP="00841BAC">
      <w:pPr>
        <w:pStyle w:val="Prrafodelista"/>
        <w:rPr>
          <w:rFonts w:cs="Arial"/>
        </w:rPr>
      </w:pPr>
      <w:r w:rsidRPr="00796788">
        <w:rPr>
          <w:rFonts w:cs="Arial"/>
        </w:rPr>
        <w:t>El curado dura 7, 14, 21 y 28 días.</w:t>
      </w:r>
      <w:r w:rsidR="00841BAC">
        <w:rPr>
          <w:rFonts w:cs="Arial"/>
        </w:rPr>
        <w:t xml:space="preserve"> S</w:t>
      </w:r>
      <w:r w:rsidR="001448A0" w:rsidRPr="00841BAC">
        <w:rPr>
          <w:rFonts w:cs="Arial"/>
        </w:rPr>
        <w:t>e realiz</w:t>
      </w:r>
      <w:r w:rsidR="00841BAC">
        <w:rPr>
          <w:rFonts w:cs="Arial"/>
        </w:rPr>
        <w:t>ó</w:t>
      </w:r>
      <w:r w:rsidR="001448A0" w:rsidRPr="00841BAC">
        <w:rPr>
          <w:rFonts w:cs="Arial"/>
        </w:rPr>
        <w:t xml:space="preserve"> en una poza de curado, pero controlando la temperatura estándar de curado de 23 °C ± 2 °C, según los lineamientos de la NTP 339.183</w:t>
      </w:r>
      <w:r w:rsidR="00383DB1">
        <w:rPr>
          <w:rFonts w:cs="Arial"/>
        </w:rPr>
        <w:t xml:space="preserve"> </w:t>
      </w:r>
      <w:sdt>
        <w:sdtPr>
          <w:rPr>
            <w:rFonts w:cs="Arial"/>
          </w:rPr>
          <w:id w:val="-684674417"/>
          <w:citation/>
        </w:sdtPr>
        <w:sdtEndPr/>
        <w:sdtContent>
          <w:r w:rsidR="00383DB1">
            <w:rPr>
              <w:rFonts w:cs="Arial"/>
            </w:rPr>
            <w:fldChar w:fldCharType="begin"/>
          </w:r>
          <w:r w:rsidR="00383DB1">
            <w:rPr>
              <w:rFonts w:cs="Arial"/>
            </w:rPr>
            <w:instrText xml:space="preserve"> CITATION INA217 \l 10250 </w:instrText>
          </w:r>
          <w:r w:rsidR="00383DB1">
            <w:rPr>
              <w:rFonts w:cs="Arial"/>
            </w:rPr>
            <w:fldChar w:fldCharType="separate"/>
          </w:r>
          <w:r w:rsidR="00F46785" w:rsidRPr="00F46785">
            <w:rPr>
              <w:rFonts w:cs="Arial"/>
              <w:noProof/>
            </w:rPr>
            <w:t>(INACAL, 2021)</w:t>
          </w:r>
          <w:r w:rsidR="00383DB1">
            <w:rPr>
              <w:rFonts w:cs="Arial"/>
            </w:rPr>
            <w:fldChar w:fldCharType="end"/>
          </w:r>
        </w:sdtContent>
      </w:sdt>
      <w:r w:rsidR="00841BAC">
        <w:rPr>
          <w:rFonts w:cs="Arial"/>
        </w:rPr>
        <w:t xml:space="preserve">. </w:t>
      </w:r>
    </w:p>
    <w:p w14:paraId="09659630" w14:textId="0A40670F" w:rsidR="001448A0" w:rsidRDefault="000B1F90" w:rsidP="000B1F90">
      <w:pPr>
        <w:pStyle w:val="Tablasyfiguras"/>
      </w:pPr>
      <w:bookmarkStart w:id="95" w:name="_Toc161614210"/>
      <w:r w:rsidRPr="000B1F90">
        <w:rPr>
          <w:b/>
          <w:bCs/>
          <w:i w:val="0"/>
          <w:iCs w:val="0"/>
        </w:rPr>
        <w:t xml:space="preserve">Figura </w:t>
      </w:r>
      <w:r w:rsidRPr="000B1F90">
        <w:rPr>
          <w:b/>
          <w:bCs/>
          <w:i w:val="0"/>
          <w:iCs w:val="0"/>
        </w:rPr>
        <w:fldChar w:fldCharType="begin"/>
      </w:r>
      <w:r w:rsidRPr="000B1F90">
        <w:rPr>
          <w:b/>
          <w:bCs/>
          <w:i w:val="0"/>
          <w:iCs w:val="0"/>
        </w:rPr>
        <w:instrText xml:space="preserve"> SEQ Figura \* ARABIC </w:instrText>
      </w:r>
      <w:r w:rsidRPr="000B1F90">
        <w:rPr>
          <w:b/>
          <w:bCs/>
          <w:i w:val="0"/>
          <w:iCs w:val="0"/>
        </w:rPr>
        <w:fldChar w:fldCharType="separate"/>
      </w:r>
      <w:r w:rsidR="004E4574">
        <w:rPr>
          <w:b/>
          <w:bCs/>
          <w:i w:val="0"/>
          <w:iCs w:val="0"/>
          <w:noProof/>
        </w:rPr>
        <w:t>18</w:t>
      </w:r>
      <w:r w:rsidRPr="000B1F90">
        <w:rPr>
          <w:b/>
          <w:bCs/>
          <w:i w:val="0"/>
          <w:iCs w:val="0"/>
        </w:rPr>
        <w:fldChar w:fldCharType="end"/>
      </w:r>
      <w:r w:rsidRPr="000B1F90">
        <w:rPr>
          <w:b/>
          <w:bCs/>
          <w:i w:val="0"/>
          <w:iCs w:val="0"/>
        </w:rPr>
        <w:t xml:space="preserve"> </w:t>
      </w:r>
      <w:r w:rsidRPr="000B1F90">
        <w:rPr>
          <w:b/>
          <w:bCs/>
          <w:i w:val="0"/>
          <w:iCs w:val="0"/>
        </w:rPr>
        <w:br/>
      </w:r>
      <w:r>
        <w:t>Proceso de Elaboración de Probetas de Concreto</w:t>
      </w:r>
      <w:bookmarkEnd w:id="95"/>
      <w:r>
        <w:t xml:space="preserve"> </w:t>
      </w:r>
    </w:p>
    <w:p w14:paraId="253B56D0" w14:textId="4FDB1605" w:rsidR="000B1F90" w:rsidRDefault="000B1F90" w:rsidP="00796788">
      <w:pPr>
        <w:pStyle w:val="Prrafodelista"/>
        <w:rPr>
          <w:rFonts w:cs="Arial"/>
        </w:rPr>
      </w:pPr>
      <w:r>
        <w:rPr>
          <w:noProof/>
          <w:lang w:val="en-US"/>
        </w:rPr>
        <w:drawing>
          <wp:inline distT="0" distB="0" distL="0" distR="0" wp14:anchorId="4BFF8681" wp14:editId="12428169">
            <wp:extent cx="5040000" cy="3782963"/>
            <wp:effectExtent l="0" t="0" r="8255" b="8255"/>
            <wp:docPr id="42"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cstate="print">
                      <a:extLst>
                        <a:ext uri="{28A0092B-C50C-407E-A947-70E740481C1C}">
                          <a14:useLocalDpi xmlns:a14="http://schemas.microsoft.com/office/drawing/2010/main"/>
                        </a:ext>
                      </a:extLst>
                    </a:blip>
                    <a:srcRect/>
                    <a:stretch>
                      <a:fillRect/>
                    </a:stretch>
                  </pic:blipFill>
                  <pic:spPr bwMode="auto">
                    <a:xfrm>
                      <a:off x="0" y="0"/>
                      <a:ext cx="5040000" cy="3782963"/>
                    </a:xfrm>
                    <a:prstGeom prst="rect">
                      <a:avLst/>
                    </a:prstGeom>
                    <a:noFill/>
                    <a:ln>
                      <a:noFill/>
                    </a:ln>
                  </pic:spPr>
                </pic:pic>
              </a:graphicData>
            </a:graphic>
          </wp:inline>
        </w:drawing>
      </w:r>
    </w:p>
    <w:p w14:paraId="35C1A58A" w14:textId="71D952E1" w:rsidR="000B1F90" w:rsidRDefault="000B1F90" w:rsidP="003E08E1">
      <w:pPr>
        <w:pStyle w:val="Normala127"/>
      </w:pPr>
    </w:p>
    <w:p w14:paraId="394D6CBD" w14:textId="6A5150D2" w:rsidR="003E08E1" w:rsidRDefault="003E08E1" w:rsidP="003E08E1">
      <w:pPr>
        <w:pStyle w:val="Normala127"/>
      </w:pPr>
    </w:p>
    <w:p w14:paraId="4C96710A" w14:textId="77777777" w:rsidR="003E08E1" w:rsidRDefault="003E08E1" w:rsidP="003E08E1">
      <w:pPr>
        <w:pStyle w:val="Normala127"/>
      </w:pPr>
    </w:p>
    <w:p w14:paraId="644C0638" w14:textId="2B3D9919" w:rsidR="00796788" w:rsidRPr="00383DB1" w:rsidRDefault="000B1F90" w:rsidP="00383DB1">
      <w:pPr>
        <w:pStyle w:val="Prrafodelista"/>
        <w:numPr>
          <w:ilvl w:val="3"/>
          <w:numId w:val="1"/>
        </w:numPr>
        <w:ind w:left="720"/>
        <w:rPr>
          <w:rFonts w:cs="Arial"/>
          <w:b/>
          <w:bCs/>
        </w:rPr>
      </w:pPr>
      <w:r w:rsidRPr="00383DB1">
        <w:rPr>
          <w:rFonts w:cs="Arial"/>
          <w:b/>
          <w:bCs/>
        </w:rPr>
        <w:lastRenderedPageBreak/>
        <w:t xml:space="preserve">NTP 339.035 </w:t>
      </w:r>
      <w:r w:rsidR="00796788" w:rsidRPr="00383DB1">
        <w:rPr>
          <w:rFonts w:cs="Arial"/>
          <w:b/>
          <w:bCs/>
        </w:rPr>
        <w:t xml:space="preserve">Ensayo </w:t>
      </w:r>
      <w:r w:rsidR="00383DB1" w:rsidRPr="00383DB1">
        <w:rPr>
          <w:rFonts w:cs="Arial"/>
          <w:b/>
          <w:bCs/>
        </w:rPr>
        <w:t>de</w:t>
      </w:r>
      <w:r w:rsidR="00796788" w:rsidRPr="00383DB1">
        <w:rPr>
          <w:rFonts w:cs="Arial"/>
          <w:b/>
          <w:bCs/>
        </w:rPr>
        <w:t xml:space="preserve"> asentamiento</w:t>
      </w:r>
      <w:r w:rsidR="00FA5B48">
        <w:rPr>
          <w:rFonts w:cs="Arial"/>
          <w:b/>
          <w:bCs/>
        </w:rPr>
        <w:t xml:space="preserve"> en el concreto</w:t>
      </w:r>
      <w:r w:rsidR="00383DB1" w:rsidRPr="00383DB1">
        <w:rPr>
          <w:rFonts w:cs="Arial"/>
          <w:b/>
          <w:bCs/>
        </w:rPr>
        <w:t xml:space="preserve"> </w:t>
      </w:r>
      <w:sdt>
        <w:sdtPr>
          <w:rPr>
            <w:rFonts w:cs="Arial"/>
            <w:b/>
            <w:bCs/>
          </w:rPr>
          <w:id w:val="-1991233354"/>
          <w:citation/>
        </w:sdtPr>
        <w:sdtEndPr/>
        <w:sdtContent>
          <w:r w:rsidR="00383DB1">
            <w:rPr>
              <w:rFonts w:cs="Arial"/>
              <w:b/>
              <w:bCs/>
            </w:rPr>
            <w:fldChar w:fldCharType="begin"/>
          </w:r>
          <w:r w:rsidR="00383DB1">
            <w:rPr>
              <w:rFonts w:cs="Arial"/>
              <w:b/>
              <w:bCs/>
            </w:rPr>
            <w:instrText xml:space="preserve"> CITATION INA207 \l 10250 </w:instrText>
          </w:r>
          <w:r w:rsidR="00383DB1">
            <w:rPr>
              <w:rFonts w:cs="Arial"/>
              <w:b/>
              <w:bCs/>
            </w:rPr>
            <w:fldChar w:fldCharType="separate"/>
          </w:r>
          <w:r w:rsidR="00F46785" w:rsidRPr="00F46785">
            <w:rPr>
              <w:rFonts w:cs="Arial"/>
              <w:noProof/>
            </w:rPr>
            <w:t>(INACAL, 2020)</w:t>
          </w:r>
          <w:r w:rsidR="00383DB1">
            <w:rPr>
              <w:rFonts w:cs="Arial"/>
              <w:b/>
              <w:bCs/>
            </w:rPr>
            <w:fldChar w:fldCharType="end"/>
          </w:r>
        </w:sdtContent>
      </w:sdt>
    </w:p>
    <w:p w14:paraId="589FB34E" w14:textId="5DCB13E8" w:rsidR="00BD5A8E" w:rsidRDefault="00EC62E4" w:rsidP="00932EC0">
      <w:pPr>
        <w:pStyle w:val="Prrafodelista"/>
        <w:numPr>
          <w:ilvl w:val="0"/>
          <w:numId w:val="20"/>
        </w:numPr>
        <w:ind w:left="1080"/>
        <w:rPr>
          <w:rFonts w:cs="Arial"/>
        </w:rPr>
      </w:pPr>
      <w:r>
        <w:rPr>
          <w:rFonts w:cs="Arial"/>
        </w:rPr>
        <w:t>Se c</w:t>
      </w:r>
      <w:r w:rsidR="00BD5A8E" w:rsidRPr="00BD5A8E">
        <w:rPr>
          <w:rFonts w:cs="Arial"/>
        </w:rPr>
        <w:t>olo</w:t>
      </w:r>
      <w:r>
        <w:rPr>
          <w:rFonts w:cs="Arial"/>
        </w:rPr>
        <w:t xml:space="preserve">ca </w:t>
      </w:r>
      <w:r w:rsidR="00BD5A8E" w:rsidRPr="00BD5A8E">
        <w:rPr>
          <w:rFonts w:cs="Arial"/>
        </w:rPr>
        <w:t xml:space="preserve">el cono </w:t>
      </w:r>
      <w:r w:rsidR="00BD5A8E">
        <w:rPr>
          <w:rFonts w:cs="Arial"/>
        </w:rPr>
        <w:t xml:space="preserve">de </w:t>
      </w:r>
      <w:r w:rsidR="00BD5A8E" w:rsidRPr="00796788">
        <w:rPr>
          <w:rFonts w:cs="Arial"/>
        </w:rPr>
        <w:t>Abrams de 20 cm x 10 cm de 1</w:t>
      </w:r>
      <w:r w:rsidR="00BD5A8E">
        <w:rPr>
          <w:rFonts w:cs="Arial"/>
        </w:rPr>
        <w:t>.</w:t>
      </w:r>
      <w:r w:rsidR="00BD5A8E" w:rsidRPr="00796788">
        <w:rPr>
          <w:rFonts w:cs="Arial"/>
        </w:rPr>
        <w:t>5 mm de espesor</w:t>
      </w:r>
      <w:r w:rsidR="00BD5A8E" w:rsidRPr="00BD5A8E">
        <w:rPr>
          <w:rFonts w:cs="Arial"/>
        </w:rPr>
        <w:t xml:space="preserve"> sobre una superficie lisa y nivelada, como una placa de metal, asegurándose de que la base del cono esté bien apoyada.</w:t>
      </w:r>
    </w:p>
    <w:p w14:paraId="25FBF003" w14:textId="00C9E22B" w:rsidR="00932EC0" w:rsidRDefault="00AA3499" w:rsidP="00932EC0">
      <w:pPr>
        <w:pStyle w:val="Prrafodelista"/>
        <w:numPr>
          <w:ilvl w:val="0"/>
          <w:numId w:val="20"/>
        </w:numPr>
        <w:ind w:left="1080"/>
        <w:rPr>
          <w:rFonts w:cs="Arial"/>
        </w:rPr>
      </w:pPr>
      <w:r>
        <w:rPr>
          <w:rFonts w:cs="Arial"/>
        </w:rPr>
        <w:t>Se c</w:t>
      </w:r>
      <w:r w:rsidR="00796788" w:rsidRPr="00796788">
        <w:rPr>
          <w:rFonts w:cs="Arial"/>
        </w:rPr>
        <w:t xml:space="preserve">oloca el </w:t>
      </w:r>
      <w:r w:rsidR="007E414B">
        <w:rPr>
          <w:rFonts w:cs="Arial"/>
        </w:rPr>
        <w:t>concreto</w:t>
      </w:r>
      <w:r w:rsidR="00796788" w:rsidRPr="00796788">
        <w:rPr>
          <w:rFonts w:cs="Arial"/>
        </w:rPr>
        <w:t xml:space="preserve"> en el cono</w:t>
      </w:r>
      <w:r w:rsidRPr="00796788">
        <w:rPr>
          <w:rFonts w:cs="Arial"/>
        </w:rPr>
        <w:t xml:space="preserve"> </w:t>
      </w:r>
      <w:r w:rsidR="00796788" w:rsidRPr="00796788">
        <w:rPr>
          <w:rFonts w:cs="Arial"/>
        </w:rPr>
        <w:t>en tres capas, golpeándolo 25 veces con una varilla lisa de acero en cada tercio de la capa para que se compacte.</w:t>
      </w:r>
      <w:r>
        <w:rPr>
          <w:rFonts w:cs="Arial"/>
        </w:rPr>
        <w:t xml:space="preserve"> </w:t>
      </w:r>
    </w:p>
    <w:p w14:paraId="3A941E12" w14:textId="77918DDB" w:rsidR="00796788" w:rsidRDefault="00796788" w:rsidP="00932EC0">
      <w:pPr>
        <w:pStyle w:val="Prrafodelista"/>
        <w:numPr>
          <w:ilvl w:val="0"/>
          <w:numId w:val="20"/>
        </w:numPr>
        <w:ind w:left="1080"/>
        <w:rPr>
          <w:rFonts w:cs="Arial"/>
        </w:rPr>
      </w:pPr>
      <w:r w:rsidRPr="00796788">
        <w:rPr>
          <w:rFonts w:cs="Arial"/>
        </w:rPr>
        <w:t xml:space="preserve">A continuación, </w:t>
      </w:r>
      <w:r w:rsidR="00AA3499">
        <w:rPr>
          <w:rFonts w:cs="Arial"/>
        </w:rPr>
        <w:t xml:space="preserve">se </w:t>
      </w:r>
      <w:r w:rsidRPr="00796788">
        <w:rPr>
          <w:rFonts w:cs="Arial"/>
        </w:rPr>
        <w:t>retir</w:t>
      </w:r>
      <w:r w:rsidR="00AA3499">
        <w:rPr>
          <w:rFonts w:cs="Arial"/>
        </w:rPr>
        <w:t>a</w:t>
      </w:r>
      <w:r w:rsidRPr="00796788">
        <w:rPr>
          <w:rFonts w:cs="Arial"/>
        </w:rPr>
        <w:t xml:space="preserve"> el cono verticalmente hacia arriba y mida la diferencia entre la altura del cono y la altura de la mezcla para determinar el asentamiento.</w:t>
      </w:r>
    </w:p>
    <w:p w14:paraId="066821CD" w14:textId="11E1033B" w:rsidR="00FA5B48" w:rsidRDefault="00FA5B48" w:rsidP="00FA5B48">
      <w:pPr>
        <w:pStyle w:val="Tablasyfiguras"/>
      </w:pPr>
      <w:bookmarkStart w:id="96" w:name="_Toc161614211"/>
      <w:r w:rsidRPr="00FA5B48">
        <w:rPr>
          <w:b/>
          <w:bCs/>
          <w:i w:val="0"/>
          <w:iCs w:val="0"/>
        </w:rPr>
        <w:t xml:space="preserve">Figura </w:t>
      </w:r>
      <w:r w:rsidRPr="00FA5B48">
        <w:rPr>
          <w:b/>
          <w:bCs/>
          <w:i w:val="0"/>
          <w:iCs w:val="0"/>
        </w:rPr>
        <w:fldChar w:fldCharType="begin"/>
      </w:r>
      <w:r w:rsidRPr="00FA5B48">
        <w:rPr>
          <w:b/>
          <w:bCs/>
          <w:i w:val="0"/>
          <w:iCs w:val="0"/>
        </w:rPr>
        <w:instrText xml:space="preserve"> SEQ Figura \* ARABIC </w:instrText>
      </w:r>
      <w:r w:rsidRPr="00FA5B48">
        <w:rPr>
          <w:b/>
          <w:bCs/>
          <w:i w:val="0"/>
          <w:iCs w:val="0"/>
        </w:rPr>
        <w:fldChar w:fldCharType="separate"/>
      </w:r>
      <w:r w:rsidR="004E4574">
        <w:rPr>
          <w:b/>
          <w:bCs/>
          <w:i w:val="0"/>
          <w:iCs w:val="0"/>
          <w:noProof/>
        </w:rPr>
        <w:t>19</w:t>
      </w:r>
      <w:r w:rsidRPr="00FA5B48">
        <w:rPr>
          <w:b/>
          <w:bCs/>
          <w:i w:val="0"/>
          <w:iCs w:val="0"/>
        </w:rPr>
        <w:fldChar w:fldCharType="end"/>
      </w:r>
      <w:r w:rsidRPr="00FA5B48">
        <w:rPr>
          <w:b/>
          <w:bCs/>
          <w:i w:val="0"/>
          <w:iCs w:val="0"/>
        </w:rPr>
        <w:t xml:space="preserve"> </w:t>
      </w:r>
      <w:r w:rsidRPr="00FA5B48">
        <w:rPr>
          <w:b/>
          <w:bCs/>
          <w:i w:val="0"/>
          <w:iCs w:val="0"/>
        </w:rPr>
        <w:br/>
      </w:r>
      <w:r>
        <w:t>Proce</w:t>
      </w:r>
      <w:r w:rsidR="005A4AD0">
        <w:t>s</w:t>
      </w:r>
      <w:r>
        <w:t xml:space="preserve">o para </w:t>
      </w:r>
      <w:r w:rsidR="005A4AD0">
        <w:t>la Prueba</w:t>
      </w:r>
      <w:r>
        <w:t xml:space="preserve"> de Asentamiento</w:t>
      </w:r>
      <w:bookmarkEnd w:id="96"/>
      <w:r>
        <w:t xml:space="preserve"> </w:t>
      </w:r>
    </w:p>
    <w:p w14:paraId="72F803F2" w14:textId="564DF363" w:rsidR="00FA5B48" w:rsidRDefault="00FA5B48" w:rsidP="00932EC0">
      <w:pPr>
        <w:rPr>
          <w:rFonts w:cs="Arial"/>
        </w:rPr>
      </w:pPr>
      <w:r>
        <w:rPr>
          <w:noProof/>
          <w:lang w:val="en-US"/>
        </w:rPr>
        <w:drawing>
          <wp:inline distT="0" distB="0" distL="0" distR="0" wp14:anchorId="5DD13404" wp14:editId="5B09FA21">
            <wp:extent cx="5398325" cy="1743456"/>
            <wp:effectExtent l="0" t="0" r="0" b="9525"/>
            <wp:docPr id="45" name="Imagen 19" descr="Ciencia &amp; Cemento: El Cono de Abr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encia &amp; Cemento: El Cono de Abrams"/>
                    <pic:cNvPicPr>
                      <a:picLocks noChangeAspect="1" noChangeArrowheads="1"/>
                    </pic:cNvPicPr>
                  </pic:nvPicPr>
                  <pic:blipFill>
                    <a:blip r:embed="rId55">
                      <a:extLst>
                        <a:ext uri="{28A0092B-C50C-407E-A947-70E740481C1C}">
                          <a14:useLocalDpi xmlns:a14="http://schemas.microsoft.com/office/drawing/2010/main"/>
                        </a:ext>
                      </a:extLst>
                    </a:blip>
                    <a:srcRect/>
                    <a:stretch>
                      <a:fillRect/>
                    </a:stretch>
                  </pic:blipFill>
                  <pic:spPr bwMode="auto">
                    <a:xfrm>
                      <a:off x="0" y="0"/>
                      <a:ext cx="5403884" cy="1745251"/>
                    </a:xfrm>
                    <a:prstGeom prst="rect">
                      <a:avLst/>
                    </a:prstGeom>
                    <a:noFill/>
                    <a:ln>
                      <a:noFill/>
                    </a:ln>
                  </pic:spPr>
                </pic:pic>
              </a:graphicData>
            </a:graphic>
          </wp:inline>
        </w:drawing>
      </w:r>
    </w:p>
    <w:p w14:paraId="48D013B4" w14:textId="24BC972A" w:rsidR="00FA5B48" w:rsidRDefault="00FA5B48" w:rsidP="00932EC0">
      <w:pPr>
        <w:ind w:left="720"/>
        <w:rPr>
          <w:rFonts w:cs="Arial"/>
        </w:rPr>
      </w:pPr>
      <w:r>
        <w:rPr>
          <w:noProof/>
          <w:lang w:val="en-US"/>
        </w:rPr>
        <w:drawing>
          <wp:inline distT="0" distB="0" distL="0" distR="0" wp14:anchorId="7CADB109" wp14:editId="5C8BFFC9">
            <wp:extent cx="3600000" cy="2701693"/>
            <wp:effectExtent l="0" t="0" r="635" b="3810"/>
            <wp:docPr id="48"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600000" cy="2701693"/>
                    </a:xfrm>
                    <a:prstGeom prst="rect">
                      <a:avLst/>
                    </a:prstGeom>
                    <a:noFill/>
                    <a:ln>
                      <a:noFill/>
                    </a:ln>
                  </pic:spPr>
                </pic:pic>
              </a:graphicData>
            </a:graphic>
          </wp:inline>
        </w:drawing>
      </w:r>
    </w:p>
    <w:p w14:paraId="71FFF514" w14:textId="77777777" w:rsidR="00932EC0" w:rsidRPr="00FA5B48" w:rsidRDefault="00932EC0" w:rsidP="00932EC0">
      <w:pPr>
        <w:ind w:left="720"/>
        <w:rPr>
          <w:rFonts w:cs="Arial"/>
        </w:rPr>
      </w:pPr>
    </w:p>
    <w:p w14:paraId="5F526AE2" w14:textId="0E223115" w:rsidR="00796788" w:rsidRPr="00796788" w:rsidRDefault="000B1F90" w:rsidP="00383DB1">
      <w:pPr>
        <w:pStyle w:val="Prrafodelista"/>
        <w:numPr>
          <w:ilvl w:val="3"/>
          <w:numId w:val="1"/>
        </w:numPr>
        <w:ind w:left="720"/>
        <w:rPr>
          <w:rFonts w:cs="Arial"/>
        </w:rPr>
      </w:pPr>
      <w:r w:rsidRPr="00383DB1">
        <w:rPr>
          <w:rFonts w:cs="Arial"/>
          <w:b/>
          <w:bCs/>
        </w:rPr>
        <w:lastRenderedPageBreak/>
        <w:t>NTP 339.</w:t>
      </w:r>
      <w:r w:rsidR="00383DB1" w:rsidRPr="00383DB1">
        <w:rPr>
          <w:rFonts w:cs="Arial"/>
          <w:b/>
          <w:bCs/>
        </w:rPr>
        <w:t xml:space="preserve">034 </w:t>
      </w:r>
      <w:r w:rsidR="00796788" w:rsidRPr="00383DB1">
        <w:rPr>
          <w:rFonts w:cs="Arial"/>
          <w:b/>
          <w:bCs/>
        </w:rPr>
        <w:t xml:space="preserve">Ensayo </w:t>
      </w:r>
      <w:r w:rsidR="00FA5B48">
        <w:rPr>
          <w:rFonts w:cs="Arial"/>
          <w:b/>
          <w:bCs/>
        </w:rPr>
        <w:t>de</w:t>
      </w:r>
      <w:r w:rsidR="00796788" w:rsidRPr="00383DB1">
        <w:rPr>
          <w:rFonts w:cs="Arial"/>
          <w:b/>
          <w:bCs/>
        </w:rPr>
        <w:t xml:space="preserve"> resistencia a la compresión</w:t>
      </w:r>
      <w:r w:rsidR="00FA5B48">
        <w:rPr>
          <w:rFonts w:cs="Arial"/>
          <w:b/>
          <w:bCs/>
        </w:rPr>
        <w:t xml:space="preserve"> del concreto</w:t>
      </w:r>
      <w:r>
        <w:rPr>
          <w:rFonts w:cs="Arial"/>
        </w:rPr>
        <w:t xml:space="preserve"> </w:t>
      </w:r>
      <w:sdt>
        <w:sdtPr>
          <w:rPr>
            <w:rFonts w:cs="Arial"/>
          </w:rPr>
          <w:id w:val="407200142"/>
          <w:citation/>
        </w:sdtPr>
        <w:sdtEndPr/>
        <w:sdtContent>
          <w:r w:rsidR="00383DB1">
            <w:rPr>
              <w:rFonts w:cs="Arial"/>
            </w:rPr>
            <w:fldChar w:fldCharType="begin"/>
          </w:r>
          <w:r w:rsidR="00383DB1">
            <w:rPr>
              <w:rFonts w:cs="Arial"/>
            </w:rPr>
            <w:instrText xml:space="preserve"> CITATION INA2114 \l 10250 </w:instrText>
          </w:r>
          <w:r w:rsidR="00383DB1">
            <w:rPr>
              <w:rFonts w:cs="Arial"/>
            </w:rPr>
            <w:fldChar w:fldCharType="separate"/>
          </w:r>
          <w:r w:rsidR="00F46785" w:rsidRPr="00F46785">
            <w:rPr>
              <w:rFonts w:cs="Arial"/>
              <w:noProof/>
            </w:rPr>
            <w:t>(INACAL, 2021)</w:t>
          </w:r>
          <w:r w:rsidR="00383DB1">
            <w:rPr>
              <w:rFonts w:cs="Arial"/>
            </w:rPr>
            <w:fldChar w:fldCharType="end"/>
          </w:r>
        </w:sdtContent>
      </w:sdt>
    </w:p>
    <w:p w14:paraId="10C6FE8D" w14:textId="77777777" w:rsidR="00932EC0" w:rsidRDefault="00EE3E4F" w:rsidP="00932EC0">
      <w:pPr>
        <w:pStyle w:val="Prrafodelista"/>
        <w:numPr>
          <w:ilvl w:val="0"/>
          <w:numId w:val="20"/>
        </w:numPr>
        <w:ind w:left="1080"/>
        <w:rPr>
          <w:rFonts w:cs="Arial"/>
        </w:rPr>
      </w:pPr>
      <w:r>
        <w:rPr>
          <w:rFonts w:cs="Arial"/>
        </w:rPr>
        <w:t>El ensayo se realiza i</w:t>
      </w:r>
      <w:r w:rsidR="00796788" w:rsidRPr="00796788">
        <w:rPr>
          <w:rFonts w:cs="Arial"/>
        </w:rPr>
        <w:t>nmediatamente después de retirar</w:t>
      </w:r>
      <w:r>
        <w:rPr>
          <w:rFonts w:cs="Arial"/>
        </w:rPr>
        <w:t xml:space="preserve"> la probeta</w:t>
      </w:r>
      <w:r w:rsidR="00796788" w:rsidRPr="00796788">
        <w:rPr>
          <w:rFonts w:cs="Arial"/>
        </w:rPr>
        <w:t xml:space="preserve"> del área de curado.</w:t>
      </w:r>
      <w:r>
        <w:rPr>
          <w:rFonts w:cs="Arial"/>
        </w:rPr>
        <w:t xml:space="preserve"> </w:t>
      </w:r>
      <w:r w:rsidR="00796788" w:rsidRPr="00796788">
        <w:rPr>
          <w:rFonts w:cs="Arial"/>
        </w:rPr>
        <w:t xml:space="preserve">Las tolerancias de tiempo son </w:t>
      </w:r>
      <w:r>
        <w:rPr>
          <w:rFonts w:cs="Arial"/>
        </w:rPr>
        <w:t>para</w:t>
      </w:r>
      <w:r w:rsidR="00796788" w:rsidRPr="00796788">
        <w:rPr>
          <w:rFonts w:cs="Arial"/>
        </w:rPr>
        <w:t xml:space="preserve"> 7 días ± 6 horas o 3</w:t>
      </w:r>
      <w:r>
        <w:rPr>
          <w:rFonts w:cs="Arial"/>
        </w:rPr>
        <w:t>.</w:t>
      </w:r>
      <w:r w:rsidR="00796788" w:rsidRPr="00796788">
        <w:rPr>
          <w:rFonts w:cs="Arial"/>
        </w:rPr>
        <w:t>6%</w:t>
      </w:r>
      <w:r>
        <w:rPr>
          <w:rFonts w:cs="Arial"/>
        </w:rPr>
        <w:t xml:space="preserve"> </w:t>
      </w:r>
      <w:r w:rsidR="00796788" w:rsidRPr="00796788">
        <w:rPr>
          <w:rFonts w:cs="Arial"/>
        </w:rPr>
        <w:t xml:space="preserve">y </w:t>
      </w:r>
      <w:r>
        <w:rPr>
          <w:rFonts w:cs="Arial"/>
        </w:rPr>
        <w:t xml:space="preserve">para </w:t>
      </w:r>
      <w:r w:rsidR="00796788" w:rsidRPr="00796788">
        <w:rPr>
          <w:rFonts w:cs="Arial"/>
        </w:rPr>
        <w:t>28 días ± 20 horas o 3</w:t>
      </w:r>
      <w:r>
        <w:rPr>
          <w:rFonts w:cs="Arial"/>
        </w:rPr>
        <w:t>.</w:t>
      </w:r>
      <w:r w:rsidR="00796788" w:rsidRPr="00796788">
        <w:rPr>
          <w:rFonts w:cs="Arial"/>
        </w:rPr>
        <w:t>0%.</w:t>
      </w:r>
      <w:r w:rsidR="00932EC0">
        <w:rPr>
          <w:rFonts w:cs="Arial"/>
        </w:rPr>
        <w:t xml:space="preserve"> </w:t>
      </w:r>
    </w:p>
    <w:p w14:paraId="133FDB9E" w14:textId="77777777" w:rsidR="00932EC0" w:rsidRDefault="00EE3E4F" w:rsidP="00932EC0">
      <w:pPr>
        <w:pStyle w:val="Prrafodelista"/>
        <w:numPr>
          <w:ilvl w:val="0"/>
          <w:numId w:val="20"/>
        </w:numPr>
        <w:ind w:left="1080"/>
        <w:rPr>
          <w:rFonts w:cs="Arial"/>
        </w:rPr>
      </w:pPr>
      <w:r>
        <w:rPr>
          <w:rFonts w:cs="Arial"/>
        </w:rPr>
        <w:t>Se l</w:t>
      </w:r>
      <w:r w:rsidR="00796788" w:rsidRPr="00796788">
        <w:rPr>
          <w:rFonts w:cs="Arial"/>
        </w:rPr>
        <w:t>impi</w:t>
      </w:r>
      <w:r w:rsidR="00932EC0">
        <w:rPr>
          <w:rFonts w:cs="Arial"/>
        </w:rPr>
        <w:t>a</w:t>
      </w:r>
      <w:r w:rsidR="00796788" w:rsidRPr="00796788">
        <w:rPr>
          <w:rFonts w:cs="Arial"/>
        </w:rPr>
        <w:t xml:space="preserve"> ambas superficies de contacto de la muestra y </w:t>
      </w:r>
      <w:r>
        <w:rPr>
          <w:rFonts w:cs="Arial"/>
        </w:rPr>
        <w:t xml:space="preserve">se </w:t>
      </w:r>
      <w:r w:rsidR="00796788" w:rsidRPr="00796788">
        <w:rPr>
          <w:rFonts w:cs="Arial"/>
        </w:rPr>
        <w:t>col</w:t>
      </w:r>
      <w:r>
        <w:rPr>
          <w:rFonts w:cs="Arial"/>
        </w:rPr>
        <w:t>oca</w:t>
      </w:r>
      <w:r w:rsidR="00796788" w:rsidRPr="00796788">
        <w:rPr>
          <w:rFonts w:cs="Arial"/>
        </w:rPr>
        <w:t xml:space="preserve"> en </w:t>
      </w:r>
      <w:r>
        <w:rPr>
          <w:rFonts w:cs="Arial"/>
        </w:rPr>
        <w:t xml:space="preserve">la máquina </w:t>
      </w:r>
      <w:r w:rsidR="00796788" w:rsidRPr="00796788">
        <w:rPr>
          <w:rFonts w:cs="Arial"/>
        </w:rPr>
        <w:t>de fractura.</w:t>
      </w:r>
      <w:r w:rsidR="00932EC0">
        <w:rPr>
          <w:rFonts w:cs="Arial"/>
        </w:rPr>
        <w:t xml:space="preserve"> </w:t>
      </w:r>
    </w:p>
    <w:p w14:paraId="307E361F" w14:textId="3D2017DA" w:rsidR="00101F67" w:rsidRDefault="00EE3E4F" w:rsidP="00932EC0">
      <w:pPr>
        <w:pStyle w:val="Prrafodelista"/>
        <w:numPr>
          <w:ilvl w:val="0"/>
          <w:numId w:val="20"/>
        </w:numPr>
        <w:ind w:left="1080"/>
        <w:rPr>
          <w:rFonts w:cs="Arial"/>
        </w:rPr>
      </w:pPr>
      <w:r>
        <w:rPr>
          <w:rFonts w:cs="Arial"/>
        </w:rPr>
        <w:t xml:space="preserve">Se </w:t>
      </w:r>
      <w:r w:rsidR="00796788" w:rsidRPr="00796788">
        <w:rPr>
          <w:rFonts w:cs="Arial"/>
        </w:rPr>
        <w:t>configur</w:t>
      </w:r>
      <w:r>
        <w:rPr>
          <w:rFonts w:cs="Arial"/>
        </w:rPr>
        <w:t xml:space="preserve">a </w:t>
      </w:r>
      <w:r w:rsidR="00796788" w:rsidRPr="00796788">
        <w:rPr>
          <w:rFonts w:cs="Arial"/>
        </w:rPr>
        <w:t>la máquina de ensayo.</w:t>
      </w:r>
      <w:r w:rsidR="00932EC0">
        <w:rPr>
          <w:rFonts w:cs="Arial"/>
        </w:rPr>
        <w:t xml:space="preserve"> </w:t>
      </w:r>
      <w:r>
        <w:rPr>
          <w:rFonts w:cs="Arial"/>
        </w:rPr>
        <w:t>Se</w:t>
      </w:r>
      <w:r w:rsidR="00796788" w:rsidRPr="00796788">
        <w:rPr>
          <w:rFonts w:cs="Arial"/>
        </w:rPr>
        <w:t xml:space="preserve"> </w:t>
      </w:r>
      <w:r>
        <w:rPr>
          <w:rFonts w:cs="Arial"/>
        </w:rPr>
        <w:t>c</w:t>
      </w:r>
      <w:r w:rsidR="00796788" w:rsidRPr="00796788">
        <w:rPr>
          <w:rFonts w:cs="Arial"/>
        </w:rPr>
        <w:t>arg</w:t>
      </w:r>
      <w:r>
        <w:rPr>
          <w:rFonts w:cs="Arial"/>
        </w:rPr>
        <w:t>a</w:t>
      </w:r>
      <w:r w:rsidR="00796788" w:rsidRPr="00796788">
        <w:rPr>
          <w:rFonts w:cs="Arial"/>
        </w:rPr>
        <w:t xml:space="preserve"> continuamente. La velocidad de carga depende de la sección que se esté cargando. Para diámetros de 150 mm y 100 mm, </w:t>
      </w:r>
      <w:r>
        <w:rPr>
          <w:rFonts w:cs="Arial"/>
        </w:rPr>
        <w:t>esta se incrementa en</w:t>
      </w:r>
      <w:r w:rsidR="00796788" w:rsidRPr="00796788">
        <w:rPr>
          <w:rFonts w:cs="Arial"/>
        </w:rPr>
        <w:t xml:space="preserve"> 3</w:t>
      </w:r>
      <w:r>
        <w:rPr>
          <w:rFonts w:cs="Arial"/>
        </w:rPr>
        <w:t>.</w:t>
      </w:r>
      <w:r w:rsidR="00796788" w:rsidRPr="00796788">
        <w:rPr>
          <w:rFonts w:cs="Arial"/>
        </w:rPr>
        <w:t>53-5</w:t>
      </w:r>
      <w:r>
        <w:rPr>
          <w:rFonts w:cs="Arial"/>
        </w:rPr>
        <w:t>.</w:t>
      </w:r>
      <w:r w:rsidR="00796788" w:rsidRPr="00796788">
        <w:rPr>
          <w:rFonts w:cs="Arial"/>
        </w:rPr>
        <w:t xml:space="preserve">30 </w:t>
      </w:r>
      <w:r w:rsidRPr="00796788">
        <w:rPr>
          <w:rFonts w:cs="Arial"/>
        </w:rPr>
        <w:t xml:space="preserve">KN/s </w:t>
      </w:r>
      <w:r w:rsidR="00796788" w:rsidRPr="00796788">
        <w:rPr>
          <w:rFonts w:cs="Arial"/>
        </w:rPr>
        <w:t>y 1</w:t>
      </w:r>
      <w:r>
        <w:rPr>
          <w:rFonts w:cs="Arial"/>
        </w:rPr>
        <w:t>.</w:t>
      </w:r>
      <w:r w:rsidR="00796788" w:rsidRPr="00796788">
        <w:rPr>
          <w:rFonts w:cs="Arial"/>
        </w:rPr>
        <w:t>57-2</w:t>
      </w:r>
      <w:r>
        <w:rPr>
          <w:rFonts w:cs="Arial"/>
        </w:rPr>
        <w:t>.</w:t>
      </w:r>
      <w:r w:rsidR="00796788" w:rsidRPr="00796788">
        <w:rPr>
          <w:rFonts w:cs="Arial"/>
        </w:rPr>
        <w:t>36</w:t>
      </w:r>
      <w:r w:rsidRPr="00EE3E4F">
        <w:rPr>
          <w:rFonts w:cs="Arial"/>
        </w:rPr>
        <w:t xml:space="preserve"> </w:t>
      </w:r>
      <w:r w:rsidRPr="00796788">
        <w:rPr>
          <w:rFonts w:cs="Arial"/>
        </w:rPr>
        <w:t>KN/s</w:t>
      </w:r>
      <w:r w:rsidR="00796788" w:rsidRPr="00796788">
        <w:rPr>
          <w:rFonts w:cs="Arial"/>
        </w:rPr>
        <w:t xml:space="preserve"> respectivamente.</w:t>
      </w:r>
      <w:r w:rsidR="00932EC0">
        <w:rPr>
          <w:rFonts w:cs="Arial"/>
        </w:rPr>
        <w:t xml:space="preserve"> </w:t>
      </w:r>
      <w:r w:rsidR="00796788" w:rsidRPr="00796788">
        <w:rPr>
          <w:rFonts w:cs="Arial"/>
        </w:rPr>
        <w:t>Si se detecta un fallo, la máquina se detiene automáticamente y registra los datos obtenidos</w:t>
      </w:r>
    </w:p>
    <w:p w14:paraId="76297E61" w14:textId="5AAC41A9" w:rsidR="00FA5B48" w:rsidRDefault="00932EC0" w:rsidP="00932EC0">
      <w:pPr>
        <w:pStyle w:val="Tablasyfiguras"/>
      </w:pPr>
      <w:bookmarkStart w:id="97" w:name="_Toc161614212"/>
      <w:r w:rsidRPr="00932EC0">
        <w:rPr>
          <w:b/>
          <w:bCs/>
          <w:i w:val="0"/>
          <w:iCs w:val="0"/>
        </w:rPr>
        <w:t xml:space="preserve">Figura </w:t>
      </w:r>
      <w:r w:rsidRPr="00932EC0">
        <w:rPr>
          <w:b/>
          <w:bCs/>
          <w:i w:val="0"/>
          <w:iCs w:val="0"/>
        </w:rPr>
        <w:fldChar w:fldCharType="begin"/>
      </w:r>
      <w:r w:rsidRPr="00932EC0">
        <w:rPr>
          <w:b/>
          <w:bCs/>
          <w:i w:val="0"/>
          <w:iCs w:val="0"/>
        </w:rPr>
        <w:instrText xml:space="preserve"> SEQ Figura \* ARABIC </w:instrText>
      </w:r>
      <w:r w:rsidRPr="00932EC0">
        <w:rPr>
          <w:b/>
          <w:bCs/>
          <w:i w:val="0"/>
          <w:iCs w:val="0"/>
        </w:rPr>
        <w:fldChar w:fldCharType="separate"/>
      </w:r>
      <w:r w:rsidR="004E4574">
        <w:rPr>
          <w:b/>
          <w:bCs/>
          <w:i w:val="0"/>
          <w:iCs w:val="0"/>
          <w:noProof/>
        </w:rPr>
        <w:t>20</w:t>
      </w:r>
      <w:r w:rsidRPr="00932EC0">
        <w:rPr>
          <w:b/>
          <w:bCs/>
          <w:i w:val="0"/>
          <w:iCs w:val="0"/>
        </w:rPr>
        <w:fldChar w:fldCharType="end"/>
      </w:r>
      <w:r w:rsidRPr="00932EC0">
        <w:rPr>
          <w:b/>
          <w:bCs/>
          <w:i w:val="0"/>
          <w:iCs w:val="0"/>
        </w:rPr>
        <w:t xml:space="preserve"> </w:t>
      </w:r>
      <w:r w:rsidRPr="00932EC0">
        <w:rPr>
          <w:b/>
          <w:bCs/>
          <w:i w:val="0"/>
          <w:iCs w:val="0"/>
        </w:rPr>
        <w:br/>
      </w:r>
      <w:r>
        <w:t>Ensayo de Resistencia a Compresión del Concreto</w:t>
      </w:r>
      <w:bookmarkEnd w:id="97"/>
      <w:r>
        <w:t xml:space="preserve"> </w:t>
      </w:r>
    </w:p>
    <w:p w14:paraId="03432693" w14:textId="611AD75B" w:rsidR="00FA5B48" w:rsidRDefault="00FA5B48" w:rsidP="00FA5B48">
      <w:pPr>
        <w:pStyle w:val="Prrafodelista"/>
        <w:ind w:left="0"/>
        <w:rPr>
          <w:rFonts w:cs="Arial"/>
        </w:rPr>
      </w:pPr>
      <w:r>
        <w:rPr>
          <w:noProof/>
          <w:lang w:val="en-US"/>
        </w:rPr>
        <w:drawing>
          <wp:inline distT="0" distB="0" distL="0" distR="0" wp14:anchorId="3E2DEB8E" wp14:editId="78429F80">
            <wp:extent cx="2556000" cy="3836246"/>
            <wp:effectExtent l="0" t="0" r="0" b="0"/>
            <wp:docPr id="46"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7" cstate="hqprint">
                      <a:extLst>
                        <a:ext uri="{28A0092B-C50C-407E-A947-70E740481C1C}">
                          <a14:useLocalDpi xmlns:a14="http://schemas.microsoft.com/office/drawing/2010/main"/>
                        </a:ext>
                      </a:extLst>
                    </a:blip>
                    <a:srcRect/>
                    <a:stretch/>
                  </pic:blipFill>
                  <pic:spPr bwMode="auto">
                    <a:xfrm>
                      <a:off x="0" y="0"/>
                      <a:ext cx="2556000" cy="3836246"/>
                    </a:xfrm>
                    <a:prstGeom prst="rect">
                      <a:avLst/>
                    </a:prstGeom>
                    <a:noFill/>
                    <a:ln>
                      <a:noFill/>
                    </a:ln>
                    <a:extLst>
                      <a:ext uri="{53640926-AAD7-44D8-BBD7-CCE9431645EC}">
                        <a14:shadowObscured xmlns:a14="http://schemas.microsoft.com/office/drawing/2010/main"/>
                      </a:ext>
                    </a:extLst>
                  </pic:spPr>
                </pic:pic>
              </a:graphicData>
            </a:graphic>
          </wp:inline>
        </w:drawing>
      </w:r>
      <w:r w:rsidRPr="00FA5B48">
        <w:t xml:space="preserve"> </w:t>
      </w:r>
      <w:r>
        <w:rPr>
          <w:noProof/>
          <w:lang w:val="en-US"/>
        </w:rPr>
        <w:drawing>
          <wp:inline distT="0" distB="0" distL="0" distR="0" wp14:anchorId="62D065FB" wp14:editId="7652E81D">
            <wp:extent cx="2610000" cy="3842305"/>
            <wp:effectExtent l="0" t="0" r="0" b="6350"/>
            <wp:docPr id="4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58" cstate="hqprint">
                      <a:extLst>
                        <a:ext uri="{28A0092B-C50C-407E-A947-70E740481C1C}">
                          <a14:useLocalDpi xmlns:a14="http://schemas.microsoft.com/office/drawing/2010/main"/>
                        </a:ext>
                      </a:extLst>
                    </a:blip>
                    <a:srcRect/>
                    <a:stretch/>
                  </pic:blipFill>
                  <pic:spPr bwMode="auto">
                    <a:xfrm>
                      <a:off x="0" y="0"/>
                      <a:ext cx="2610000" cy="3842305"/>
                    </a:xfrm>
                    <a:prstGeom prst="rect">
                      <a:avLst/>
                    </a:prstGeom>
                    <a:noFill/>
                    <a:ln>
                      <a:noFill/>
                    </a:ln>
                    <a:extLst>
                      <a:ext uri="{53640926-AAD7-44D8-BBD7-CCE9431645EC}">
                        <a14:shadowObscured xmlns:a14="http://schemas.microsoft.com/office/drawing/2010/main"/>
                      </a:ext>
                    </a:extLst>
                  </pic:spPr>
                </pic:pic>
              </a:graphicData>
            </a:graphic>
          </wp:inline>
        </w:drawing>
      </w:r>
    </w:p>
    <w:p w14:paraId="62ECD3D0" w14:textId="3176486D" w:rsidR="00063AE0" w:rsidRDefault="00063AE0" w:rsidP="00063AE0">
      <w:pPr>
        <w:pStyle w:val="Ttulo3"/>
      </w:pPr>
      <w:bookmarkStart w:id="98" w:name="_Toc155349043"/>
      <w:r>
        <w:lastRenderedPageBreak/>
        <w:t>Procesamiento de datos</w:t>
      </w:r>
      <w:bookmarkEnd w:id="98"/>
      <w:r>
        <w:t xml:space="preserve"> </w:t>
      </w:r>
    </w:p>
    <w:p w14:paraId="4FFF4838" w14:textId="7609EB51" w:rsidR="00C54294" w:rsidRDefault="00C54294" w:rsidP="003D5112">
      <w:pPr>
        <w:ind w:left="720" w:firstLine="720"/>
        <w:rPr>
          <w:rFonts w:cs="Arial"/>
        </w:rPr>
      </w:pPr>
      <w:r w:rsidRPr="00C54294">
        <w:rPr>
          <w:rFonts w:cs="Arial"/>
        </w:rPr>
        <w:t>Para procesar la información recolectada en la investigación</w:t>
      </w:r>
      <w:r>
        <w:rPr>
          <w:rFonts w:cs="Arial"/>
        </w:rPr>
        <w:t xml:space="preserve"> se han utilizado diversas técnicas de procesamiento de datos, tales como: la organización de datos</w:t>
      </w:r>
      <w:r w:rsidR="009E159A">
        <w:rPr>
          <w:rFonts w:cs="Arial"/>
        </w:rPr>
        <w:t xml:space="preserve">, se ha organizado los datos en una hoja de cálculo o también denominada base de datos en el programa Microsoft Excel; luego se ha realizado el análisis descriptivo de los datos recolectados para obtener una descripción general de la distribución, esto incluye determinar la media, mediana, moda, desviación estándar, y presentar los datos en tablas y gráficos. Los datos se han agrupado en función al tiempo de almacenamiento del cemento para comparar si </w:t>
      </w:r>
      <w:r w:rsidR="009E159A" w:rsidRPr="009E159A">
        <w:rPr>
          <w:rFonts w:cs="Arial"/>
        </w:rPr>
        <w:t>existe una diferencia significativa en la resistencia a compresión del concreto en función del tiempo de almacenamiento del cemento.</w:t>
      </w:r>
      <w:r w:rsidR="009E159A">
        <w:rPr>
          <w:rFonts w:cs="Arial"/>
        </w:rPr>
        <w:t xml:space="preserve"> </w:t>
      </w:r>
    </w:p>
    <w:p w14:paraId="26CFE25E" w14:textId="019BD2CC" w:rsidR="00063AE0" w:rsidRDefault="00063AE0" w:rsidP="00063AE0">
      <w:pPr>
        <w:pStyle w:val="Ttulo3"/>
      </w:pPr>
      <w:bookmarkStart w:id="99" w:name="_Toc155349044"/>
      <w:r>
        <w:t>Análisis de datos</w:t>
      </w:r>
      <w:bookmarkEnd w:id="99"/>
      <w:r>
        <w:t xml:space="preserve"> </w:t>
      </w:r>
    </w:p>
    <w:p w14:paraId="464083AD" w14:textId="66DC3E04" w:rsidR="00AA7EB2" w:rsidRPr="003D5112" w:rsidRDefault="00041075" w:rsidP="003D5112">
      <w:pPr>
        <w:ind w:left="720" w:firstLine="720"/>
        <w:rPr>
          <w:rFonts w:cs="Arial"/>
        </w:rPr>
      </w:pPr>
      <w:r w:rsidRPr="00041075">
        <w:rPr>
          <w:rFonts w:cs="Arial"/>
        </w:rPr>
        <w:t>Para determinar si se debe aceptar o rechazar la hipótesis nula (Ho) o la hipótesis alternativa (H1), se llevó a cabo un análisis de datos utilizando el software Minitab 22. En este análisis, se estableció que el valor-p de probabilidad debe ser inferior al nivel de significancia de 0.05 para aceptar H1</w:t>
      </w:r>
      <w:r w:rsidR="00703125">
        <w:rPr>
          <w:rFonts w:cs="Arial"/>
        </w:rPr>
        <w:t xml:space="preserve">. </w:t>
      </w:r>
    </w:p>
    <w:p w14:paraId="3596A4DC" w14:textId="10FB9C2F" w:rsidR="00013917" w:rsidRPr="00013917" w:rsidRDefault="00063AE0" w:rsidP="00AA7EB2">
      <w:pPr>
        <w:pStyle w:val="Ttulo2"/>
        <w:rPr>
          <w:rFonts w:cs="Arial"/>
          <w:szCs w:val="24"/>
        </w:rPr>
      </w:pPr>
      <w:bookmarkStart w:id="100" w:name="_Toc155349045"/>
      <w:r>
        <w:rPr>
          <w:rFonts w:cs="Arial"/>
          <w:szCs w:val="24"/>
        </w:rPr>
        <w:t>Aspectos éticos</w:t>
      </w:r>
      <w:bookmarkEnd w:id="100"/>
      <w:r>
        <w:rPr>
          <w:rFonts w:cs="Arial"/>
          <w:szCs w:val="24"/>
        </w:rPr>
        <w:t xml:space="preserve"> </w:t>
      </w:r>
    </w:p>
    <w:p w14:paraId="7114AC28" w14:textId="6D6B28DF" w:rsidR="00AA7EB2" w:rsidRDefault="00703125" w:rsidP="003D5112">
      <w:pPr>
        <w:ind w:left="720" w:firstLine="720"/>
        <w:rPr>
          <w:rFonts w:cs="Arial"/>
        </w:rPr>
      </w:pPr>
      <w:r>
        <w:rPr>
          <w:rFonts w:cs="Arial"/>
        </w:rPr>
        <w:t xml:space="preserve">Se </w:t>
      </w:r>
      <w:r w:rsidR="00A26EF5">
        <w:rPr>
          <w:rFonts w:cs="Arial"/>
        </w:rPr>
        <w:t xml:space="preserve">han seguido </w:t>
      </w:r>
      <w:r>
        <w:rPr>
          <w:rFonts w:cs="Arial"/>
        </w:rPr>
        <w:t xml:space="preserve">los lineamientos éticos de la </w:t>
      </w:r>
      <w:r w:rsidR="00041075">
        <w:rPr>
          <w:rFonts w:cs="Arial"/>
        </w:rPr>
        <w:t xml:space="preserve">Escuela Profesional de Ingeniería Civil (EPIC) y de la </w:t>
      </w:r>
      <w:r>
        <w:rPr>
          <w:rFonts w:cs="Arial"/>
        </w:rPr>
        <w:t xml:space="preserve">Universidad Nacional Autónoma de Chota </w:t>
      </w:r>
      <w:r w:rsidR="00041075">
        <w:rPr>
          <w:rFonts w:cs="Arial"/>
        </w:rPr>
        <w:t>(UNACH)</w:t>
      </w:r>
      <w:r>
        <w:rPr>
          <w:rFonts w:cs="Arial"/>
        </w:rPr>
        <w:t>, descritos en sus respectivos reglamentos, estatutos y protocolos de investigación</w:t>
      </w:r>
      <w:r w:rsidR="001A00C5">
        <w:rPr>
          <w:rFonts w:cs="Arial"/>
        </w:rPr>
        <w:t xml:space="preserve">. </w:t>
      </w:r>
    </w:p>
    <w:p w14:paraId="6349D5A3" w14:textId="261A3A60" w:rsidR="00802D7A" w:rsidRPr="00802D7A" w:rsidRDefault="00802D7A" w:rsidP="00E7718E">
      <w:pPr>
        <w:ind w:left="720"/>
        <w:rPr>
          <w:rFonts w:cs="Arial"/>
          <w:szCs w:val="24"/>
        </w:rPr>
      </w:pPr>
      <w:r w:rsidRPr="00802D7A">
        <w:rPr>
          <w:rFonts w:cs="Arial"/>
          <w:b/>
          <w:bCs/>
          <w:szCs w:val="24"/>
        </w:rPr>
        <w:t xml:space="preserve">Utilidad y beneficios: </w:t>
      </w:r>
      <w:r w:rsidRPr="00802D7A">
        <w:rPr>
          <w:rFonts w:cs="Arial"/>
          <w:szCs w:val="24"/>
        </w:rPr>
        <w:t>La investigación debe tener una relevancia científica y social, y debe aportar conocimientos o beneficios en el ámbito de la construcción.</w:t>
      </w:r>
    </w:p>
    <w:p w14:paraId="0119BFE4" w14:textId="612BAAF1" w:rsidR="001A00C5" w:rsidRDefault="003D5112" w:rsidP="00E7718E">
      <w:pPr>
        <w:ind w:left="720"/>
        <w:rPr>
          <w:rFonts w:cs="Arial"/>
          <w:szCs w:val="24"/>
        </w:rPr>
      </w:pPr>
      <w:r w:rsidRPr="003D5112">
        <w:rPr>
          <w:rFonts w:cs="Arial"/>
          <w:b/>
          <w:bCs/>
          <w:szCs w:val="24"/>
        </w:rPr>
        <w:t>Integridad científica:</w:t>
      </w:r>
      <w:r w:rsidRPr="003D5112">
        <w:rPr>
          <w:rFonts w:cs="Arial"/>
          <w:szCs w:val="24"/>
        </w:rPr>
        <w:t xml:space="preserve"> Los investigadores deben asegurarse de que los procedimientos y métodos utilizados en el estudio sean rigurosos y </w:t>
      </w:r>
      <w:r w:rsidRPr="003D5112">
        <w:rPr>
          <w:rFonts w:cs="Arial"/>
          <w:szCs w:val="24"/>
        </w:rPr>
        <w:lastRenderedPageBreak/>
        <w:t>científicamente válidos. Esto implica realizar mediciones precisas, evitar el sesgo en la recolección y análisis de datos, y garantizar la veracidad de los resultados.</w:t>
      </w:r>
    </w:p>
    <w:p w14:paraId="7D7CDEEC" w14:textId="5865097E" w:rsidR="003D5112" w:rsidRDefault="003D5112" w:rsidP="00E7718E">
      <w:pPr>
        <w:ind w:left="720"/>
        <w:rPr>
          <w:rFonts w:cs="Arial"/>
          <w:szCs w:val="24"/>
        </w:rPr>
      </w:pPr>
      <w:r w:rsidRPr="003D5112">
        <w:rPr>
          <w:rFonts w:cs="Arial"/>
          <w:b/>
          <w:bCs/>
          <w:szCs w:val="24"/>
        </w:rPr>
        <w:t>Transparencia y honestidad:</w:t>
      </w:r>
      <w:r w:rsidRPr="003D5112">
        <w:rPr>
          <w:rFonts w:cs="Arial"/>
          <w:szCs w:val="24"/>
        </w:rPr>
        <w:t xml:space="preserve"> Los investigadores deben garantizar que la presentación de los resultados y conclusiones sea precisa, objetiva y sin distorsiones. Es importante evitar la manipulación o tergiversación de datos para ajustarse a determinadas expectativas o intereses.</w:t>
      </w:r>
    </w:p>
    <w:p w14:paraId="372A10A6" w14:textId="60BA2DAA" w:rsidR="003D5112" w:rsidRDefault="003D5112" w:rsidP="00E7718E">
      <w:pPr>
        <w:ind w:left="720"/>
        <w:rPr>
          <w:rFonts w:cs="Arial"/>
          <w:szCs w:val="24"/>
        </w:rPr>
      </w:pPr>
      <w:r w:rsidRPr="003D5112">
        <w:rPr>
          <w:rFonts w:cs="Arial"/>
          <w:b/>
          <w:bCs/>
          <w:szCs w:val="24"/>
        </w:rPr>
        <w:t xml:space="preserve">Uso adecuado de los recursos: </w:t>
      </w:r>
      <w:r w:rsidRPr="003D5112">
        <w:rPr>
          <w:rFonts w:cs="Arial"/>
          <w:szCs w:val="24"/>
        </w:rPr>
        <w:t>Los investigadores deben utilizar los recursos disponibles de manera responsable y ética. Esto implica evitar el desperdicio de materiales o recursos, así como garantizar que se utilicen de acuerdo con los protocolos establecidos.</w:t>
      </w:r>
    </w:p>
    <w:p w14:paraId="174DB881" w14:textId="3A3D4A04" w:rsidR="00802D7A" w:rsidRPr="00802D7A" w:rsidRDefault="00802D7A" w:rsidP="00802D7A">
      <w:pPr>
        <w:ind w:left="720"/>
        <w:rPr>
          <w:rFonts w:cs="Arial"/>
          <w:szCs w:val="24"/>
        </w:rPr>
      </w:pPr>
      <w:r w:rsidRPr="00802D7A">
        <w:rPr>
          <w:rFonts w:cs="Arial"/>
          <w:b/>
          <w:bCs/>
          <w:szCs w:val="24"/>
        </w:rPr>
        <w:t>Imparcialidad y objetividad:</w:t>
      </w:r>
      <w:r w:rsidRPr="00802D7A">
        <w:rPr>
          <w:rFonts w:cs="Arial"/>
          <w:szCs w:val="24"/>
        </w:rPr>
        <w:t xml:space="preserve"> La investigación debe ser llevada a cabo de manera imparcial y objetiva, sin influencias o intereses que puedan sesgar los resultados. </w:t>
      </w:r>
      <w:r w:rsidRPr="003D5112">
        <w:rPr>
          <w:rFonts w:cs="Arial"/>
          <w:szCs w:val="24"/>
        </w:rPr>
        <w:t>Los investigadores deben revelar cualquier conflicto de interés que pueda influir en los resultados o la interpretación del estudio. Esto incluye vínculos financieros, personales o profesionales que puedan sesgar los resultados o la objetividad de los investigadores.</w:t>
      </w:r>
    </w:p>
    <w:p w14:paraId="6176B450" w14:textId="2BBBDBED" w:rsidR="00802D7A" w:rsidRDefault="00802D7A" w:rsidP="00802D7A">
      <w:pPr>
        <w:ind w:left="720"/>
        <w:rPr>
          <w:rFonts w:cs="Arial"/>
          <w:szCs w:val="24"/>
        </w:rPr>
      </w:pPr>
      <w:r w:rsidRPr="00802D7A">
        <w:rPr>
          <w:rFonts w:cs="Arial"/>
          <w:b/>
          <w:bCs/>
          <w:szCs w:val="24"/>
        </w:rPr>
        <w:t>Exactitud y veracidad:</w:t>
      </w:r>
      <w:r w:rsidRPr="00802D7A">
        <w:rPr>
          <w:rFonts w:cs="Arial"/>
          <w:szCs w:val="24"/>
        </w:rPr>
        <w:t xml:space="preserve"> Los datos recopilados y los resultados obtenidos deben ser exactos y veraces, y no deben ser manipulados o falsificados de ninguna manera.</w:t>
      </w:r>
    </w:p>
    <w:p w14:paraId="005648A3" w14:textId="77777777" w:rsidR="003D5112" w:rsidRDefault="003D5112" w:rsidP="00E7718E">
      <w:pPr>
        <w:ind w:left="720"/>
        <w:rPr>
          <w:rFonts w:cs="Arial"/>
          <w:szCs w:val="24"/>
        </w:rPr>
      </w:pPr>
    </w:p>
    <w:p w14:paraId="630C3C0E" w14:textId="35141EE8" w:rsidR="005567CA" w:rsidRDefault="005567CA">
      <w:pPr>
        <w:spacing w:after="160" w:line="259" w:lineRule="auto"/>
        <w:rPr>
          <w:rFonts w:cs="Arial"/>
          <w:szCs w:val="24"/>
        </w:rPr>
      </w:pPr>
      <w:r>
        <w:rPr>
          <w:rFonts w:cs="Arial"/>
          <w:szCs w:val="24"/>
        </w:rPr>
        <w:br w:type="page"/>
      </w:r>
    </w:p>
    <w:p w14:paraId="6A2AA9CF" w14:textId="5B410AED" w:rsidR="00013917" w:rsidRPr="00013917" w:rsidRDefault="00AA7EB2" w:rsidP="00E14567">
      <w:pPr>
        <w:pStyle w:val="Ttulo1"/>
        <w:jc w:val="center"/>
      </w:pPr>
      <w:bookmarkStart w:id="101" w:name="_Toc4407753"/>
      <w:r>
        <w:lastRenderedPageBreak/>
        <w:br/>
      </w:r>
      <w:bookmarkStart w:id="102" w:name="_Toc155349046"/>
      <w:r w:rsidR="00013917" w:rsidRPr="00013917">
        <w:t>RESULTADOS Y DISCUSIÓN</w:t>
      </w:r>
      <w:bookmarkEnd w:id="101"/>
      <w:bookmarkEnd w:id="102"/>
    </w:p>
    <w:p w14:paraId="4C818F26" w14:textId="3B4CD42F" w:rsidR="00AA7EB2" w:rsidRDefault="00CE1E3F" w:rsidP="00A06BD2">
      <w:pPr>
        <w:pStyle w:val="Ttulo2"/>
      </w:pPr>
      <w:bookmarkStart w:id="103" w:name="_Toc155349047"/>
      <w:r>
        <w:t>Descripción</w:t>
      </w:r>
      <w:r w:rsidR="009B21CF">
        <w:t xml:space="preserve"> de resultados</w:t>
      </w:r>
      <w:bookmarkEnd w:id="103"/>
    </w:p>
    <w:p w14:paraId="1984C5DE" w14:textId="2A440DAD" w:rsidR="006F5F55" w:rsidRDefault="006F5F55" w:rsidP="006F5F55">
      <w:pPr>
        <w:pStyle w:val="Ttulo3"/>
      </w:pPr>
      <w:bookmarkStart w:id="104" w:name="_Toc155349048"/>
      <w:r>
        <w:t xml:space="preserve">Propiedades </w:t>
      </w:r>
      <w:r w:rsidR="00E34272">
        <w:t xml:space="preserve">fisicoquímicas </w:t>
      </w:r>
      <w:r>
        <w:t>de</w:t>
      </w:r>
      <w:r w:rsidR="00E34272">
        <w:t xml:space="preserve"> los</w:t>
      </w:r>
      <w:r>
        <w:t xml:space="preserve"> agregados</w:t>
      </w:r>
      <w:bookmarkEnd w:id="104"/>
      <w:r>
        <w:t xml:space="preserve"> </w:t>
      </w:r>
    </w:p>
    <w:p w14:paraId="2F6948D2" w14:textId="0DB3FD9E" w:rsidR="00FD210E" w:rsidRPr="00FD210E" w:rsidRDefault="00FD210E" w:rsidP="0040390C">
      <w:pPr>
        <w:pStyle w:val="Normala127"/>
        <w:numPr>
          <w:ilvl w:val="0"/>
          <w:numId w:val="11"/>
        </w:numPr>
        <w:rPr>
          <w:b/>
          <w:bCs/>
        </w:rPr>
      </w:pPr>
      <w:r w:rsidRPr="00FD210E">
        <w:rPr>
          <w:b/>
          <w:bCs/>
        </w:rPr>
        <w:t xml:space="preserve">Propiedades físicas </w:t>
      </w:r>
    </w:p>
    <w:p w14:paraId="55054A31" w14:textId="774ACB16" w:rsidR="00E8088C" w:rsidRDefault="000400C0" w:rsidP="00E8088C">
      <w:pPr>
        <w:pStyle w:val="Normala127"/>
      </w:pPr>
      <w:r w:rsidRPr="000400C0">
        <w:t xml:space="preserve">En la Tabla </w:t>
      </w:r>
      <w:r w:rsidR="000074A0">
        <w:t>1</w:t>
      </w:r>
      <w:r w:rsidR="00560EE2">
        <w:t>5</w:t>
      </w:r>
      <w:r w:rsidRPr="000400C0">
        <w:t xml:space="preserve">, se encuentran detalladas las propiedades físicas del agregado fino proveniente de la cantera Conchán, el cual se caracteriza por ser una arena gruesa. Asimismo, se presentan las propiedades físicas del agregado grueso obtenido de la cantera </w:t>
      </w:r>
      <w:proofErr w:type="spellStart"/>
      <w:r w:rsidRPr="000400C0">
        <w:t>Pingobamba</w:t>
      </w:r>
      <w:proofErr w:type="spellEnd"/>
      <w:r w:rsidRPr="000400C0">
        <w:t xml:space="preserve"> El Toril, conocido como piedra chancada</w:t>
      </w:r>
      <w:r w:rsidR="007672C7" w:rsidRPr="004B4755">
        <w:t xml:space="preserve">. </w:t>
      </w:r>
      <w:r>
        <w:t>Siendo así, en e</w:t>
      </w:r>
      <w:r w:rsidRPr="000400C0">
        <w:t>sta tabla</w:t>
      </w:r>
      <w:r>
        <w:t xml:space="preserve"> se</w:t>
      </w:r>
      <w:r w:rsidRPr="000400C0">
        <w:t xml:space="preserve"> proporciona información exhaustiva sobre las características físicas de ambos tipos de agregados, lo cual resulta fundamental para su correcta utilización en proyectos de construcción. </w:t>
      </w:r>
    </w:p>
    <w:p w14:paraId="1F18F446" w14:textId="6EE68336" w:rsidR="007334F9" w:rsidRDefault="007334F9" w:rsidP="007334F9">
      <w:pPr>
        <w:pStyle w:val="Tablasyfiguras"/>
      </w:pPr>
      <w:bookmarkStart w:id="105" w:name="_Toc153697971"/>
      <w:r w:rsidRPr="008A1CA0">
        <w:rPr>
          <w:b/>
          <w:bCs/>
          <w:i w:val="0"/>
          <w:iCs w:val="0"/>
        </w:rPr>
        <w:t xml:space="preserve">Tabla </w:t>
      </w:r>
      <w:r w:rsidRPr="008A1CA0">
        <w:rPr>
          <w:b/>
          <w:bCs/>
          <w:i w:val="0"/>
          <w:iCs w:val="0"/>
        </w:rPr>
        <w:fldChar w:fldCharType="begin"/>
      </w:r>
      <w:r w:rsidRPr="008A1CA0">
        <w:rPr>
          <w:b/>
          <w:bCs/>
          <w:i w:val="0"/>
          <w:iCs w:val="0"/>
        </w:rPr>
        <w:instrText xml:space="preserve"> SEQ Tabla \* ARABIC </w:instrText>
      </w:r>
      <w:r w:rsidRPr="008A1CA0">
        <w:rPr>
          <w:b/>
          <w:bCs/>
          <w:i w:val="0"/>
          <w:iCs w:val="0"/>
        </w:rPr>
        <w:fldChar w:fldCharType="separate"/>
      </w:r>
      <w:r w:rsidR="004E4574">
        <w:rPr>
          <w:b/>
          <w:bCs/>
          <w:i w:val="0"/>
          <w:iCs w:val="0"/>
          <w:noProof/>
        </w:rPr>
        <w:t>15</w:t>
      </w:r>
      <w:r w:rsidRPr="008A1CA0">
        <w:rPr>
          <w:b/>
          <w:bCs/>
          <w:i w:val="0"/>
          <w:iCs w:val="0"/>
        </w:rPr>
        <w:fldChar w:fldCharType="end"/>
      </w:r>
      <w:r w:rsidRPr="008A1CA0">
        <w:rPr>
          <w:i w:val="0"/>
          <w:iCs w:val="0"/>
        </w:rPr>
        <w:br/>
      </w:r>
      <w:r w:rsidRPr="005E061A">
        <w:t xml:space="preserve">Propiedades físicas del </w:t>
      </w:r>
      <w:r>
        <w:t>A</w:t>
      </w:r>
      <w:r w:rsidRPr="005E061A">
        <w:t xml:space="preserve">gregado </w:t>
      </w:r>
      <w:r>
        <w:t>G</w:t>
      </w:r>
      <w:r w:rsidRPr="005E061A">
        <w:t xml:space="preserve">rueso y </w:t>
      </w:r>
      <w:r>
        <w:t>A</w:t>
      </w:r>
      <w:r w:rsidRPr="005E061A">
        <w:t xml:space="preserve">gregado </w:t>
      </w:r>
      <w:r>
        <w:t>F</w:t>
      </w:r>
      <w:r w:rsidRPr="005E061A">
        <w:t>ino</w:t>
      </w:r>
      <w:bookmarkEnd w:id="105"/>
    </w:p>
    <w:tbl>
      <w:tblPr>
        <w:tblW w:w="7974" w:type="dxa"/>
        <w:tblInd w:w="709" w:type="dxa"/>
        <w:tblCellMar>
          <w:left w:w="70" w:type="dxa"/>
          <w:right w:w="70" w:type="dxa"/>
        </w:tblCellMar>
        <w:tblLook w:val="04A0" w:firstRow="1" w:lastRow="0" w:firstColumn="1" w:lastColumn="0" w:noHBand="0" w:noVBand="1"/>
      </w:tblPr>
      <w:tblGrid>
        <w:gridCol w:w="3686"/>
        <w:gridCol w:w="2126"/>
        <w:gridCol w:w="2162"/>
      </w:tblGrid>
      <w:tr w:rsidR="007334F9" w:rsidRPr="00E5644D" w14:paraId="0D490B0C" w14:textId="77777777" w:rsidTr="00473A41">
        <w:trPr>
          <w:trHeight w:val="264"/>
        </w:trPr>
        <w:tc>
          <w:tcPr>
            <w:tcW w:w="3686" w:type="dxa"/>
            <w:tcBorders>
              <w:top w:val="single" w:sz="4" w:space="0" w:color="auto"/>
              <w:left w:val="nil"/>
              <w:bottom w:val="nil"/>
              <w:right w:val="nil"/>
            </w:tcBorders>
            <w:shd w:val="clear" w:color="auto" w:fill="auto"/>
            <w:noWrap/>
            <w:vAlign w:val="bottom"/>
            <w:hideMark/>
          </w:tcPr>
          <w:p w14:paraId="1B5FDD60" w14:textId="77777777" w:rsidR="007334F9" w:rsidRPr="00E5644D" w:rsidRDefault="007334F9" w:rsidP="00473A41">
            <w:pPr>
              <w:spacing w:line="360" w:lineRule="auto"/>
              <w:jc w:val="center"/>
              <w:rPr>
                <w:rFonts w:eastAsia="Times New Roman" w:cs="Times New Roman"/>
                <w:b/>
                <w:bCs/>
                <w:color w:val="000000"/>
                <w:sz w:val="20"/>
                <w:szCs w:val="20"/>
                <w:lang w:eastAsia="es-PE"/>
              </w:rPr>
            </w:pPr>
            <w:r w:rsidRPr="00E5644D">
              <w:rPr>
                <w:rFonts w:eastAsia="Times New Roman" w:cs="Times New Roman"/>
                <w:b/>
                <w:bCs/>
                <w:color w:val="000000"/>
                <w:sz w:val="20"/>
                <w:szCs w:val="20"/>
                <w:lang w:eastAsia="es-PE"/>
              </w:rPr>
              <w:t xml:space="preserve">Cantera </w:t>
            </w:r>
          </w:p>
        </w:tc>
        <w:tc>
          <w:tcPr>
            <w:tcW w:w="2126" w:type="dxa"/>
            <w:tcBorders>
              <w:top w:val="single" w:sz="4" w:space="0" w:color="auto"/>
              <w:left w:val="nil"/>
              <w:bottom w:val="nil"/>
              <w:right w:val="nil"/>
            </w:tcBorders>
            <w:shd w:val="clear" w:color="auto" w:fill="auto"/>
            <w:noWrap/>
            <w:vAlign w:val="bottom"/>
            <w:hideMark/>
          </w:tcPr>
          <w:p w14:paraId="47BC6B57" w14:textId="77777777" w:rsidR="007334F9" w:rsidRPr="00E5644D" w:rsidRDefault="007334F9" w:rsidP="00473A41">
            <w:pPr>
              <w:spacing w:line="360" w:lineRule="auto"/>
              <w:jc w:val="center"/>
              <w:rPr>
                <w:rFonts w:eastAsia="Times New Roman" w:cs="Times New Roman"/>
                <w:b/>
                <w:bCs/>
                <w:color w:val="000000"/>
                <w:sz w:val="20"/>
                <w:szCs w:val="20"/>
                <w:lang w:eastAsia="es-PE"/>
              </w:rPr>
            </w:pPr>
            <w:r w:rsidRPr="00E5644D">
              <w:rPr>
                <w:rFonts w:eastAsia="Times New Roman" w:cs="Times New Roman"/>
                <w:b/>
                <w:bCs/>
                <w:color w:val="000000"/>
                <w:sz w:val="20"/>
                <w:szCs w:val="20"/>
                <w:lang w:eastAsia="es-PE"/>
              </w:rPr>
              <w:t>Conchán</w:t>
            </w:r>
          </w:p>
        </w:tc>
        <w:tc>
          <w:tcPr>
            <w:tcW w:w="2162" w:type="dxa"/>
            <w:tcBorders>
              <w:top w:val="single" w:sz="4" w:space="0" w:color="auto"/>
              <w:left w:val="nil"/>
              <w:bottom w:val="nil"/>
              <w:right w:val="nil"/>
            </w:tcBorders>
            <w:shd w:val="clear" w:color="auto" w:fill="auto"/>
            <w:noWrap/>
            <w:vAlign w:val="bottom"/>
            <w:hideMark/>
          </w:tcPr>
          <w:p w14:paraId="226EBCAD" w14:textId="77777777" w:rsidR="007334F9" w:rsidRPr="00E5644D" w:rsidRDefault="007334F9" w:rsidP="00473A41">
            <w:pPr>
              <w:spacing w:line="360" w:lineRule="auto"/>
              <w:jc w:val="center"/>
              <w:rPr>
                <w:rFonts w:eastAsia="Times New Roman" w:cs="Times New Roman"/>
                <w:b/>
                <w:bCs/>
                <w:color w:val="000000"/>
                <w:sz w:val="20"/>
                <w:szCs w:val="20"/>
                <w:lang w:eastAsia="es-PE"/>
              </w:rPr>
            </w:pPr>
            <w:proofErr w:type="spellStart"/>
            <w:r w:rsidRPr="00E5644D">
              <w:rPr>
                <w:rFonts w:eastAsia="Times New Roman" w:cs="Times New Roman"/>
                <w:b/>
                <w:bCs/>
                <w:color w:val="000000"/>
                <w:sz w:val="20"/>
                <w:szCs w:val="20"/>
                <w:lang w:eastAsia="es-PE"/>
              </w:rPr>
              <w:t>Pingobamba</w:t>
            </w:r>
            <w:proofErr w:type="spellEnd"/>
            <w:r w:rsidRPr="00E5644D">
              <w:rPr>
                <w:rFonts w:eastAsia="Times New Roman" w:cs="Times New Roman"/>
                <w:b/>
                <w:bCs/>
                <w:color w:val="000000"/>
                <w:sz w:val="20"/>
                <w:szCs w:val="20"/>
                <w:lang w:eastAsia="es-PE"/>
              </w:rPr>
              <w:t xml:space="preserve"> El Toril</w:t>
            </w:r>
          </w:p>
        </w:tc>
      </w:tr>
      <w:tr w:rsidR="007334F9" w:rsidRPr="00E5644D" w14:paraId="696B90BF" w14:textId="77777777" w:rsidTr="00473A41">
        <w:trPr>
          <w:trHeight w:val="264"/>
        </w:trPr>
        <w:tc>
          <w:tcPr>
            <w:tcW w:w="3686" w:type="dxa"/>
            <w:tcBorders>
              <w:top w:val="nil"/>
              <w:left w:val="nil"/>
              <w:bottom w:val="single" w:sz="4" w:space="0" w:color="auto"/>
              <w:right w:val="nil"/>
            </w:tcBorders>
            <w:shd w:val="clear" w:color="auto" w:fill="auto"/>
            <w:noWrap/>
            <w:vAlign w:val="bottom"/>
            <w:hideMark/>
          </w:tcPr>
          <w:p w14:paraId="463988CD" w14:textId="77777777" w:rsidR="007334F9" w:rsidRPr="00E5644D" w:rsidRDefault="007334F9" w:rsidP="00473A41">
            <w:pPr>
              <w:spacing w:line="360" w:lineRule="auto"/>
              <w:jc w:val="center"/>
              <w:rPr>
                <w:rFonts w:eastAsia="Times New Roman" w:cs="Times New Roman"/>
                <w:b/>
                <w:bCs/>
                <w:color w:val="000000"/>
                <w:sz w:val="20"/>
                <w:szCs w:val="20"/>
                <w:lang w:eastAsia="es-PE"/>
              </w:rPr>
            </w:pPr>
            <w:r w:rsidRPr="00E5644D">
              <w:rPr>
                <w:rFonts w:eastAsia="Times New Roman" w:cs="Times New Roman"/>
                <w:b/>
                <w:bCs/>
                <w:color w:val="000000"/>
                <w:sz w:val="20"/>
                <w:szCs w:val="20"/>
                <w:lang w:eastAsia="es-PE"/>
              </w:rPr>
              <w:t>Agregado</w:t>
            </w:r>
          </w:p>
        </w:tc>
        <w:tc>
          <w:tcPr>
            <w:tcW w:w="2126" w:type="dxa"/>
            <w:tcBorders>
              <w:top w:val="nil"/>
              <w:left w:val="nil"/>
              <w:bottom w:val="single" w:sz="4" w:space="0" w:color="auto"/>
              <w:right w:val="nil"/>
            </w:tcBorders>
            <w:shd w:val="clear" w:color="auto" w:fill="auto"/>
            <w:noWrap/>
            <w:vAlign w:val="bottom"/>
            <w:hideMark/>
          </w:tcPr>
          <w:p w14:paraId="2841F837" w14:textId="77777777" w:rsidR="007334F9" w:rsidRPr="00E5644D" w:rsidRDefault="007334F9" w:rsidP="00473A41">
            <w:pPr>
              <w:spacing w:line="360" w:lineRule="auto"/>
              <w:jc w:val="center"/>
              <w:rPr>
                <w:rFonts w:eastAsia="Times New Roman" w:cs="Times New Roman"/>
                <w:b/>
                <w:bCs/>
                <w:color w:val="000000"/>
                <w:sz w:val="20"/>
                <w:szCs w:val="20"/>
                <w:lang w:eastAsia="es-PE"/>
              </w:rPr>
            </w:pPr>
            <w:r w:rsidRPr="00E5644D">
              <w:rPr>
                <w:rFonts w:eastAsia="Times New Roman" w:cs="Times New Roman"/>
                <w:b/>
                <w:bCs/>
                <w:color w:val="000000"/>
                <w:sz w:val="20"/>
                <w:szCs w:val="20"/>
                <w:lang w:eastAsia="es-PE"/>
              </w:rPr>
              <w:t>Arena gruesa</w:t>
            </w:r>
          </w:p>
        </w:tc>
        <w:tc>
          <w:tcPr>
            <w:tcW w:w="2162" w:type="dxa"/>
            <w:tcBorders>
              <w:top w:val="nil"/>
              <w:left w:val="nil"/>
              <w:bottom w:val="single" w:sz="4" w:space="0" w:color="auto"/>
              <w:right w:val="nil"/>
            </w:tcBorders>
            <w:shd w:val="clear" w:color="auto" w:fill="auto"/>
            <w:noWrap/>
            <w:vAlign w:val="bottom"/>
            <w:hideMark/>
          </w:tcPr>
          <w:p w14:paraId="05DC245C" w14:textId="77777777" w:rsidR="007334F9" w:rsidRPr="00E5644D" w:rsidRDefault="007334F9" w:rsidP="00473A41">
            <w:pPr>
              <w:spacing w:line="360" w:lineRule="auto"/>
              <w:jc w:val="center"/>
              <w:rPr>
                <w:rFonts w:eastAsia="Times New Roman" w:cs="Times New Roman"/>
                <w:b/>
                <w:bCs/>
                <w:color w:val="000000"/>
                <w:sz w:val="20"/>
                <w:szCs w:val="20"/>
                <w:lang w:eastAsia="es-PE"/>
              </w:rPr>
            </w:pPr>
            <w:r w:rsidRPr="00E5644D">
              <w:rPr>
                <w:rFonts w:eastAsia="Times New Roman" w:cs="Times New Roman"/>
                <w:b/>
                <w:bCs/>
                <w:color w:val="000000"/>
                <w:sz w:val="20"/>
                <w:szCs w:val="20"/>
                <w:lang w:eastAsia="es-PE"/>
              </w:rPr>
              <w:t>Piedra chancada</w:t>
            </w:r>
          </w:p>
        </w:tc>
      </w:tr>
      <w:tr w:rsidR="007334F9" w:rsidRPr="00E5644D" w14:paraId="0AF075BD" w14:textId="77777777" w:rsidTr="00473A41">
        <w:trPr>
          <w:trHeight w:val="264"/>
        </w:trPr>
        <w:tc>
          <w:tcPr>
            <w:tcW w:w="3686" w:type="dxa"/>
            <w:tcBorders>
              <w:top w:val="nil"/>
              <w:left w:val="nil"/>
              <w:bottom w:val="nil"/>
              <w:right w:val="nil"/>
            </w:tcBorders>
            <w:shd w:val="clear" w:color="auto" w:fill="auto"/>
            <w:noWrap/>
            <w:vAlign w:val="bottom"/>
            <w:hideMark/>
          </w:tcPr>
          <w:p w14:paraId="5E9CD97C" w14:textId="77777777" w:rsidR="007334F9" w:rsidRPr="00E5644D" w:rsidRDefault="007334F9" w:rsidP="00473A41">
            <w:pPr>
              <w:spacing w:line="360" w:lineRule="auto"/>
              <w:jc w:val="left"/>
              <w:rPr>
                <w:rFonts w:eastAsia="Times New Roman" w:cs="Times New Roman"/>
                <w:color w:val="000000"/>
                <w:sz w:val="20"/>
                <w:szCs w:val="20"/>
                <w:lang w:eastAsia="es-PE"/>
              </w:rPr>
            </w:pPr>
            <w:r w:rsidRPr="00E5644D">
              <w:rPr>
                <w:rFonts w:eastAsia="Times New Roman" w:cs="Times New Roman"/>
                <w:color w:val="000000"/>
                <w:sz w:val="20"/>
                <w:szCs w:val="20"/>
                <w:lang w:eastAsia="es-PE"/>
              </w:rPr>
              <w:t>Humedad (%)</w:t>
            </w:r>
          </w:p>
        </w:tc>
        <w:tc>
          <w:tcPr>
            <w:tcW w:w="2126" w:type="dxa"/>
            <w:tcBorders>
              <w:top w:val="nil"/>
              <w:left w:val="nil"/>
              <w:bottom w:val="nil"/>
              <w:right w:val="nil"/>
            </w:tcBorders>
            <w:shd w:val="clear" w:color="auto" w:fill="auto"/>
            <w:noWrap/>
            <w:vAlign w:val="center"/>
            <w:hideMark/>
          </w:tcPr>
          <w:p w14:paraId="42504BAE" w14:textId="3873D290" w:rsidR="007334F9" w:rsidRPr="00E5644D" w:rsidRDefault="00AA3231"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5</w:t>
            </w:r>
            <w:r w:rsidR="007334F9" w:rsidRPr="00E5644D">
              <w:rPr>
                <w:rFonts w:eastAsia="Times New Roman" w:cs="Times New Roman"/>
                <w:color w:val="000000"/>
                <w:sz w:val="20"/>
                <w:szCs w:val="20"/>
                <w:lang w:eastAsia="es-PE"/>
              </w:rPr>
              <w:t>.</w:t>
            </w:r>
            <w:r>
              <w:rPr>
                <w:rFonts w:eastAsia="Times New Roman" w:cs="Times New Roman"/>
                <w:color w:val="000000"/>
                <w:sz w:val="20"/>
                <w:szCs w:val="20"/>
                <w:lang w:eastAsia="es-PE"/>
              </w:rPr>
              <w:t>80</w:t>
            </w:r>
          </w:p>
        </w:tc>
        <w:tc>
          <w:tcPr>
            <w:tcW w:w="2162" w:type="dxa"/>
            <w:tcBorders>
              <w:top w:val="nil"/>
              <w:left w:val="nil"/>
              <w:bottom w:val="nil"/>
              <w:right w:val="nil"/>
            </w:tcBorders>
            <w:shd w:val="clear" w:color="auto" w:fill="auto"/>
            <w:noWrap/>
            <w:vAlign w:val="center"/>
            <w:hideMark/>
          </w:tcPr>
          <w:p w14:paraId="1D741FB0" w14:textId="320A3AFC"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0.3</w:t>
            </w:r>
            <w:r w:rsidR="00070B47">
              <w:rPr>
                <w:rFonts w:eastAsia="Times New Roman" w:cs="Times New Roman"/>
                <w:color w:val="000000"/>
                <w:sz w:val="20"/>
                <w:szCs w:val="20"/>
                <w:lang w:eastAsia="es-PE"/>
              </w:rPr>
              <w:t>9</w:t>
            </w:r>
          </w:p>
        </w:tc>
      </w:tr>
      <w:tr w:rsidR="007334F9" w:rsidRPr="00E5644D" w14:paraId="062F29A1" w14:textId="77777777" w:rsidTr="00473A41">
        <w:trPr>
          <w:trHeight w:val="264"/>
        </w:trPr>
        <w:tc>
          <w:tcPr>
            <w:tcW w:w="3686" w:type="dxa"/>
            <w:tcBorders>
              <w:top w:val="nil"/>
              <w:left w:val="nil"/>
              <w:bottom w:val="nil"/>
              <w:right w:val="nil"/>
            </w:tcBorders>
            <w:shd w:val="clear" w:color="auto" w:fill="auto"/>
            <w:noWrap/>
            <w:vAlign w:val="bottom"/>
            <w:hideMark/>
          </w:tcPr>
          <w:p w14:paraId="45E17C1F" w14:textId="77777777" w:rsidR="007334F9" w:rsidRPr="00E5644D" w:rsidRDefault="007334F9" w:rsidP="00473A41">
            <w:pPr>
              <w:spacing w:line="360" w:lineRule="auto"/>
              <w:jc w:val="left"/>
              <w:rPr>
                <w:rFonts w:eastAsia="Times New Roman" w:cs="Times New Roman"/>
                <w:color w:val="000000"/>
                <w:sz w:val="20"/>
                <w:szCs w:val="20"/>
                <w:lang w:eastAsia="es-PE"/>
              </w:rPr>
            </w:pPr>
            <w:r w:rsidRPr="00E5644D">
              <w:rPr>
                <w:rFonts w:eastAsia="Times New Roman" w:cs="Times New Roman"/>
                <w:color w:val="000000"/>
                <w:sz w:val="20"/>
                <w:szCs w:val="20"/>
                <w:lang w:eastAsia="es-PE"/>
              </w:rPr>
              <w:t>MF/TMN</w:t>
            </w:r>
          </w:p>
        </w:tc>
        <w:tc>
          <w:tcPr>
            <w:tcW w:w="2126" w:type="dxa"/>
            <w:tcBorders>
              <w:top w:val="nil"/>
              <w:left w:val="nil"/>
              <w:bottom w:val="nil"/>
              <w:right w:val="nil"/>
            </w:tcBorders>
            <w:shd w:val="clear" w:color="auto" w:fill="auto"/>
            <w:noWrap/>
            <w:vAlign w:val="center"/>
            <w:hideMark/>
          </w:tcPr>
          <w:p w14:paraId="76638E65" w14:textId="59BF81EC"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2.</w:t>
            </w:r>
            <w:r w:rsidR="003C4081">
              <w:rPr>
                <w:rFonts w:eastAsia="Times New Roman" w:cs="Times New Roman"/>
                <w:color w:val="000000"/>
                <w:sz w:val="20"/>
                <w:szCs w:val="20"/>
                <w:lang w:eastAsia="es-PE"/>
              </w:rPr>
              <w:t>08</w:t>
            </w:r>
          </w:p>
        </w:tc>
        <w:tc>
          <w:tcPr>
            <w:tcW w:w="2162" w:type="dxa"/>
            <w:tcBorders>
              <w:top w:val="nil"/>
              <w:left w:val="nil"/>
              <w:bottom w:val="nil"/>
              <w:right w:val="nil"/>
            </w:tcBorders>
            <w:shd w:val="clear" w:color="auto" w:fill="auto"/>
            <w:noWrap/>
            <w:vAlign w:val="center"/>
            <w:hideMark/>
          </w:tcPr>
          <w:p w14:paraId="645AB06D" w14:textId="77777777"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1"</w:t>
            </w:r>
          </w:p>
        </w:tc>
      </w:tr>
      <w:tr w:rsidR="007334F9" w:rsidRPr="00E5644D" w14:paraId="0380FE3E" w14:textId="77777777" w:rsidTr="00473A41">
        <w:trPr>
          <w:trHeight w:val="264"/>
        </w:trPr>
        <w:tc>
          <w:tcPr>
            <w:tcW w:w="3686" w:type="dxa"/>
            <w:tcBorders>
              <w:top w:val="nil"/>
              <w:left w:val="nil"/>
              <w:bottom w:val="nil"/>
              <w:right w:val="nil"/>
            </w:tcBorders>
            <w:shd w:val="clear" w:color="auto" w:fill="auto"/>
            <w:noWrap/>
            <w:vAlign w:val="bottom"/>
            <w:hideMark/>
          </w:tcPr>
          <w:p w14:paraId="7685DAF7" w14:textId="77777777" w:rsidR="007334F9" w:rsidRPr="00E5644D" w:rsidRDefault="007334F9" w:rsidP="00473A41">
            <w:pPr>
              <w:spacing w:line="360" w:lineRule="auto"/>
              <w:jc w:val="left"/>
              <w:rPr>
                <w:rFonts w:eastAsia="Times New Roman" w:cs="Times New Roman"/>
                <w:color w:val="000000"/>
                <w:sz w:val="20"/>
                <w:szCs w:val="20"/>
                <w:lang w:eastAsia="es-PE"/>
              </w:rPr>
            </w:pPr>
            <w:r w:rsidRPr="00E5644D">
              <w:rPr>
                <w:rFonts w:eastAsia="Times New Roman" w:cs="Times New Roman"/>
                <w:color w:val="000000"/>
                <w:sz w:val="20"/>
                <w:szCs w:val="20"/>
                <w:lang w:eastAsia="es-PE"/>
              </w:rPr>
              <w:t>Peso específico de masa (g/cm3)</w:t>
            </w:r>
          </w:p>
        </w:tc>
        <w:tc>
          <w:tcPr>
            <w:tcW w:w="2126" w:type="dxa"/>
            <w:tcBorders>
              <w:top w:val="nil"/>
              <w:left w:val="nil"/>
              <w:bottom w:val="nil"/>
              <w:right w:val="nil"/>
            </w:tcBorders>
            <w:shd w:val="clear" w:color="auto" w:fill="auto"/>
            <w:noWrap/>
            <w:vAlign w:val="center"/>
            <w:hideMark/>
          </w:tcPr>
          <w:p w14:paraId="082E2F31" w14:textId="7324B5C3"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2.</w:t>
            </w:r>
            <w:r w:rsidR="00B8226C">
              <w:rPr>
                <w:rFonts w:eastAsia="Times New Roman" w:cs="Times New Roman"/>
                <w:color w:val="000000"/>
                <w:sz w:val="20"/>
                <w:szCs w:val="20"/>
                <w:lang w:eastAsia="es-PE"/>
              </w:rPr>
              <w:t>59</w:t>
            </w:r>
          </w:p>
        </w:tc>
        <w:tc>
          <w:tcPr>
            <w:tcW w:w="2162" w:type="dxa"/>
            <w:tcBorders>
              <w:top w:val="nil"/>
              <w:left w:val="nil"/>
              <w:bottom w:val="nil"/>
              <w:right w:val="nil"/>
            </w:tcBorders>
            <w:shd w:val="clear" w:color="auto" w:fill="auto"/>
            <w:noWrap/>
            <w:vAlign w:val="center"/>
            <w:hideMark/>
          </w:tcPr>
          <w:p w14:paraId="6ED52F35" w14:textId="4D85A81E"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2.65</w:t>
            </w:r>
          </w:p>
        </w:tc>
      </w:tr>
      <w:tr w:rsidR="007334F9" w:rsidRPr="00E5644D" w14:paraId="006E3198" w14:textId="77777777" w:rsidTr="00473A41">
        <w:trPr>
          <w:trHeight w:val="264"/>
        </w:trPr>
        <w:tc>
          <w:tcPr>
            <w:tcW w:w="3686" w:type="dxa"/>
            <w:tcBorders>
              <w:top w:val="nil"/>
              <w:left w:val="nil"/>
              <w:bottom w:val="nil"/>
              <w:right w:val="nil"/>
            </w:tcBorders>
            <w:shd w:val="clear" w:color="auto" w:fill="auto"/>
            <w:noWrap/>
            <w:vAlign w:val="bottom"/>
            <w:hideMark/>
          </w:tcPr>
          <w:p w14:paraId="06A638EA" w14:textId="77777777" w:rsidR="007334F9" w:rsidRPr="00E5644D" w:rsidRDefault="007334F9" w:rsidP="00473A41">
            <w:pPr>
              <w:spacing w:line="360" w:lineRule="auto"/>
              <w:jc w:val="left"/>
              <w:rPr>
                <w:rFonts w:eastAsia="Times New Roman" w:cs="Times New Roman"/>
                <w:color w:val="000000"/>
                <w:sz w:val="20"/>
                <w:szCs w:val="20"/>
                <w:lang w:eastAsia="es-PE"/>
              </w:rPr>
            </w:pPr>
            <w:r w:rsidRPr="00E5644D">
              <w:rPr>
                <w:rFonts w:eastAsia="Times New Roman" w:cs="Times New Roman"/>
                <w:color w:val="000000"/>
                <w:sz w:val="20"/>
                <w:szCs w:val="20"/>
                <w:lang w:eastAsia="es-PE"/>
              </w:rPr>
              <w:t>Peso específico SSS (g/cm3)</w:t>
            </w:r>
          </w:p>
        </w:tc>
        <w:tc>
          <w:tcPr>
            <w:tcW w:w="2126" w:type="dxa"/>
            <w:tcBorders>
              <w:top w:val="nil"/>
              <w:left w:val="nil"/>
              <w:bottom w:val="nil"/>
              <w:right w:val="nil"/>
            </w:tcBorders>
            <w:shd w:val="clear" w:color="auto" w:fill="auto"/>
            <w:noWrap/>
            <w:vAlign w:val="center"/>
            <w:hideMark/>
          </w:tcPr>
          <w:p w14:paraId="31E218D0" w14:textId="4B1B7FF8"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2.</w:t>
            </w:r>
            <w:r w:rsidR="00B8226C">
              <w:rPr>
                <w:rFonts w:eastAsia="Times New Roman" w:cs="Times New Roman"/>
                <w:color w:val="000000"/>
                <w:sz w:val="20"/>
                <w:szCs w:val="20"/>
                <w:lang w:eastAsia="es-PE"/>
              </w:rPr>
              <w:t>62</w:t>
            </w:r>
          </w:p>
        </w:tc>
        <w:tc>
          <w:tcPr>
            <w:tcW w:w="2162" w:type="dxa"/>
            <w:tcBorders>
              <w:top w:val="nil"/>
              <w:left w:val="nil"/>
              <w:bottom w:val="nil"/>
              <w:right w:val="nil"/>
            </w:tcBorders>
            <w:shd w:val="clear" w:color="auto" w:fill="auto"/>
            <w:noWrap/>
            <w:vAlign w:val="center"/>
            <w:hideMark/>
          </w:tcPr>
          <w:p w14:paraId="49DEB90E" w14:textId="3D7D9CDE"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2.6</w:t>
            </w:r>
            <w:r w:rsidR="00070B47">
              <w:rPr>
                <w:rFonts w:eastAsia="Times New Roman" w:cs="Times New Roman"/>
                <w:color w:val="000000"/>
                <w:sz w:val="20"/>
                <w:szCs w:val="20"/>
                <w:lang w:eastAsia="es-PE"/>
              </w:rPr>
              <w:t>7</w:t>
            </w:r>
          </w:p>
        </w:tc>
      </w:tr>
      <w:tr w:rsidR="007334F9" w:rsidRPr="00E5644D" w14:paraId="5139050C" w14:textId="77777777" w:rsidTr="00473A41">
        <w:trPr>
          <w:trHeight w:val="264"/>
        </w:trPr>
        <w:tc>
          <w:tcPr>
            <w:tcW w:w="3686" w:type="dxa"/>
            <w:tcBorders>
              <w:top w:val="nil"/>
              <w:left w:val="nil"/>
              <w:bottom w:val="nil"/>
              <w:right w:val="nil"/>
            </w:tcBorders>
            <w:shd w:val="clear" w:color="auto" w:fill="auto"/>
            <w:noWrap/>
            <w:vAlign w:val="bottom"/>
            <w:hideMark/>
          </w:tcPr>
          <w:p w14:paraId="1E715017" w14:textId="77777777" w:rsidR="007334F9" w:rsidRPr="00E5644D" w:rsidRDefault="007334F9" w:rsidP="00473A41">
            <w:pPr>
              <w:spacing w:line="360" w:lineRule="auto"/>
              <w:jc w:val="left"/>
              <w:rPr>
                <w:rFonts w:eastAsia="Times New Roman" w:cs="Times New Roman"/>
                <w:color w:val="000000"/>
                <w:sz w:val="20"/>
                <w:szCs w:val="20"/>
                <w:lang w:eastAsia="es-PE"/>
              </w:rPr>
            </w:pPr>
            <w:r w:rsidRPr="00E5644D">
              <w:rPr>
                <w:rFonts w:eastAsia="Times New Roman" w:cs="Times New Roman"/>
                <w:color w:val="000000"/>
                <w:sz w:val="20"/>
                <w:szCs w:val="20"/>
                <w:lang w:eastAsia="es-PE"/>
              </w:rPr>
              <w:t>Peso específico aparente (g/cm3)</w:t>
            </w:r>
          </w:p>
        </w:tc>
        <w:tc>
          <w:tcPr>
            <w:tcW w:w="2126" w:type="dxa"/>
            <w:tcBorders>
              <w:top w:val="nil"/>
              <w:left w:val="nil"/>
              <w:bottom w:val="nil"/>
              <w:right w:val="nil"/>
            </w:tcBorders>
            <w:shd w:val="clear" w:color="auto" w:fill="auto"/>
            <w:noWrap/>
            <w:vAlign w:val="center"/>
            <w:hideMark/>
          </w:tcPr>
          <w:p w14:paraId="7C1A3AD9" w14:textId="58F26BD5"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2.</w:t>
            </w:r>
            <w:r w:rsidR="00B8226C">
              <w:rPr>
                <w:rFonts w:eastAsia="Times New Roman" w:cs="Times New Roman"/>
                <w:color w:val="000000"/>
                <w:sz w:val="20"/>
                <w:szCs w:val="20"/>
                <w:lang w:eastAsia="es-PE"/>
              </w:rPr>
              <w:t>673</w:t>
            </w:r>
          </w:p>
        </w:tc>
        <w:tc>
          <w:tcPr>
            <w:tcW w:w="2162" w:type="dxa"/>
            <w:tcBorders>
              <w:top w:val="nil"/>
              <w:left w:val="nil"/>
              <w:bottom w:val="nil"/>
              <w:right w:val="nil"/>
            </w:tcBorders>
            <w:shd w:val="clear" w:color="auto" w:fill="auto"/>
            <w:noWrap/>
            <w:vAlign w:val="center"/>
            <w:hideMark/>
          </w:tcPr>
          <w:p w14:paraId="1550A0E4" w14:textId="3651874C"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2.</w:t>
            </w:r>
            <w:r w:rsidR="00070B47">
              <w:rPr>
                <w:rFonts w:eastAsia="Times New Roman" w:cs="Times New Roman"/>
                <w:color w:val="000000"/>
                <w:sz w:val="20"/>
                <w:szCs w:val="20"/>
                <w:lang w:eastAsia="es-PE"/>
              </w:rPr>
              <w:t>71</w:t>
            </w:r>
          </w:p>
        </w:tc>
      </w:tr>
      <w:tr w:rsidR="007334F9" w:rsidRPr="00E5644D" w14:paraId="73790596" w14:textId="77777777" w:rsidTr="00473A41">
        <w:trPr>
          <w:trHeight w:val="264"/>
        </w:trPr>
        <w:tc>
          <w:tcPr>
            <w:tcW w:w="3686" w:type="dxa"/>
            <w:tcBorders>
              <w:top w:val="nil"/>
              <w:left w:val="nil"/>
              <w:bottom w:val="nil"/>
              <w:right w:val="nil"/>
            </w:tcBorders>
            <w:shd w:val="clear" w:color="auto" w:fill="auto"/>
            <w:noWrap/>
            <w:vAlign w:val="bottom"/>
            <w:hideMark/>
          </w:tcPr>
          <w:p w14:paraId="13837C5F" w14:textId="77777777" w:rsidR="007334F9" w:rsidRPr="00E5644D" w:rsidRDefault="007334F9" w:rsidP="00473A41">
            <w:pPr>
              <w:spacing w:line="360" w:lineRule="auto"/>
              <w:jc w:val="left"/>
              <w:rPr>
                <w:rFonts w:eastAsia="Times New Roman" w:cs="Times New Roman"/>
                <w:color w:val="000000"/>
                <w:sz w:val="20"/>
                <w:szCs w:val="20"/>
                <w:lang w:eastAsia="es-PE"/>
              </w:rPr>
            </w:pPr>
            <w:r w:rsidRPr="00E5644D">
              <w:rPr>
                <w:rFonts w:eastAsia="Times New Roman" w:cs="Times New Roman"/>
                <w:color w:val="000000"/>
                <w:sz w:val="20"/>
                <w:szCs w:val="20"/>
                <w:lang w:eastAsia="es-PE"/>
              </w:rPr>
              <w:t>Absorción (%)</w:t>
            </w:r>
          </w:p>
        </w:tc>
        <w:tc>
          <w:tcPr>
            <w:tcW w:w="2126" w:type="dxa"/>
            <w:tcBorders>
              <w:top w:val="nil"/>
              <w:left w:val="nil"/>
              <w:bottom w:val="nil"/>
              <w:right w:val="nil"/>
            </w:tcBorders>
            <w:shd w:val="clear" w:color="auto" w:fill="auto"/>
            <w:noWrap/>
            <w:vAlign w:val="center"/>
            <w:hideMark/>
          </w:tcPr>
          <w:p w14:paraId="36470847" w14:textId="5E6EF21F" w:rsidR="007334F9" w:rsidRPr="00E5644D" w:rsidRDefault="00B8226C"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1.19</w:t>
            </w:r>
          </w:p>
        </w:tc>
        <w:tc>
          <w:tcPr>
            <w:tcW w:w="2162" w:type="dxa"/>
            <w:tcBorders>
              <w:top w:val="nil"/>
              <w:left w:val="nil"/>
              <w:bottom w:val="nil"/>
              <w:right w:val="nil"/>
            </w:tcBorders>
            <w:shd w:val="clear" w:color="auto" w:fill="auto"/>
            <w:noWrap/>
            <w:vAlign w:val="center"/>
            <w:hideMark/>
          </w:tcPr>
          <w:p w14:paraId="5E15555F" w14:textId="79BD45E2"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0.</w:t>
            </w:r>
            <w:r w:rsidR="00070B47">
              <w:rPr>
                <w:rFonts w:eastAsia="Times New Roman" w:cs="Times New Roman"/>
                <w:color w:val="000000"/>
                <w:sz w:val="20"/>
                <w:szCs w:val="20"/>
                <w:lang w:eastAsia="es-PE"/>
              </w:rPr>
              <w:t>83</w:t>
            </w:r>
          </w:p>
        </w:tc>
      </w:tr>
      <w:tr w:rsidR="007334F9" w:rsidRPr="00E5644D" w14:paraId="053B4D70" w14:textId="77777777" w:rsidTr="00473A41">
        <w:trPr>
          <w:trHeight w:val="264"/>
        </w:trPr>
        <w:tc>
          <w:tcPr>
            <w:tcW w:w="3686" w:type="dxa"/>
            <w:tcBorders>
              <w:top w:val="nil"/>
              <w:left w:val="nil"/>
              <w:bottom w:val="nil"/>
              <w:right w:val="nil"/>
            </w:tcBorders>
            <w:shd w:val="clear" w:color="auto" w:fill="auto"/>
            <w:noWrap/>
            <w:vAlign w:val="bottom"/>
            <w:hideMark/>
          </w:tcPr>
          <w:p w14:paraId="04D830CD" w14:textId="77777777" w:rsidR="007334F9" w:rsidRPr="00E5644D" w:rsidRDefault="007334F9" w:rsidP="00473A41">
            <w:pPr>
              <w:spacing w:line="360" w:lineRule="auto"/>
              <w:jc w:val="left"/>
              <w:rPr>
                <w:rFonts w:eastAsia="Times New Roman" w:cs="Times New Roman"/>
                <w:color w:val="000000"/>
                <w:sz w:val="20"/>
                <w:szCs w:val="20"/>
                <w:lang w:eastAsia="es-PE"/>
              </w:rPr>
            </w:pPr>
            <w:r w:rsidRPr="00E5644D">
              <w:rPr>
                <w:rFonts w:eastAsia="Times New Roman" w:cs="Times New Roman"/>
                <w:color w:val="000000"/>
                <w:sz w:val="20"/>
                <w:szCs w:val="20"/>
                <w:lang w:eastAsia="es-PE"/>
              </w:rPr>
              <w:t>Peso unitario suelto (kg/m3)</w:t>
            </w:r>
          </w:p>
        </w:tc>
        <w:tc>
          <w:tcPr>
            <w:tcW w:w="2126" w:type="dxa"/>
            <w:tcBorders>
              <w:top w:val="nil"/>
              <w:left w:val="nil"/>
              <w:bottom w:val="nil"/>
              <w:right w:val="nil"/>
            </w:tcBorders>
            <w:shd w:val="clear" w:color="auto" w:fill="auto"/>
            <w:noWrap/>
            <w:vAlign w:val="center"/>
            <w:hideMark/>
          </w:tcPr>
          <w:p w14:paraId="74D4CBC3" w14:textId="614F0EB7"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1</w:t>
            </w:r>
            <w:r w:rsidR="00B8226C">
              <w:rPr>
                <w:rFonts w:eastAsia="Times New Roman" w:cs="Times New Roman"/>
                <w:color w:val="000000"/>
                <w:sz w:val="20"/>
                <w:szCs w:val="20"/>
                <w:lang w:eastAsia="es-PE"/>
              </w:rPr>
              <w:t>462.96</w:t>
            </w:r>
          </w:p>
        </w:tc>
        <w:tc>
          <w:tcPr>
            <w:tcW w:w="2162" w:type="dxa"/>
            <w:tcBorders>
              <w:top w:val="nil"/>
              <w:left w:val="nil"/>
              <w:bottom w:val="nil"/>
              <w:right w:val="nil"/>
            </w:tcBorders>
            <w:shd w:val="clear" w:color="auto" w:fill="auto"/>
            <w:noWrap/>
            <w:vAlign w:val="center"/>
            <w:hideMark/>
          </w:tcPr>
          <w:p w14:paraId="2299E6E3" w14:textId="72B85FC5"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1</w:t>
            </w:r>
            <w:r w:rsidR="00070B47">
              <w:rPr>
                <w:rFonts w:eastAsia="Times New Roman" w:cs="Times New Roman"/>
                <w:color w:val="000000"/>
                <w:sz w:val="20"/>
                <w:szCs w:val="20"/>
                <w:lang w:eastAsia="es-PE"/>
              </w:rPr>
              <w:t>557.6</w:t>
            </w:r>
          </w:p>
        </w:tc>
      </w:tr>
      <w:tr w:rsidR="007334F9" w:rsidRPr="00E5644D" w14:paraId="2450805A" w14:textId="77777777" w:rsidTr="00473A41">
        <w:trPr>
          <w:trHeight w:val="264"/>
        </w:trPr>
        <w:tc>
          <w:tcPr>
            <w:tcW w:w="3686" w:type="dxa"/>
            <w:tcBorders>
              <w:top w:val="nil"/>
              <w:left w:val="nil"/>
              <w:bottom w:val="nil"/>
              <w:right w:val="nil"/>
            </w:tcBorders>
            <w:shd w:val="clear" w:color="auto" w:fill="auto"/>
            <w:noWrap/>
            <w:vAlign w:val="bottom"/>
            <w:hideMark/>
          </w:tcPr>
          <w:p w14:paraId="4F16734A" w14:textId="77777777" w:rsidR="007334F9" w:rsidRPr="00E5644D" w:rsidRDefault="007334F9" w:rsidP="00473A41">
            <w:pPr>
              <w:spacing w:line="360" w:lineRule="auto"/>
              <w:jc w:val="left"/>
              <w:rPr>
                <w:rFonts w:eastAsia="Times New Roman" w:cs="Times New Roman"/>
                <w:color w:val="000000"/>
                <w:sz w:val="20"/>
                <w:szCs w:val="20"/>
                <w:lang w:eastAsia="es-PE"/>
              </w:rPr>
            </w:pPr>
            <w:r w:rsidRPr="00E5644D">
              <w:rPr>
                <w:rFonts w:eastAsia="Times New Roman" w:cs="Times New Roman"/>
                <w:color w:val="000000"/>
                <w:sz w:val="20"/>
                <w:szCs w:val="20"/>
                <w:lang w:eastAsia="es-PE"/>
              </w:rPr>
              <w:t>Peso unitario compactado (kg/m3)</w:t>
            </w:r>
          </w:p>
        </w:tc>
        <w:tc>
          <w:tcPr>
            <w:tcW w:w="2126" w:type="dxa"/>
            <w:tcBorders>
              <w:top w:val="nil"/>
              <w:left w:val="nil"/>
              <w:bottom w:val="nil"/>
              <w:right w:val="nil"/>
            </w:tcBorders>
            <w:shd w:val="clear" w:color="auto" w:fill="auto"/>
            <w:noWrap/>
            <w:vAlign w:val="center"/>
            <w:hideMark/>
          </w:tcPr>
          <w:p w14:paraId="2B51C12A" w14:textId="0AC98BE3"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1</w:t>
            </w:r>
            <w:r w:rsidR="00B8226C">
              <w:rPr>
                <w:rFonts w:eastAsia="Times New Roman" w:cs="Times New Roman"/>
                <w:color w:val="000000"/>
                <w:sz w:val="20"/>
                <w:szCs w:val="20"/>
                <w:lang w:eastAsia="es-PE"/>
              </w:rPr>
              <w:t>644.44</w:t>
            </w:r>
          </w:p>
        </w:tc>
        <w:tc>
          <w:tcPr>
            <w:tcW w:w="2162" w:type="dxa"/>
            <w:tcBorders>
              <w:top w:val="nil"/>
              <w:left w:val="nil"/>
              <w:bottom w:val="nil"/>
              <w:right w:val="nil"/>
            </w:tcBorders>
            <w:shd w:val="clear" w:color="auto" w:fill="auto"/>
            <w:noWrap/>
            <w:vAlign w:val="center"/>
            <w:hideMark/>
          </w:tcPr>
          <w:p w14:paraId="7A6C3595" w14:textId="167A0CC5"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1</w:t>
            </w:r>
            <w:r w:rsidR="00070B47">
              <w:rPr>
                <w:rFonts w:eastAsia="Times New Roman" w:cs="Times New Roman"/>
                <w:color w:val="000000"/>
                <w:sz w:val="20"/>
                <w:szCs w:val="20"/>
                <w:lang w:eastAsia="es-PE"/>
              </w:rPr>
              <w:t>716.0</w:t>
            </w:r>
            <w:r w:rsidR="00CD798E">
              <w:rPr>
                <w:rFonts w:eastAsia="Times New Roman" w:cs="Times New Roman"/>
                <w:color w:val="000000"/>
                <w:sz w:val="20"/>
                <w:szCs w:val="20"/>
                <w:lang w:eastAsia="es-PE"/>
              </w:rPr>
              <w:t>0</w:t>
            </w:r>
          </w:p>
        </w:tc>
      </w:tr>
      <w:tr w:rsidR="007334F9" w:rsidRPr="00E5644D" w14:paraId="1DB9BC6A" w14:textId="77777777" w:rsidTr="00473A41">
        <w:trPr>
          <w:trHeight w:val="264"/>
        </w:trPr>
        <w:tc>
          <w:tcPr>
            <w:tcW w:w="3686" w:type="dxa"/>
            <w:tcBorders>
              <w:top w:val="nil"/>
              <w:left w:val="nil"/>
              <w:bottom w:val="single" w:sz="4" w:space="0" w:color="auto"/>
              <w:right w:val="nil"/>
            </w:tcBorders>
            <w:shd w:val="clear" w:color="auto" w:fill="auto"/>
            <w:noWrap/>
            <w:vAlign w:val="bottom"/>
            <w:hideMark/>
          </w:tcPr>
          <w:p w14:paraId="152E4A44" w14:textId="77777777" w:rsidR="007334F9" w:rsidRPr="00E5644D" w:rsidRDefault="007334F9" w:rsidP="00473A41">
            <w:pPr>
              <w:spacing w:line="360" w:lineRule="auto"/>
              <w:jc w:val="left"/>
              <w:rPr>
                <w:rFonts w:eastAsia="Times New Roman" w:cs="Times New Roman"/>
                <w:color w:val="000000"/>
                <w:sz w:val="20"/>
                <w:szCs w:val="20"/>
                <w:lang w:eastAsia="es-PE"/>
              </w:rPr>
            </w:pPr>
            <w:r w:rsidRPr="00E5644D">
              <w:rPr>
                <w:rFonts w:eastAsia="Times New Roman" w:cs="Times New Roman"/>
                <w:color w:val="000000"/>
                <w:sz w:val="20"/>
                <w:szCs w:val="20"/>
                <w:lang w:eastAsia="es-PE"/>
              </w:rPr>
              <w:t>Abrasión (%)</w:t>
            </w:r>
          </w:p>
        </w:tc>
        <w:tc>
          <w:tcPr>
            <w:tcW w:w="2126" w:type="dxa"/>
            <w:tcBorders>
              <w:top w:val="nil"/>
              <w:left w:val="nil"/>
              <w:bottom w:val="single" w:sz="4" w:space="0" w:color="auto"/>
              <w:right w:val="nil"/>
            </w:tcBorders>
            <w:shd w:val="clear" w:color="auto" w:fill="auto"/>
            <w:noWrap/>
            <w:vAlign w:val="center"/>
            <w:hideMark/>
          </w:tcPr>
          <w:p w14:paraId="2BE3C535" w14:textId="77777777" w:rsidR="007334F9" w:rsidRPr="00E5644D" w:rsidRDefault="007334F9" w:rsidP="00473A41">
            <w:pPr>
              <w:spacing w:line="360" w:lineRule="auto"/>
              <w:jc w:val="center"/>
              <w:rPr>
                <w:rFonts w:eastAsia="Times New Roman" w:cs="Times New Roman"/>
                <w:color w:val="000000"/>
                <w:sz w:val="20"/>
                <w:szCs w:val="20"/>
                <w:lang w:eastAsia="es-PE"/>
              </w:rPr>
            </w:pPr>
          </w:p>
        </w:tc>
        <w:tc>
          <w:tcPr>
            <w:tcW w:w="2162" w:type="dxa"/>
            <w:tcBorders>
              <w:top w:val="nil"/>
              <w:left w:val="nil"/>
              <w:bottom w:val="single" w:sz="4" w:space="0" w:color="auto"/>
              <w:right w:val="nil"/>
            </w:tcBorders>
            <w:shd w:val="clear" w:color="auto" w:fill="auto"/>
            <w:noWrap/>
            <w:vAlign w:val="center"/>
            <w:hideMark/>
          </w:tcPr>
          <w:p w14:paraId="5C114610" w14:textId="36CB9A2D" w:rsidR="007334F9" w:rsidRPr="00E5644D" w:rsidRDefault="007334F9" w:rsidP="00473A41">
            <w:pPr>
              <w:spacing w:line="360" w:lineRule="auto"/>
              <w:jc w:val="center"/>
              <w:rPr>
                <w:rFonts w:eastAsia="Times New Roman" w:cs="Times New Roman"/>
                <w:color w:val="000000"/>
                <w:sz w:val="20"/>
                <w:szCs w:val="20"/>
                <w:lang w:eastAsia="es-PE"/>
              </w:rPr>
            </w:pPr>
            <w:r w:rsidRPr="00E5644D">
              <w:rPr>
                <w:rFonts w:eastAsia="Times New Roman" w:cs="Times New Roman"/>
                <w:color w:val="000000"/>
                <w:sz w:val="20"/>
                <w:szCs w:val="20"/>
                <w:lang w:eastAsia="es-PE"/>
              </w:rPr>
              <w:t>26</w:t>
            </w:r>
            <w:r w:rsidR="006D51F3">
              <w:rPr>
                <w:rFonts w:eastAsia="Times New Roman" w:cs="Times New Roman"/>
                <w:color w:val="000000"/>
                <w:sz w:val="20"/>
                <w:szCs w:val="20"/>
                <w:lang w:eastAsia="es-PE"/>
              </w:rPr>
              <w:t>.77</w:t>
            </w:r>
          </w:p>
        </w:tc>
      </w:tr>
    </w:tbl>
    <w:p w14:paraId="797DF7DC" w14:textId="763B46EA" w:rsidR="007334F9" w:rsidRDefault="009C065D" w:rsidP="007334F9">
      <w:pPr>
        <w:pStyle w:val="Normala127"/>
      </w:pPr>
      <w:r>
        <w:t xml:space="preserve">Nota: MF </w:t>
      </w:r>
      <w:r w:rsidR="00E32886">
        <w:t>módulo</w:t>
      </w:r>
      <w:r>
        <w:t xml:space="preserve"> de finura, TMN tamaño máximo nominal.</w:t>
      </w:r>
    </w:p>
    <w:p w14:paraId="07ACE27B" w14:textId="0E793C50" w:rsidR="00986DDA" w:rsidRDefault="00986DDA" w:rsidP="007334F9">
      <w:pPr>
        <w:pStyle w:val="Normala127"/>
      </w:pPr>
    </w:p>
    <w:p w14:paraId="37EE8B73" w14:textId="2F456CEA" w:rsidR="00675FBD" w:rsidRDefault="00675FBD" w:rsidP="001C031E">
      <w:pPr>
        <w:pStyle w:val="Normala127"/>
      </w:pPr>
      <w:r w:rsidRPr="00675FBD">
        <w:t xml:space="preserve">En la Tabla </w:t>
      </w:r>
      <w:r w:rsidR="000074A0">
        <w:t>1</w:t>
      </w:r>
      <w:r w:rsidR="00560EE2">
        <w:t>6</w:t>
      </w:r>
      <w:r w:rsidRPr="00675FBD">
        <w:t xml:space="preserve"> se muestra el porcentaje de material que atraviesa la arena gruesa y la piedra triturada, lo que permite la clasificación de los diferentes tamaños de </w:t>
      </w:r>
      <w:r w:rsidRPr="00675FBD">
        <w:lastRenderedPageBreak/>
        <w:t>partículas y su comparación con la NTP 400.037 (INACAL, 2021)</w:t>
      </w:r>
      <w:r>
        <w:t>; e</w:t>
      </w:r>
      <w:r w:rsidRPr="00675FBD">
        <w:t>l objetivo principal de esta comparación es asegurar que el tamaño de las partículas cumpla con los requisitos específicos de cada proyecto o uso, garantizando así la calidad y funcionalidad de los materiales.</w:t>
      </w:r>
    </w:p>
    <w:p w14:paraId="2379CDE9" w14:textId="5662E211" w:rsidR="00675FBD" w:rsidRDefault="00675FBD" w:rsidP="00675FBD">
      <w:pPr>
        <w:pStyle w:val="Tablasyfiguras"/>
      </w:pPr>
      <w:bookmarkStart w:id="106" w:name="_Toc153697972"/>
      <w:r w:rsidRPr="00986DDA">
        <w:rPr>
          <w:b/>
          <w:bCs/>
          <w:i w:val="0"/>
          <w:iCs w:val="0"/>
        </w:rPr>
        <w:t xml:space="preserve">Tabla </w:t>
      </w:r>
      <w:r w:rsidRPr="00986DDA">
        <w:rPr>
          <w:b/>
          <w:bCs/>
          <w:i w:val="0"/>
          <w:iCs w:val="0"/>
        </w:rPr>
        <w:fldChar w:fldCharType="begin"/>
      </w:r>
      <w:r w:rsidRPr="00986DDA">
        <w:rPr>
          <w:b/>
          <w:bCs/>
          <w:i w:val="0"/>
          <w:iCs w:val="0"/>
        </w:rPr>
        <w:instrText xml:space="preserve"> SEQ Tabla \* ARABIC </w:instrText>
      </w:r>
      <w:r w:rsidRPr="00986DDA">
        <w:rPr>
          <w:b/>
          <w:bCs/>
          <w:i w:val="0"/>
          <w:iCs w:val="0"/>
        </w:rPr>
        <w:fldChar w:fldCharType="separate"/>
      </w:r>
      <w:r w:rsidR="004E4574">
        <w:rPr>
          <w:b/>
          <w:bCs/>
          <w:i w:val="0"/>
          <w:iCs w:val="0"/>
          <w:noProof/>
        </w:rPr>
        <w:t>16</w:t>
      </w:r>
      <w:r w:rsidRPr="00986DDA">
        <w:rPr>
          <w:b/>
          <w:bCs/>
          <w:i w:val="0"/>
          <w:iCs w:val="0"/>
        </w:rPr>
        <w:fldChar w:fldCharType="end"/>
      </w:r>
      <w:r w:rsidRPr="00986DDA">
        <w:rPr>
          <w:b/>
          <w:bCs/>
          <w:i w:val="0"/>
          <w:iCs w:val="0"/>
        </w:rPr>
        <w:t xml:space="preserve"> </w:t>
      </w:r>
      <w:r w:rsidRPr="00986DDA">
        <w:rPr>
          <w:b/>
          <w:bCs/>
          <w:i w:val="0"/>
          <w:iCs w:val="0"/>
        </w:rPr>
        <w:br/>
      </w:r>
      <w:r>
        <w:t>Análisis Granulométrico de los Agregados</w:t>
      </w:r>
      <w:bookmarkEnd w:id="106"/>
      <w:r>
        <w:t xml:space="preserve"> </w:t>
      </w:r>
    </w:p>
    <w:tbl>
      <w:tblPr>
        <w:tblW w:w="8575" w:type="dxa"/>
        <w:tblCellMar>
          <w:left w:w="70" w:type="dxa"/>
          <w:right w:w="70" w:type="dxa"/>
        </w:tblCellMar>
        <w:tblLook w:val="04A0" w:firstRow="1" w:lastRow="0" w:firstColumn="1" w:lastColumn="0" w:noHBand="0" w:noVBand="1"/>
      </w:tblPr>
      <w:tblGrid>
        <w:gridCol w:w="1843"/>
        <w:gridCol w:w="690"/>
        <w:gridCol w:w="590"/>
        <w:gridCol w:w="690"/>
        <w:gridCol w:w="726"/>
        <w:gridCol w:w="590"/>
        <w:gridCol w:w="590"/>
        <w:gridCol w:w="590"/>
        <w:gridCol w:w="590"/>
        <w:gridCol w:w="590"/>
        <w:gridCol w:w="596"/>
        <w:gridCol w:w="590"/>
      </w:tblGrid>
      <w:tr w:rsidR="00675FBD" w:rsidRPr="007334F9" w14:paraId="6BDE744E" w14:textId="77777777" w:rsidTr="00473A41">
        <w:trPr>
          <w:trHeight w:val="264"/>
        </w:trPr>
        <w:tc>
          <w:tcPr>
            <w:tcW w:w="1843" w:type="dxa"/>
            <w:tcBorders>
              <w:top w:val="single" w:sz="4" w:space="0" w:color="auto"/>
              <w:left w:val="nil"/>
              <w:bottom w:val="nil"/>
              <w:right w:val="nil"/>
            </w:tcBorders>
            <w:shd w:val="clear" w:color="auto" w:fill="auto"/>
            <w:noWrap/>
            <w:vAlign w:val="bottom"/>
            <w:hideMark/>
          </w:tcPr>
          <w:p w14:paraId="12DD1660" w14:textId="77777777" w:rsidR="00675FBD" w:rsidRPr="007334F9" w:rsidRDefault="00675FBD" w:rsidP="00473A41">
            <w:pPr>
              <w:spacing w:line="360" w:lineRule="auto"/>
              <w:jc w:val="left"/>
              <w:rPr>
                <w:rFonts w:eastAsia="Times New Roman" w:cs="Times New Roman"/>
                <w:b/>
                <w:bCs/>
                <w:color w:val="000000"/>
                <w:sz w:val="20"/>
                <w:szCs w:val="20"/>
                <w:lang w:eastAsia="es-PE"/>
              </w:rPr>
            </w:pPr>
            <w:r w:rsidRPr="007334F9">
              <w:rPr>
                <w:rFonts w:eastAsia="Times New Roman" w:cs="Times New Roman"/>
                <w:b/>
                <w:bCs/>
                <w:color w:val="000000"/>
                <w:sz w:val="20"/>
                <w:szCs w:val="20"/>
                <w:lang w:eastAsia="es-PE"/>
              </w:rPr>
              <w:t> </w:t>
            </w:r>
          </w:p>
        </w:tc>
        <w:tc>
          <w:tcPr>
            <w:tcW w:w="6732" w:type="dxa"/>
            <w:gridSpan w:val="11"/>
            <w:tcBorders>
              <w:top w:val="single" w:sz="4" w:space="0" w:color="auto"/>
              <w:left w:val="nil"/>
              <w:bottom w:val="single" w:sz="4" w:space="0" w:color="auto"/>
              <w:right w:val="nil"/>
            </w:tcBorders>
            <w:shd w:val="clear" w:color="auto" w:fill="auto"/>
            <w:noWrap/>
            <w:vAlign w:val="bottom"/>
            <w:hideMark/>
          </w:tcPr>
          <w:p w14:paraId="46B0133A" w14:textId="77777777" w:rsidR="00675FBD" w:rsidRPr="007334F9" w:rsidRDefault="00675FBD" w:rsidP="00473A41">
            <w:pPr>
              <w:spacing w:line="360" w:lineRule="auto"/>
              <w:jc w:val="center"/>
              <w:rPr>
                <w:rFonts w:eastAsia="Times New Roman" w:cs="Times New Roman"/>
                <w:b/>
                <w:bCs/>
                <w:color w:val="000000"/>
                <w:sz w:val="20"/>
                <w:szCs w:val="20"/>
                <w:lang w:eastAsia="es-PE"/>
              </w:rPr>
            </w:pPr>
            <w:r w:rsidRPr="007334F9">
              <w:rPr>
                <w:rFonts w:eastAsia="Times New Roman" w:cs="Times New Roman"/>
                <w:b/>
                <w:bCs/>
                <w:color w:val="000000"/>
                <w:sz w:val="20"/>
                <w:szCs w:val="20"/>
                <w:lang w:eastAsia="es-PE"/>
              </w:rPr>
              <w:t>Porcentaje de material que pasa (%)</w:t>
            </w:r>
          </w:p>
        </w:tc>
      </w:tr>
      <w:tr w:rsidR="00675FBD" w:rsidRPr="007334F9" w14:paraId="4A73F77B" w14:textId="77777777" w:rsidTr="00473A41">
        <w:trPr>
          <w:trHeight w:val="264"/>
        </w:trPr>
        <w:tc>
          <w:tcPr>
            <w:tcW w:w="1843" w:type="dxa"/>
            <w:tcBorders>
              <w:top w:val="nil"/>
              <w:left w:val="nil"/>
              <w:bottom w:val="single" w:sz="4" w:space="0" w:color="auto"/>
              <w:right w:val="nil"/>
            </w:tcBorders>
            <w:shd w:val="clear" w:color="auto" w:fill="auto"/>
            <w:noWrap/>
            <w:vAlign w:val="center"/>
            <w:hideMark/>
          </w:tcPr>
          <w:p w14:paraId="5020C52D" w14:textId="77777777" w:rsidR="00675FBD" w:rsidRPr="007334F9" w:rsidRDefault="00675FBD" w:rsidP="00473A41">
            <w:pPr>
              <w:spacing w:line="360" w:lineRule="auto"/>
              <w:jc w:val="center"/>
              <w:rPr>
                <w:rFonts w:eastAsia="Times New Roman" w:cs="Times New Roman"/>
                <w:b/>
                <w:bCs/>
                <w:color w:val="000000"/>
                <w:sz w:val="20"/>
                <w:szCs w:val="20"/>
                <w:lang w:eastAsia="es-PE"/>
              </w:rPr>
            </w:pPr>
            <w:r w:rsidRPr="007334F9">
              <w:rPr>
                <w:rFonts w:eastAsia="Times New Roman" w:cs="Times New Roman"/>
                <w:b/>
                <w:bCs/>
                <w:color w:val="000000"/>
                <w:sz w:val="20"/>
                <w:szCs w:val="20"/>
                <w:lang w:eastAsia="es-PE"/>
              </w:rPr>
              <w:t>Abertura de tamiz (mm)</w:t>
            </w:r>
          </w:p>
        </w:tc>
        <w:tc>
          <w:tcPr>
            <w:tcW w:w="690" w:type="dxa"/>
            <w:tcBorders>
              <w:top w:val="single" w:sz="4" w:space="0" w:color="auto"/>
              <w:left w:val="nil"/>
              <w:bottom w:val="single" w:sz="4" w:space="0" w:color="auto"/>
              <w:right w:val="nil"/>
            </w:tcBorders>
            <w:shd w:val="clear" w:color="auto" w:fill="auto"/>
            <w:vAlign w:val="center"/>
            <w:hideMark/>
          </w:tcPr>
          <w:p w14:paraId="14393E78"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37.5</w:t>
            </w:r>
          </w:p>
        </w:tc>
        <w:tc>
          <w:tcPr>
            <w:tcW w:w="590" w:type="dxa"/>
            <w:tcBorders>
              <w:top w:val="single" w:sz="4" w:space="0" w:color="auto"/>
              <w:left w:val="nil"/>
              <w:bottom w:val="single" w:sz="4" w:space="0" w:color="auto"/>
              <w:right w:val="nil"/>
            </w:tcBorders>
            <w:shd w:val="clear" w:color="auto" w:fill="auto"/>
            <w:vAlign w:val="center"/>
            <w:hideMark/>
          </w:tcPr>
          <w:p w14:paraId="731E4361"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25</w:t>
            </w:r>
          </w:p>
        </w:tc>
        <w:tc>
          <w:tcPr>
            <w:tcW w:w="690" w:type="dxa"/>
            <w:tcBorders>
              <w:top w:val="single" w:sz="4" w:space="0" w:color="auto"/>
              <w:left w:val="nil"/>
              <w:bottom w:val="single" w:sz="4" w:space="0" w:color="auto"/>
              <w:right w:val="nil"/>
            </w:tcBorders>
            <w:shd w:val="clear" w:color="auto" w:fill="auto"/>
            <w:vAlign w:val="center"/>
            <w:hideMark/>
          </w:tcPr>
          <w:p w14:paraId="6B0BCC82"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19</w:t>
            </w:r>
          </w:p>
        </w:tc>
        <w:tc>
          <w:tcPr>
            <w:tcW w:w="726" w:type="dxa"/>
            <w:tcBorders>
              <w:top w:val="single" w:sz="4" w:space="0" w:color="auto"/>
              <w:left w:val="nil"/>
              <w:bottom w:val="single" w:sz="4" w:space="0" w:color="auto"/>
              <w:right w:val="nil"/>
            </w:tcBorders>
            <w:shd w:val="clear" w:color="auto" w:fill="auto"/>
            <w:vAlign w:val="center"/>
            <w:hideMark/>
          </w:tcPr>
          <w:p w14:paraId="3EB18333"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12.5</w:t>
            </w:r>
          </w:p>
        </w:tc>
        <w:tc>
          <w:tcPr>
            <w:tcW w:w="590" w:type="dxa"/>
            <w:tcBorders>
              <w:top w:val="single" w:sz="4" w:space="0" w:color="auto"/>
              <w:left w:val="nil"/>
              <w:bottom w:val="single" w:sz="4" w:space="0" w:color="auto"/>
              <w:right w:val="nil"/>
            </w:tcBorders>
            <w:shd w:val="clear" w:color="auto" w:fill="auto"/>
            <w:vAlign w:val="center"/>
            <w:hideMark/>
          </w:tcPr>
          <w:p w14:paraId="3B030BA0"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9.5</w:t>
            </w:r>
          </w:p>
        </w:tc>
        <w:tc>
          <w:tcPr>
            <w:tcW w:w="590" w:type="dxa"/>
            <w:tcBorders>
              <w:top w:val="single" w:sz="4" w:space="0" w:color="auto"/>
              <w:left w:val="nil"/>
              <w:bottom w:val="single" w:sz="4" w:space="0" w:color="auto"/>
              <w:right w:val="nil"/>
            </w:tcBorders>
            <w:shd w:val="clear" w:color="auto" w:fill="auto"/>
            <w:vAlign w:val="center"/>
            <w:hideMark/>
          </w:tcPr>
          <w:p w14:paraId="7EE1D9A1"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4.75</w:t>
            </w:r>
          </w:p>
        </w:tc>
        <w:tc>
          <w:tcPr>
            <w:tcW w:w="590" w:type="dxa"/>
            <w:tcBorders>
              <w:top w:val="single" w:sz="4" w:space="0" w:color="auto"/>
              <w:left w:val="nil"/>
              <w:bottom w:val="single" w:sz="4" w:space="0" w:color="auto"/>
              <w:right w:val="nil"/>
            </w:tcBorders>
            <w:shd w:val="clear" w:color="auto" w:fill="auto"/>
            <w:vAlign w:val="center"/>
            <w:hideMark/>
          </w:tcPr>
          <w:p w14:paraId="3966F3E5"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2.36</w:t>
            </w:r>
          </w:p>
        </w:tc>
        <w:tc>
          <w:tcPr>
            <w:tcW w:w="590" w:type="dxa"/>
            <w:tcBorders>
              <w:top w:val="single" w:sz="4" w:space="0" w:color="auto"/>
              <w:left w:val="nil"/>
              <w:bottom w:val="single" w:sz="4" w:space="0" w:color="auto"/>
              <w:right w:val="nil"/>
            </w:tcBorders>
            <w:shd w:val="clear" w:color="auto" w:fill="auto"/>
            <w:vAlign w:val="center"/>
            <w:hideMark/>
          </w:tcPr>
          <w:p w14:paraId="3DA75C27"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1.18</w:t>
            </w:r>
          </w:p>
        </w:tc>
        <w:tc>
          <w:tcPr>
            <w:tcW w:w="590" w:type="dxa"/>
            <w:tcBorders>
              <w:top w:val="single" w:sz="4" w:space="0" w:color="auto"/>
              <w:left w:val="nil"/>
              <w:bottom w:val="single" w:sz="4" w:space="0" w:color="auto"/>
              <w:right w:val="nil"/>
            </w:tcBorders>
            <w:shd w:val="clear" w:color="auto" w:fill="auto"/>
            <w:vAlign w:val="center"/>
            <w:hideMark/>
          </w:tcPr>
          <w:p w14:paraId="58871457"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0.6</w:t>
            </w:r>
          </w:p>
        </w:tc>
        <w:tc>
          <w:tcPr>
            <w:tcW w:w="596" w:type="dxa"/>
            <w:tcBorders>
              <w:top w:val="single" w:sz="4" w:space="0" w:color="auto"/>
              <w:left w:val="nil"/>
              <w:bottom w:val="single" w:sz="4" w:space="0" w:color="auto"/>
              <w:right w:val="nil"/>
            </w:tcBorders>
            <w:shd w:val="clear" w:color="auto" w:fill="auto"/>
            <w:vAlign w:val="center"/>
            <w:hideMark/>
          </w:tcPr>
          <w:p w14:paraId="51243515"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0.3</w:t>
            </w:r>
          </w:p>
        </w:tc>
        <w:tc>
          <w:tcPr>
            <w:tcW w:w="490" w:type="dxa"/>
            <w:tcBorders>
              <w:top w:val="single" w:sz="4" w:space="0" w:color="auto"/>
              <w:left w:val="nil"/>
              <w:bottom w:val="single" w:sz="4" w:space="0" w:color="auto"/>
              <w:right w:val="nil"/>
            </w:tcBorders>
            <w:shd w:val="clear" w:color="auto" w:fill="auto"/>
            <w:vAlign w:val="center"/>
            <w:hideMark/>
          </w:tcPr>
          <w:p w14:paraId="75153A8C" w14:textId="77777777" w:rsidR="00675FBD" w:rsidRPr="007334F9" w:rsidRDefault="00675FBD" w:rsidP="00473A41">
            <w:pPr>
              <w:spacing w:line="360" w:lineRule="auto"/>
              <w:jc w:val="center"/>
              <w:rPr>
                <w:rFonts w:eastAsia="Times New Roman" w:cs="Times New Roman"/>
                <w:b/>
                <w:bCs/>
                <w:sz w:val="20"/>
                <w:szCs w:val="20"/>
                <w:lang w:eastAsia="es-PE"/>
              </w:rPr>
            </w:pPr>
            <w:r w:rsidRPr="007334F9">
              <w:rPr>
                <w:rFonts w:eastAsia="Times New Roman" w:cs="Times New Roman"/>
                <w:b/>
                <w:bCs/>
                <w:sz w:val="20"/>
                <w:szCs w:val="20"/>
                <w:lang w:eastAsia="es-PE"/>
              </w:rPr>
              <w:t>0.15</w:t>
            </w:r>
          </w:p>
        </w:tc>
      </w:tr>
      <w:tr w:rsidR="00675FBD" w:rsidRPr="007334F9" w14:paraId="3D53D548" w14:textId="77777777" w:rsidTr="00473A41">
        <w:trPr>
          <w:trHeight w:val="264"/>
        </w:trPr>
        <w:tc>
          <w:tcPr>
            <w:tcW w:w="1843" w:type="dxa"/>
            <w:tcBorders>
              <w:top w:val="nil"/>
              <w:left w:val="nil"/>
              <w:bottom w:val="nil"/>
              <w:right w:val="nil"/>
            </w:tcBorders>
            <w:shd w:val="clear" w:color="auto" w:fill="auto"/>
            <w:noWrap/>
            <w:vAlign w:val="bottom"/>
            <w:hideMark/>
          </w:tcPr>
          <w:p w14:paraId="5DEA15CE" w14:textId="77777777" w:rsidR="00675FBD" w:rsidRPr="007334F9" w:rsidRDefault="00675FBD" w:rsidP="00473A41">
            <w:pPr>
              <w:spacing w:line="360" w:lineRule="auto"/>
              <w:jc w:val="left"/>
              <w:rPr>
                <w:rFonts w:eastAsia="Times New Roman" w:cs="Times New Roman"/>
                <w:color w:val="000000"/>
                <w:sz w:val="20"/>
                <w:szCs w:val="20"/>
                <w:lang w:eastAsia="es-PE"/>
              </w:rPr>
            </w:pPr>
            <w:r w:rsidRPr="007334F9">
              <w:rPr>
                <w:rFonts w:eastAsia="Times New Roman" w:cs="Times New Roman"/>
                <w:color w:val="000000"/>
                <w:sz w:val="20"/>
                <w:szCs w:val="20"/>
                <w:lang w:eastAsia="es-PE"/>
              </w:rPr>
              <w:t>Arena gruesa (%)</w:t>
            </w:r>
          </w:p>
        </w:tc>
        <w:tc>
          <w:tcPr>
            <w:tcW w:w="690" w:type="dxa"/>
            <w:tcBorders>
              <w:top w:val="nil"/>
              <w:left w:val="nil"/>
              <w:bottom w:val="nil"/>
              <w:right w:val="nil"/>
            </w:tcBorders>
            <w:shd w:val="clear" w:color="auto" w:fill="auto"/>
            <w:vAlign w:val="bottom"/>
            <w:hideMark/>
          </w:tcPr>
          <w:p w14:paraId="78535DCB" w14:textId="77777777"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100</w:t>
            </w:r>
          </w:p>
        </w:tc>
        <w:tc>
          <w:tcPr>
            <w:tcW w:w="590" w:type="dxa"/>
            <w:tcBorders>
              <w:top w:val="nil"/>
              <w:left w:val="nil"/>
              <w:bottom w:val="nil"/>
              <w:right w:val="nil"/>
            </w:tcBorders>
            <w:shd w:val="clear" w:color="auto" w:fill="auto"/>
            <w:vAlign w:val="bottom"/>
            <w:hideMark/>
          </w:tcPr>
          <w:p w14:paraId="31422C68" w14:textId="77777777"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100</w:t>
            </w:r>
          </w:p>
        </w:tc>
        <w:tc>
          <w:tcPr>
            <w:tcW w:w="690" w:type="dxa"/>
            <w:tcBorders>
              <w:top w:val="nil"/>
              <w:left w:val="nil"/>
              <w:bottom w:val="nil"/>
              <w:right w:val="nil"/>
            </w:tcBorders>
            <w:shd w:val="clear" w:color="auto" w:fill="auto"/>
            <w:hideMark/>
          </w:tcPr>
          <w:p w14:paraId="52AE6EC4" w14:textId="77777777"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100.00</w:t>
            </w:r>
          </w:p>
        </w:tc>
        <w:tc>
          <w:tcPr>
            <w:tcW w:w="726" w:type="dxa"/>
            <w:tcBorders>
              <w:top w:val="nil"/>
              <w:left w:val="nil"/>
              <w:bottom w:val="nil"/>
              <w:right w:val="nil"/>
            </w:tcBorders>
            <w:shd w:val="clear" w:color="auto" w:fill="auto"/>
            <w:hideMark/>
          </w:tcPr>
          <w:p w14:paraId="08DC3F01" w14:textId="77777777"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100.00</w:t>
            </w:r>
          </w:p>
        </w:tc>
        <w:tc>
          <w:tcPr>
            <w:tcW w:w="590" w:type="dxa"/>
            <w:tcBorders>
              <w:top w:val="nil"/>
              <w:left w:val="nil"/>
              <w:bottom w:val="nil"/>
              <w:right w:val="nil"/>
            </w:tcBorders>
            <w:shd w:val="clear" w:color="auto" w:fill="auto"/>
            <w:hideMark/>
          </w:tcPr>
          <w:p w14:paraId="0469CF20" w14:textId="0A4DE1ED" w:rsidR="00675FBD" w:rsidRPr="007334F9" w:rsidRDefault="00350CC7"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100</w:t>
            </w:r>
          </w:p>
        </w:tc>
        <w:tc>
          <w:tcPr>
            <w:tcW w:w="590" w:type="dxa"/>
            <w:tcBorders>
              <w:top w:val="nil"/>
              <w:left w:val="nil"/>
              <w:bottom w:val="nil"/>
              <w:right w:val="nil"/>
            </w:tcBorders>
            <w:shd w:val="clear" w:color="auto" w:fill="auto"/>
            <w:hideMark/>
          </w:tcPr>
          <w:p w14:paraId="6A3BB638" w14:textId="1B23E58A"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9</w:t>
            </w:r>
            <w:r w:rsidR="00350CC7">
              <w:rPr>
                <w:rFonts w:eastAsia="Times New Roman" w:cs="Times New Roman"/>
                <w:color w:val="000000"/>
                <w:sz w:val="20"/>
                <w:szCs w:val="20"/>
                <w:lang w:eastAsia="es-PE"/>
              </w:rPr>
              <w:t>2.58</w:t>
            </w:r>
          </w:p>
        </w:tc>
        <w:tc>
          <w:tcPr>
            <w:tcW w:w="590" w:type="dxa"/>
            <w:tcBorders>
              <w:top w:val="nil"/>
              <w:left w:val="nil"/>
              <w:bottom w:val="nil"/>
              <w:right w:val="nil"/>
            </w:tcBorders>
            <w:shd w:val="clear" w:color="auto" w:fill="auto"/>
            <w:hideMark/>
          </w:tcPr>
          <w:p w14:paraId="0FCA7A02" w14:textId="4B990BDB" w:rsidR="00675FBD" w:rsidRPr="007334F9" w:rsidRDefault="00350CC7"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85.64</w:t>
            </w:r>
          </w:p>
        </w:tc>
        <w:tc>
          <w:tcPr>
            <w:tcW w:w="590" w:type="dxa"/>
            <w:tcBorders>
              <w:top w:val="nil"/>
              <w:left w:val="nil"/>
              <w:bottom w:val="nil"/>
              <w:right w:val="nil"/>
            </w:tcBorders>
            <w:shd w:val="clear" w:color="auto" w:fill="auto"/>
            <w:hideMark/>
          </w:tcPr>
          <w:p w14:paraId="65B75546" w14:textId="5A197494" w:rsidR="00675FBD" w:rsidRPr="007334F9" w:rsidRDefault="00350CC7"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81.45</w:t>
            </w:r>
          </w:p>
        </w:tc>
        <w:tc>
          <w:tcPr>
            <w:tcW w:w="590" w:type="dxa"/>
            <w:tcBorders>
              <w:top w:val="nil"/>
              <w:left w:val="nil"/>
              <w:bottom w:val="nil"/>
              <w:right w:val="nil"/>
            </w:tcBorders>
            <w:shd w:val="clear" w:color="auto" w:fill="auto"/>
            <w:hideMark/>
          </w:tcPr>
          <w:p w14:paraId="454F4143" w14:textId="3EB9533A" w:rsidR="00675FBD" w:rsidRPr="007334F9" w:rsidRDefault="00350CC7"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76.92</w:t>
            </w:r>
          </w:p>
        </w:tc>
        <w:tc>
          <w:tcPr>
            <w:tcW w:w="596" w:type="dxa"/>
            <w:tcBorders>
              <w:top w:val="nil"/>
              <w:left w:val="nil"/>
              <w:bottom w:val="nil"/>
              <w:right w:val="nil"/>
            </w:tcBorders>
            <w:shd w:val="clear" w:color="auto" w:fill="auto"/>
            <w:hideMark/>
          </w:tcPr>
          <w:p w14:paraId="0C877139" w14:textId="0912A798" w:rsidR="00675FBD" w:rsidRPr="007334F9" w:rsidRDefault="00350CC7"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44.03</w:t>
            </w:r>
          </w:p>
        </w:tc>
        <w:tc>
          <w:tcPr>
            <w:tcW w:w="490" w:type="dxa"/>
            <w:tcBorders>
              <w:top w:val="nil"/>
              <w:left w:val="nil"/>
              <w:bottom w:val="nil"/>
              <w:right w:val="nil"/>
            </w:tcBorders>
            <w:shd w:val="clear" w:color="auto" w:fill="auto"/>
            <w:hideMark/>
          </w:tcPr>
          <w:p w14:paraId="430F4EEE" w14:textId="2BC4B56A" w:rsidR="00675FBD" w:rsidRPr="007334F9" w:rsidRDefault="00350CC7"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11.66</w:t>
            </w:r>
          </w:p>
        </w:tc>
      </w:tr>
      <w:tr w:rsidR="00675FBD" w:rsidRPr="007334F9" w14:paraId="467C8F6F" w14:textId="77777777" w:rsidTr="00473A41">
        <w:trPr>
          <w:trHeight w:val="264"/>
        </w:trPr>
        <w:tc>
          <w:tcPr>
            <w:tcW w:w="1843" w:type="dxa"/>
            <w:tcBorders>
              <w:top w:val="nil"/>
              <w:left w:val="nil"/>
              <w:bottom w:val="single" w:sz="4" w:space="0" w:color="auto"/>
              <w:right w:val="nil"/>
            </w:tcBorders>
            <w:shd w:val="clear" w:color="auto" w:fill="auto"/>
            <w:noWrap/>
            <w:vAlign w:val="bottom"/>
            <w:hideMark/>
          </w:tcPr>
          <w:p w14:paraId="5429F64F" w14:textId="77777777" w:rsidR="00675FBD" w:rsidRPr="007334F9" w:rsidRDefault="00675FBD" w:rsidP="00473A41">
            <w:pPr>
              <w:spacing w:line="360" w:lineRule="auto"/>
              <w:jc w:val="left"/>
              <w:rPr>
                <w:rFonts w:eastAsia="Times New Roman" w:cs="Times New Roman"/>
                <w:color w:val="000000"/>
                <w:sz w:val="20"/>
                <w:szCs w:val="20"/>
                <w:lang w:eastAsia="es-PE"/>
              </w:rPr>
            </w:pPr>
            <w:r w:rsidRPr="007334F9">
              <w:rPr>
                <w:rFonts w:eastAsia="Times New Roman" w:cs="Times New Roman"/>
                <w:color w:val="000000"/>
                <w:sz w:val="20"/>
                <w:szCs w:val="20"/>
                <w:lang w:eastAsia="es-PE"/>
              </w:rPr>
              <w:t>Piedra triturada (%)</w:t>
            </w:r>
          </w:p>
        </w:tc>
        <w:tc>
          <w:tcPr>
            <w:tcW w:w="690" w:type="dxa"/>
            <w:tcBorders>
              <w:top w:val="nil"/>
              <w:left w:val="nil"/>
              <w:bottom w:val="single" w:sz="4" w:space="0" w:color="auto"/>
              <w:right w:val="nil"/>
            </w:tcBorders>
            <w:shd w:val="clear" w:color="auto" w:fill="auto"/>
            <w:noWrap/>
            <w:hideMark/>
          </w:tcPr>
          <w:p w14:paraId="68DB15A7" w14:textId="30B79001"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100</w:t>
            </w:r>
          </w:p>
        </w:tc>
        <w:tc>
          <w:tcPr>
            <w:tcW w:w="590" w:type="dxa"/>
            <w:tcBorders>
              <w:top w:val="nil"/>
              <w:left w:val="nil"/>
              <w:bottom w:val="single" w:sz="4" w:space="0" w:color="auto"/>
              <w:right w:val="nil"/>
            </w:tcBorders>
            <w:shd w:val="clear" w:color="auto" w:fill="auto"/>
            <w:noWrap/>
            <w:hideMark/>
          </w:tcPr>
          <w:p w14:paraId="37DAA985" w14:textId="3256EEC6" w:rsidR="00675FBD" w:rsidRPr="007334F9" w:rsidRDefault="006976D0"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85.21</w:t>
            </w:r>
          </w:p>
        </w:tc>
        <w:tc>
          <w:tcPr>
            <w:tcW w:w="690" w:type="dxa"/>
            <w:tcBorders>
              <w:top w:val="nil"/>
              <w:left w:val="nil"/>
              <w:bottom w:val="single" w:sz="4" w:space="0" w:color="auto"/>
              <w:right w:val="nil"/>
            </w:tcBorders>
            <w:shd w:val="clear" w:color="auto" w:fill="auto"/>
            <w:noWrap/>
            <w:hideMark/>
          </w:tcPr>
          <w:p w14:paraId="5AA624D6" w14:textId="09066ECA" w:rsidR="00675FBD" w:rsidRPr="007334F9" w:rsidRDefault="006976D0"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42.11</w:t>
            </w:r>
          </w:p>
        </w:tc>
        <w:tc>
          <w:tcPr>
            <w:tcW w:w="726" w:type="dxa"/>
            <w:tcBorders>
              <w:top w:val="nil"/>
              <w:left w:val="nil"/>
              <w:bottom w:val="single" w:sz="4" w:space="0" w:color="auto"/>
              <w:right w:val="nil"/>
            </w:tcBorders>
            <w:shd w:val="clear" w:color="auto" w:fill="auto"/>
            <w:noWrap/>
            <w:hideMark/>
          </w:tcPr>
          <w:p w14:paraId="32E0178F" w14:textId="34CD0D85" w:rsidR="00675FBD" w:rsidRPr="007334F9" w:rsidRDefault="006976D0"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12.91</w:t>
            </w:r>
          </w:p>
        </w:tc>
        <w:tc>
          <w:tcPr>
            <w:tcW w:w="590" w:type="dxa"/>
            <w:tcBorders>
              <w:top w:val="nil"/>
              <w:left w:val="nil"/>
              <w:bottom w:val="single" w:sz="4" w:space="0" w:color="auto"/>
              <w:right w:val="nil"/>
            </w:tcBorders>
            <w:shd w:val="clear" w:color="auto" w:fill="auto"/>
            <w:noWrap/>
            <w:hideMark/>
          </w:tcPr>
          <w:p w14:paraId="59F49F6A" w14:textId="68793234" w:rsidR="00675FBD" w:rsidRPr="007334F9" w:rsidRDefault="006976D0"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5.73</w:t>
            </w:r>
          </w:p>
        </w:tc>
        <w:tc>
          <w:tcPr>
            <w:tcW w:w="590" w:type="dxa"/>
            <w:tcBorders>
              <w:top w:val="nil"/>
              <w:left w:val="nil"/>
              <w:bottom w:val="single" w:sz="4" w:space="0" w:color="auto"/>
              <w:right w:val="nil"/>
            </w:tcBorders>
            <w:shd w:val="clear" w:color="auto" w:fill="auto"/>
            <w:noWrap/>
            <w:hideMark/>
          </w:tcPr>
          <w:p w14:paraId="189496E1" w14:textId="00366724" w:rsidR="00675FBD" w:rsidRPr="007334F9" w:rsidRDefault="006976D0"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1.42</w:t>
            </w:r>
          </w:p>
        </w:tc>
        <w:tc>
          <w:tcPr>
            <w:tcW w:w="590" w:type="dxa"/>
            <w:tcBorders>
              <w:top w:val="nil"/>
              <w:left w:val="nil"/>
              <w:bottom w:val="single" w:sz="4" w:space="0" w:color="auto"/>
              <w:right w:val="nil"/>
            </w:tcBorders>
            <w:shd w:val="clear" w:color="auto" w:fill="auto"/>
            <w:noWrap/>
            <w:hideMark/>
          </w:tcPr>
          <w:p w14:paraId="176CE266" w14:textId="0C69EC7A" w:rsidR="00675FBD" w:rsidRPr="007334F9" w:rsidRDefault="006976D0" w:rsidP="00473A41">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0.00</w:t>
            </w:r>
          </w:p>
        </w:tc>
        <w:tc>
          <w:tcPr>
            <w:tcW w:w="590" w:type="dxa"/>
            <w:tcBorders>
              <w:top w:val="nil"/>
              <w:left w:val="nil"/>
              <w:bottom w:val="single" w:sz="4" w:space="0" w:color="auto"/>
              <w:right w:val="nil"/>
            </w:tcBorders>
            <w:shd w:val="clear" w:color="auto" w:fill="auto"/>
            <w:noWrap/>
            <w:hideMark/>
          </w:tcPr>
          <w:p w14:paraId="4736206C" w14:textId="6397EA74"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0.</w:t>
            </w:r>
            <w:r w:rsidR="006976D0">
              <w:rPr>
                <w:rFonts w:eastAsia="Times New Roman" w:cs="Times New Roman"/>
                <w:color w:val="000000"/>
                <w:sz w:val="20"/>
                <w:szCs w:val="20"/>
                <w:lang w:eastAsia="es-PE"/>
              </w:rPr>
              <w:t>00</w:t>
            </w:r>
          </w:p>
        </w:tc>
        <w:tc>
          <w:tcPr>
            <w:tcW w:w="590" w:type="dxa"/>
            <w:tcBorders>
              <w:top w:val="nil"/>
              <w:left w:val="nil"/>
              <w:bottom w:val="single" w:sz="4" w:space="0" w:color="auto"/>
              <w:right w:val="nil"/>
            </w:tcBorders>
            <w:shd w:val="clear" w:color="auto" w:fill="auto"/>
            <w:noWrap/>
            <w:hideMark/>
          </w:tcPr>
          <w:p w14:paraId="0286A003" w14:textId="0AA2D34B"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0.</w:t>
            </w:r>
            <w:r w:rsidR="006976D0">
              <w:rPr>
                <w:rFonts w:eastAsia="Times New Roman" w:cs="Times New Roman"/>
                <w:color w:val="000000"/>
                <w:sz w:val="20"/>
                <w:szCs w:val="20"/>
                <w:lang w:eastAsia="es-PE"/>
              </w:rPr>
              <w:t>00</w:t>
            </w:r>
          </w:p>
        </w:tc>
        <w:tc>
          <w:tcPr>
            <w:tcW w:w="596" w:type="dxa"/>
            <w:tcBorders>
              <w:top w:val="nil"/>
              <w:left w:val="nil"/>
              <w:bottom w:val="single" w:sz="4" w:space="0" w:color="auto"/>
              <w:right w:val="nil"/>
            </w:tcBorders>
            <w:shd w:val="clear" w:color="auto" w:fill="auto"/>
            <w:noWrap/>
            <w:hideMark/>
          </w:tcPr>
          <w:p w14:paraId="01B53F3A" w14:textId="52DB3B3B"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0.</w:t>
            </w:r>
            <w:r w:rsidR="006976D0">
              <w:rPr>
                <w:rFonts w:eastAsia="Times New Roman" w:cs="Times New Roman"/>
                <w:color w:val="000000"/>
                <w:sz w:val="20"/>
                <w:szCs w:val="20"/>
                <w:lang w:eastAsia="es-PE"/>
              </w:rPr>
              <w:t>00</w:t>
            </w:r>
          </w:p>
        </w:tc>
        <w:tc>
          <w:tcPr>
            <w:tcW w:w="490" w:type="dxa"/>
            <w:tcBorders>
              <w:top w:val="nil"/>
              <w:left w:val="nil"/>
              <w:bottom w:val="single" w:sz="4" w:space="0" w:color="auto"/>
              <w:right w:val="nil"/>
            </w:tcBorders>
            <w:shd w:val="clear" w:color="auto" w:fill="auto"/>
            <w:noWrap/>
            <w:hideMark/>
          </w:tcPr>
          <w:p w14:paraId="21474707" w14:textId="18222FCA" w:rsidR="00675FBD" w:rsidRPr="007334F9" w:rsidRDefault="00675FBD" w:rsidP="00473A41">
            <w:pPr>
              <w:spacing w:line="360" w:lineRule="auto"/>
              <w:jc w:val="center"/>
              <w:rPr>
                <w:rFonts w:eastAsia="Times New Roman" w:cs="Times New Roman"/>
                <w:color w:val="000000"/>
                <w:sz w:val="20"/>
                <w:szCs w:val="20"/>
                <w:lang w:eastAsia="es-PE"/>
              </w:rPr>
            </w:pPr>
            <w:r w:rsidRPr="007334F9">
              <w:rPr>
                <w:rFonts w:eastAsia="Times New Roman" w:cs="Times New Roman"/>
                <w:color w:val="000000"/>
                <w:sz w:val="20"/>
                <w:szCs w:val="20"/>
                <w:lang w:eastAsia="es-PE"/>
              </w:rPr>
              <w:t>0.</w:t>
            </w:r>
            <w:r w:rsidR="006976D0">
              <w:rPr>
                <w:rFonts w:eastAsia="Times New Roman" w:cs="Times New Roman"/>
                <w:color w:val="000000"/>
                <w:sz w:val="20"/>
                <w:szCs w:val="20"/>
                <w:lang w:eastAsia="es-PE"/>
              </w:rPr>
              <w:t>00</w:t>
            </w:r>
          </w:p>
        </w:tc>
      </w:tr>
    </w:tbl>
    <w:p w14:paraId="33977ADA" w14:textId="77777777" w:rsidR="00675FBD" w:rsidRDefault="00675FBD" w:rsidP="00675FBD">
      <w:pPr>
        <w:pStyle w:val="Nota"/>
      </w:pPr>
    </w:p>
    <w:p w14:paraId="11F507EF" w14:textId="2FE24A62" w:rsidR="001C031E" w:rsidRDefault="00986DDA" w:rsidP="001C031E">
      <w:pPr>
        <w:pStyle w:val="Normala127"/>
      </w:pPr>
      <w:r w:rsidRPr="00986DDA">
        <w:t>Durante el proceso de tamizado de la arena proveniente de la cantera Conchán, se observa que el agregado fino se retiene en las mallas que tienen una abertura de 3/8</w:t>
      </w:r>
      <w:r w:rsidR="001C031E">
        <w:t>”</w:t>
      </w:r>
      <w:r w:rsidRPr="00986DDA">
        <w:t xml:space="preserve"> a la N° 100</w:t>
      </w:r>
      <w:r w:rsidR="001C031E">
        <w:t>; además, e</w:t>
      </w:r>
      <w:r w:rsidRPr="00986DDA">
        <w:t xml:space="preserve">s importante destacar que el porcentaje acumulado retenido en el tamiz N° 4 es de </w:t>
      </w:r>
      <w:r w:rsidR="00D81BEA">
        <w:t>7.42</w:t>
      </w:r>
      <w:r w:rsidRPr="00986DDA">
        <w:t>%</w:t>
      </w:r>
      <w:r>
        <w:t>; e</w:t>
      </w:r>
      <w:r w:rsidRPr="00986DDA">
        <w:t>sta información brinda una idea clara sobre la distribución del tamaño de partículas presentes en la muestra.</w:t>
      </w:r>
      <w:r w:rsidR="001C031E">
        <w:t xml:space="preserve"> Adicionalmente, se puede confirmar mediante representación gráfica que el huso granulométrico de la arena cumple con NTP 400.037 (INACAL, 2021); este resultado es relevante, ya que garantiza que las características de granulometría de la arena </w:t>
      </w:r>
      <w:r w:rsidR="00041075">
        <w:t xml:space="preserve">cumplen con </w:t>
      </w:r>
      <w:r w:rsidR="001C031E">
        <w:t>la normativa vigente. Por otro lado, el cálculo del módulo de finura de la arena arroja un valor de 2.</w:t>
      </w:r>
      <w:r w:rsidR="0055299C">
        <w:t>08</w:t>
      </w:r>
      <w:r w:rsidR="001C031E">
        <w:t xml:space="preserve">; siendo así, es fundamental resaltar que este resultado se encuentra por </w:t>
      </w:r>
      <w:r w:rsidR="0055299C">
        <w:t>debajo</w:t>
      </w:r>
      <w:r w:rsidR="001C031E">
        <w:t xml:space="preserve"> del valor mínimo requerido de 2.30, lo cual indica que la arena</w:t>
      </w:r>
      <w:r w:rsidR="00354F28">
        <w:t xml:space="preserve"> no </w:t>
      </w:r>
      <w:r w:rsidR="001C031E">
        <w:t xml:space="preserve">cuenta con una granulometría adecuada; así mismo, es importante mencionar que el valor obtenido aún se encuentra dentro del rango máximo permitido de 3.10, según la NTP 400.037 (INACAL, 2021). </w:t>
      </w:r>
    </w:p>
    <w:p w14:paraId="02E8FA4C" w14:textId="27F116AA" w:rsidR="00675FBD" w:rsidRDefault="00675FBD" w:rsidP="00675FBD">
      <w:pPr>
        <w:pStyle w:val="Tablasyfiguras"/>
      </w:pPr>
      <w:bookmarkStart w:id="107" w:name="_Toc161614213"/>
      <w:r w:rsidRPr="004D65D2">
        <w:rPr>
          <w:b/>
          <w:bCs/>
          <w:i w:val="0"/>
          <w:iCs w:val="0"/>
        </w:rPr>
        <w:lastRenderedPageBreak/>
        <w:t xml:space="preserve">Figura </w:t>
      </w:r>
      <w:r w:rsidRPr="004D65D2">
        <w:rPr>
          <w:b/>
          <w:bCs/>
          <w:i w:val="0"/>
          <w:iCs w:val="0"/>
        </w:rPr>
        <w:fldChar w:fldCharType="begin"/>
      </w:r>
      <w:r w:rsidRPr="004D65D2">
        <w:rPr>
          <w:b/>
          <w:bCs/>
          <w:i w:val="0"/>
          <w:iCs w:val="0"/>
        </w:rPr>
        <w:instrText xml:space="preserve"> SEQ Figura \* ARABIC </w:instrText>
      </w:r>
      <w:r w:rsidRPr="004D65D2">
        <w:rPr>
          <w:b/>
          <w:bCs/>
          <w:i w:val="0"/>
          <w:iCs w:val="0"/>
        </w:rPr>
        <w:fldChar w:fldCharType="separate"/>
      </w:r>
      <w:r w:rsidR="004E4574">
        <w:rPr>
          <w:b/>
          <w:bCs/>
          <w:i w:val="0"/>
          <w:iCs w:val="0"/>
          <w:noProof/>
        </w:rPr>
        <w:t>21</w:t>
      </w:r>
      <w:r w:rsidRPr="004D65D2">
        <w:rPr>
          <w:b/>
          <w:bCs/>
          <w:i w:val="0"/>
          <w:iCs w:val="0"/>
        </w:rPr>
        <w:fldChar w:fldCharType="end"/>
      </w:r>
      <w:r>
        <w:br/>
      </w:r>
      <w:r w:rsidR="00041075">
        <w:t>Huso</w:t>
      </w:r>
      <w:r w:rsidRPr="00803E89">
        <w:t xml:space="preserve"> </w:t>
      </w:r>
      <w:r>
        <w:t>G</w:t>
      </w:r>
      <w:r w:rsidRPr="00803E89">
        <w:t xml:space="preserve">ranulométrico </w:t>
      </w:r>
      <w:r w:rsidR="00041075">
        <w:t>de la Arena</w:t>
      </w:r>
      <w:r>
        <w:t xml:space="preserve"> de </w:t>
      </w:r>
      <w:r w:rsidRPr="00803E89">
        <w:t>Conchán</w:t>
      </w:r>
      <w:bookmarkEnd w:id="107"/>
    </w:p>
    <w:p w14:paraId="6F2A62D2" w14:textId="14C9676E" w:rsidR="001E565D" w:rsidRDefault="00314275" w:rsidP="00675FBD">
      <w:pPr>
        <w:pStyle w:val="Tablasyfiguras"/>
      </w:pPr>
      <w:r>
        <w:rPr>
          <w:noProof/>
          <w:lang w:val="en-US"/>
        </w:rPr>
        <w:drawing>
          <wp:inline distT="0" distB="0" distL="0" distR="0" wp14:anchorId="69376767" wp14:editId="2BDE3BA5">
            <wp:extent cx="5040000" cy="3240000"/>
            <wp:effectExtent l="0" t="0" r="8255" b="17780"/>
            <wp:docPr id="21" name="Gráfico 21">
              <a:extLst xmlns:a="http://schemas.openxmlformats.org/drawingml/2006/main">
                <a:ext uri="{FF2B5EF4-FFF2-40B4-BE49-F238E27FC236}">
                  <a16:creationId xmlns:a16="http://schemas.microsoft.com/office/drawing/2014/main" id="{C9441574-FD77-4C7D-BA43-ED63495AE2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0D91B02B" w14:textId="77777777" w:rsidR="009328E2" w:rsidRDefault="009328E2" w:rsidP="00675FBD">
      <w:pPr>
        <w:pStyle w:val="Tablasyfiguras"/>
      </w:pPr>
    </w:p>
    <w:p w14:paraId="116B990B" w14:textId="292026DB" w:rsidR="001C031E" w:rsidRDefault="001C031E" w:rsidP="001C031E">
      <w:pPr>
        <w:pStyle w:val="Normala127"/>
      </w:pPr>
      <w:r>
        <w:t xml:space="preserve">En cuanto al agregado grueso extraído de la cantera </w:t>
      </w:r>
      <w:proofErr w:type="spellStart"/>
      <w:r>
        <w:t>Pingobamba</w:t>
      </w:r>
      <w:proofErr w:type="spellEnd"/>
      <w:r>
        <w:t xml:space="preserve"> El Toril, se puede apreciar que el mismo se retiene en las mallas que tienen una abertura de 1</w:t>
      </w:r>
      <w:r w:rsidR="00DC40CF">
        <w:t>”</w:t>
      </w:r>
      <w:r>
        <w:t xml:space="preserve"> a la N° 100</w:t>
      </w:r>
      <w:r w:rsidR="00675FBD">
        <w:t>; e</w:t>
      </w:r>
      <w:r>
        <w:t>l porcentaje de agregado grueso retenido en el tamiz N° 4 es significativamente alto, alcanzando un valor de 9</w:t>
      </w:r>
      <w:r w:rsidR="00914001">
        <w:t>8</w:t>
      </w:r>
      <w:r>
        <w:t>.</w:t>
      </w:r>
      <w:r w:rsidR="00914001">
        <w:t>58</w:t>
      </w:r>
      <w:r>
        <w:t>%</w:t>
      </w:r>
      <w:r w:rsidR="00675FBD">
        <w:t>; e</w:t>
      </w:r>
      <w:r>
        <w:t>sta cifra brinda una clara indicación sobre la distribución de tamaño de partículas del agregado grueso.</w:t>
      </w:r>
      <w:r w:rsidR="00675FBD">
        <w:t xml:space="preserve"> </w:t>
      </w:r>
      <w:r>
        <w:t>Similarmente a la arena, el huso granulométrico de la piedra triturada cumple con la NTP 400.037 (INACAL, 2021), lo que confirma que la distribución de tamaño de partículas se encuentra dentro de los parámetros adecuados.</w:t>
      </w:r>
      <w:r w:rsidR="00675FBD">
        <w:t xml:space="preserve"> </w:t>
      </w:r>
      <w:r>
        <w:t>Por último, es importante destacar que el tamaño máximo nominal del agregado grueso es de 1</w:t>
      </w:r>
      <w:r w:rsidR="00DC40CF">
        <w:t>”</w:t>
      </w:r>
      <w:r w:rsidR="00675FBD">
        <w:t>; e</w:t>
      </w:r>
      <w:r>
        <w:t>stos datos y resultados son vitales para garantizar que el agregado grueso cumpla con los estándares de calidad requeridos en el proceso de construcción.</w:t>
      </w:r>
    </w:p>
    <w:p w14:paraId="517F731A" w14:textId="77777777" w:rsidR="009328E2" w:rsidRDefault="009328E2" w:rsidP="001C031E">
      <w:pPr>
        <w:pStyle w:val="Normala127"/>
      </w:pPr>
    </w:p>
    <w:p w14:paraId="5EA3EA3C" w14:textId="3415BD28" w:rsidR="007334F9" w:rsidRDefault="007334F9" w:rsidP="007334F9">
      <w:pPr>
        <w:pStyle w:val="Tablasyfiguras"/>
      </w:pPr>
      <w:bookmarkStart w:id="108" w:name="_Toc161614214"/>
      <w:r w:rsidRPr="00BA1821">
        <w:rPr>
          <w:b/>
          <w:bCs/>
          <w:i w:val="0"/>
          <w:iCs w:val="0"/>
          <w:color w:val="000000" w:themeColor="text1"/>
        </w:rPr>
        <w:lastRenderedPageBreak/>
        <w:t xml:space="preserve">Figura </w:t>
      </w:r>
      <w:r w:rsidRPr="00BA1821">
        <w:rPr>
          <w:b/>
          <w:bCs/>
          <w:i w:val="0"/>
          <w:iCs w:val="0"/>
          <w:color w:val="000000" w:themeColor="text1"/>
        </w:rPr>
        <w:fldChar w:fldCharType="begin"/>
      </w:r>
      <w:r w:rsidRPr="00BA1821">
        <w:rPr>
          <w:b/>
          <w:bCs/>
          <w:i w:val="0"/>
          <w:iCs w:val="0"/>
          <w:color w:val="000000" w:themeColor="text1"/>
        </w:rPr>
        <w:instrText xml:space="preserve"> SEQ Figura \* ARABIC </w:instrText>
      </w:r>
      <w:r w:rsidRPr="00BA1821">
        <w:rPr>
          <w:b/>
          <w:bCs/>
          <w:i w:val="0"/>
          <w:iCs w:val="0"/>
          <w:color w:val="000000" w:themeColor="text1"/>
        </w:rPr>
        <w:fldChar w:fldCharType="separate"/>
      </w:r>
      <w:r w:rsidR="004E4574">
        <w:rPr>
          <w:b/>
          <w:bCs/>
          <w:i w:val="0"/>
          <w:iCs w:val="0"/>
          <w:noProof/>
          <w:color w:val="000000" w:themeColor="text1"/>
        </w:rPr>
        <w:t>22</w:t>
      </w:r>
      <w:r w:rsidRPr="00BA1821">
        <w:rPr>
          <w:b/>
          <w:bCs/>
          <w:i w:val="0"/>
          <w:iCs w:val="0"/>
          <w:color w:val="000000" w:themeColor="text1"/>
        </w:rPr>
        <w:fldChar w:fldCharType="end"/>
      </w:r>
      <w:r>
        <w:br/>
      </w:r>
      <w:r w:rsidR="00041075">
        <w:t>Huso</w:t>
      </w:r>
      <w:r w:rsidRPr="0042413F">
        <w:t xml:space="preserve"> </w:t>
      </w:r>
      <w:r>
        <w:t>G</w:t>
      </w:r>
      <w:r w:rsidRPr="0042413F">
        <w:t xml:space="preserve">ranulométrico </w:t>
      </w:r>
      <w:r w:rsidR="00041075">
        <w:t>de la Grava</w:t>
      </w:r>
      <w:r>
        <w:t xml:space="preserve"> de </w:t>
      </w:r>
      <w:proofErr w:type="spellStart"/>
      <w:r>
        <w:t>Pingobamba</w:t>
      </w:r>
      <w:proofErr w:type="spellEnd"/>
      <w:r>
        <w:t xml:space="preserve"> El</w:t>
      </w:r>
      <w:r w:rsidRPr="0042413F">
        <w:t xml:space="preserve"> Toril</w:t>
      </w:r>
      <w:bookmarkEnd w:id="108"/>
    </w:p>
    <w:p w14:paraId="782E018F" w14:textId="4C73D036" w:rsidR="00135EE3" w:rsidRDefault="00135EE3" w:rsidP="007334F9">
      <w:pPr>
        <w:pStyle w:val="Tablasyfiguras"/>
      </w:pPr>
      <w:r>
        <w:rPr>
          <w:noProof/>
          <w:lang w:val="en-US"/>
        </w:rPr>
        <w:drawing>
          <wp:inline distT="0" distB="0" distL="0" distR="0" wp14:anchorId="12078A87" wp14:editId="2F488487">
            <wp:extent cx="5040000" cy="3240000"/>
            <wp:effectExtent l="0" t="0" r="8255" b="17780"/>
            <wp:docPr id="56" name="Gráfico 56">
              <a:extLst xmlns:a="http://schemas.openxmlformats.org/drawingml/2006/main">
                <a:ext uri="{FF2B5EF4-FFF2-40B4-BE49-F238E27FC236}">
                  <a16:creationId xmlns:a16="http://schemas.microsoft.com/office/drawing/2014/main" id="{C9441574-FD77-4C7D-BA43-ED63495AE2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2EAFFD3E" w14:textId="3445033E" w:rsidR="00F960A4" w:rsidRDefault="00041075" w:rsidP="007334F9">
      <w:pPr>
        <w:pStyle w:val="Normala127"/>
      </w:pPr>
      <w:r>
        <w:t>La</w:t>
      </w:r>
      <w:r w:rsidR="00AF2CF9" w:rsidRPr="00AF2CF9">
        <w:t xml:space="preserve"> humedad de la arena es significativamente mayor (</w:t>
      </w:r>
      <w:r w:rsidR="00BA3ADE">
        <w:t>5.</w:t>
      </w:r>
      <w:r w:rsidR="00B41125">
        <w:t>80</w:t>
      </w:r>
      <w:r w:rsidR="00AF2CF9" w:rsidRPr="00AF2CF9">
        <w:t>%) en comparación con el contenido de humedad de la piedra chancada (0.3</w:t>
      </w:r>
      <w:r w:rsidR="00BA3ADE">
        <w:t>9</w:t>
      </w:r>
      <w:r w:rsidR="00AF2CF9" w:rsidRPr="00AF2CF9">
        <w:t>%)</w:t>
      </w:r>
      <w:r w:rsidR="00AF2CF9">
        <w:t>; e</w:t>
      </w:r>
      <w:r w:rsidR="00AF2CF9" w:rsidRPr="00AF2CF9">
        <w:t xml:space="preserve">ste hecho indica que la arena tiene una mayor </w:t>
      </w:r>
      <w:r w:rsidRPr="00AF2CF9">
        <w:t>cuantía</w:t>
      </w:r>
      <w:r w:rsidR="00AF2CF9" w:rsidRPr="00AF2CF9">
        <w:t xml:space="preserve"> de agua en su matriz.</w:t>
      </w:r>
      <w:r w:rsidR="00AF2CF9">
        <w:t xml:space="preserve"> </w:t>
      </w:r>
      <w:r w:rsidR="00F960A4">
        <w:t xml:space="preserve">Esta diferencia en el contenido de humedad se debe a varias razones. En primer lugar, la arena tiende a tener una estructura porosa y granulada, lo que le permite retener más agua en comparación con la piedra chancada, que tiene una estructura más compacta y sólida; además, la arena puede contener partículas más finas y sueltas, lo que también contribuye a una mayor absorción de agua. En cuanto a la capacidad de absorción, la arena muestra una mayor capacidad en comparación con la piedra chancada; esto se debe a las características físicas y texturales de ambos materiales; la roca de la piedra chancada es un sólido rígido que tiende a tener una menor cantidad de espacios vacíos en su estructura; por lo tanto, su capacidad de absorción de agua es limitada. En contraste, la arena posee una textura más permeable y una consistencia más suelta, lo que resulta en una mayor cantidad de espacios vacíos </w:t>
      </w:r>
      <w:r w:rsidR="00F960A4">
        <w:lastRenderedPageBreak/>
        <w:t xml:space="preserve">en su estructura; estos espacios permiten que el agua se filtre y sea absorbida más fácilmente por la arena; por lo tanto, la arena muestra una mayor capacidad de absorción de agua que la piedra chancada. </w:t>
      </w:r>
    </w:p>
    <w:p w14:paraId="3D75089E" w14:textId="332DFE52" w:rsidR="007334F9" w:rsidRDefault="00986DDA" w:rsidP="00986DDA">
      <w:pPr>
        <w:pStyle w:val="Tablasyfiguras"/>
      </w:pPr>
      <w:bookmarkStart w:id="109" w:name="_Toc161614215"/>
      <w:bookmarkStart w:id="110" w:name="_Hlk149327200"/>
      <w:r w:rsidRPr="00986DDA">
        <w:rPr>
          <w:b/>
          <w:bCs/>
          <w:i w:val="0"/>
          <w:iCs w:val="0"/>
        </w:rPr>
        <w:t xml:space="preserve">Figura </w:t>
      </w:r>
      <w:r w:rsidRPr="00986DDA">
        <w:rPr>
          <w:b/>
          <w:bCs/>
          <w:i w:val="0"/>
          <w:iCs w:val="0"/>
        </w:rPr>
        <w:fldChar w:fldCharType="begin"/>
      </w:r>
      <w:r w:rsidRPr="00986DDA">
        <w:rPr>
          <w:b/>
          <w:bCs/>
          <w:i w:val="0"/>
          <w:iCs w:val="0"/>
        </w:rPr>
        <w:instrText xml:space="preserve"> SEQ Figura \* ARABIC </w:instrText>
      </w:r>
      <w:r w:rsidRPr="00986DDA">
        <w:rPr>
          <w:b/>
          <w:bCs/>
          <w:i w:val="0"/>
          <w:iCs w:val="0"/>
        </w:rPr>
        <w:fldChar w:fldCharType="separate"/>
      </w:r>
      <w:r w:rsidR="004E4574">
        <w:rPr>
          <w:b/>
          <w:bCs/>
          <w:i w:val="0"/>
          <w:iCs w:val="0"/>
          <w:noProof/>
        </w:rPr>
        <w:t>23</w:t>
      </w:r>
      <w:r w:rsidRPr="00986DDA">
        <w:rPr>
          <w:b/>
          <w:bCs/>
          <w:i w:val="0"/>
          <w:iCs w:val="0"/>
        </w:rPr>
        <w:fldChar w:fldCharType="end"/>
      </w:r>
      <w:r w:rsidRPr="00986DDA">
        <w:rPr>
          <w:b/>
          <w:bCs/>
          <w:i w:val="0"/>
          <w:iCs w:val="0"/>
        </w:rPr>
        <w:t xml:space="preserve"> </w:t>
      </w:r>
      <w:r w:rsidRPr="00986DDA">
        <w:rPr>
          <w:b/>
          <w:bCs/>
          <w:i w:val="0"/>
          <w:iCs w:val="0"/>
        </w:rPr>
        <w:br/>
      </w:r>
      <w:r>
        <w:t>Contenido de Humedad y Absorción de los Agregados</w:t>
      </w:r>
      <w:bookmarkEnd w:id="109"/>
      <w:r>
        <w:t xml:space="preserve"> </w:t>
      </w:r>
    </w:p>
    <w:p w14:paraId="036E3EB2" w14:textId="0AEF330A" w:rsidR="00F13CE7" w:rsidRDefault="00F13CE7" w:rsidP="00986DDA">
      <w:pPr>
        <w:pStyle w:val="Tablasyfiguras"/>
      </w:pPr>
      <w:r>
        <w:rPr>
          <w:noProof/>
          <w:lang w:val="en-US"/>
        </w:rPr>
        <w:drawing>
          <wp:inline distT="0" distB="0" distL="0" distR="0" wp14:anchorId="1585C2A7" wp14:editId="381FE263">
            <wp:extent cx="5040000" cy="2520000"/>
            <wp:effectExtent l="0" t="0" r="8255" b="13970"/>
            <wp:docPr id="58" name="Gráfico 58">
              <a:extLst xmlns:a="http://schemas.openxmlformats.org/drawingml/2006/main">
                <a:ext uri="{FF2B5EF4-FFF2-40B4-BE49-F238E27FC236}">
                  <a16:creationId xmlns:a16="http://schemas.microsoft.com/office/drawing/2014/main" id="{FA166600-89D6-40B2-A934-7C55085BE0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40863288" w14:textId="24DBA650" w:rsidR="007334F9" w:rsidRDefault="00001FDC" w:rsidP="00E8088C">
      <w:pPr>
        <w:pStyle w:val="Normala127"/>
      </w:pPr>
      <w:r w:rsidRPr="00001FDC">
        <w:t xml:space="preserve">El peso específico es una propiedad física que nos indica la relación entre la masa y el volumen de un material. Cuando </w:t>
      </w:r>
      <w:r>
        <w:t xml:space="preserve">se habla </w:t>
      </w:r>
      <w:r w:rsidRPr="00001FDC">
        <w:t xml:space="preserve">del peso específico de masa, </w:t>
      </w:r>
      <w:r>
        <w:t xml:space="preserve">se </w:t>
      </w:r>
      <w:r w:rsidRPr="00001FDC">
        <w:t>ref</w:t>
      </w:r>
      <w:r>
        <w:t>iere</w:t>
      </w:r>
      <w:r w:rsidRPr="00001FDC">
        <w:t xml:space="preserve"> a la relación entre la masa de un material y el volumen que ocupa. En el caso de la piedra chancada, su peso específico de masa es de 2.65 g/cm3, mientras que para la arena gruesa es de 2.</w:t>
      </w:r>
      <w:r w:rsidR="005F7341">
        <w:t>59</w:t>
      </w:r>
      <w:r w:rsidRPr="00001FDC">
        <w:t xml:space="preserve"> g/cm3</w:t>
      </w:r>
      <w:r>
        <w:t>; e</w:t>
      </w:r>
      <w:r w:rsidRPr="00001FDC">
        <w:t>sto indica que la piedra chancada tiene una mayor masa por unidad de volumen en comparación con la arena gruesa, lo que explica porqu</w:t>
      </w:r>
      <w:r>
        <w:t>e</w:t>
      </w:r>
      <w:r w:rsidRPr="00001FDC">
        <w:t xml:space="preserve"> su peso específico es mayor</w:t>
      </w:r>
      <w:r>
        <w:t xml:space="preserve">. </w:t>
      </w:r>
      <w:r w:rsidRPr="00001FDC">
        <w:t xml:space="preserve">Por otro lado, también se </w:t>
      </w:r>
      <w:r>
        <w:t xml:space="preserve">han </w:t>
      </w:r>
      <w:r w:rsidRPr="00001FDC">
        <w:t>analiza</w:t>
      </w:r>
      <w:r>
        <w:t>do</w:t>
      </w:r>
      <w:r w:rsidRPr="00001FDC">
        <w:t xml:space="preserve"> los resultados del peso específico saturado superficialmente seco (SSS) y el peso específico aparente. El peso SSS se refiere al peso de un material cuando su superficie está seca, pero está saturado de agua internamente</w:t>
      </w:r>
      <w:r>
        <w:t>;</w:t>
      </w:r>
      <w:r w:rsidRPr="00001FDC">
        <w:t xml:space="preserve"> </w:t>
      </w:r>
      <w:r>
        <w:t>e</w:t>
      </w:r>
      <w:r w:rsidRPr="00001FDC">
        <w:t>n el caso de la piedra chancada, su peso específico SSS es de 2.6</w:t>
      </w:r>
      <w:r w:rsidR="00312AF1">
        <w:t>7</w:t>
      </w:r>
      <w:r w:rsidRPr="00001FDC">
        <w:t xml:space="preserve"> g/cm3, mientras que para la arena gruesa es de 2.</w:t>
      </w:r>
      <w:r w:rsidR="00312AF1">
        <w:t>62</w:t>
      </w:r>
      <w:r w:rsidRPr="00001FDC">
        <w:t xml:space="preserve"> g/cm3. </w:t>
      </w:r>
      <w:r>
        <w:t>En cambio</w:t>
      </w:r>
      <w:r w:rsidRPr="00001FDC">
        <w:t>, el peso específico aparente es el peso de un material cuando está completamente seco</w:t>
      </w:r>
      <w:r>
        <w:t>; e</w:t>
      </w:r>
      <w:r w:rsidRPr="00001FDC">
        <w:t xml:space="preserve">n este caso, el peso específico </w:t>
      </w:r>
      <w:r w:rsidRPr="00001FDC">
        <w:lastRenderedPageBreak/>
        <w:t>aparente para la piedra chancada es de 2.6</w:t>
      </w:r>
      <w:r w:rsidR="004F4112">
        <w:t>1</w:t>
      </w:r>
      <w:r w:rsidRPr="00001FDC">
        <w:t xml:space="preserve"> g/cm3, y para la arena gruesa es de 2.6</w:t>
      </w:r>
      <w:r w:rsidR="004F4112">
        <w:t>7</w:t>
      </w:r>
      <w:r w:rsidRPr="00001FDC">
        <w:t xml:space="preserve"> g/cm3.</w:t>
      </w:r>
      <w:r>
        <w:t xml:space="preserve"> </w:t>
      </w:r>
      <w:r w:rsidR="00640995" w:rsidRPr="00640995">
        <w:t xml:space="preserve">Es interesante observar </w:t>
      </w:r>
      <w:r w:rsidR="00C83A33" w:rsidRPr="00640995">
        <w:t>que, el</w:t>
      </w:r>
      <w:r w:rsidR="00640995" w:rsidRPr="00640995">
        <w:t xml:space="preserve"> peso específico SSS es mayor que el peso específico de masa para ambos materiales.</w:t>
      </w:r>
      <w:r w:rsidR="00640995">
        <w:t xml:space="preserve"> Por tanto, la piedra chancada tiene un peso específico mayor que, la arena gruesa. </w:t>
      </w:r>
    </w:p>
    <w:p w14:paraId="52B9994D" w14:textId="6D190385" w:rsidR="00E27389" w:rsidRDefault="00E27389" w:rsidP="00E27389">
      <w:pPr>
        <w:pStyle w:val="Tablasyfiguras"/>
      </w:pPr>
      <w:bookmarkStart w:id="111" w:name="_Toc161614216"/>
      <w:r w:rsidRPr="00E27389">
        <w:rPr>
          <w:b/>
          <w:bCs/>
          <w:i w:val="0"/>
          <w:iCs w:val="0"/>
        </w:rPr>
        <w:t xml:space="preserve">Figura </w:t>
      </w:r>
      <w:r w:rsidRPr="00E27389">
        <w:rPr>
          <w:b/>
          <w:bCs/>
          <w:i w:val="0"/>
          <w:iCs w:val="0"/>
        </w:rPr>
        <w:fldChar w:fldCharType="begin"/>
      </w:r>
      <w:r w:rsidRPr="00E27389">
        <w:rPr>
          <w:b/>
          <w:bCs/>
          <w:i w:val="0"/>
          <w:iCs w:val="0"/>
        </w:rPr>
        <w:instrText xml:space="preserve"> SEQ Figura \* ARABIC </w:instrText>
      </w:r>
      <w:r w:rsidRPr="00E27389">
        <w:rPr>
          <w:b/>
          <w:bCs/>
          <w:i w:val="0"/>
          <w:iCs w:val="0"/>
        </w:rPr>
        <w:fldChar w:fldCharType="separate"/>
      </w:r>
      <w:r w:rsidR="004E4574">
        <w:rPr>
          <w:b/>
          <w:bCs/>
          <w:i w:val="0"/>
          <w:iCs w:val="0"/>
          <w:noProof/>
        </w:rPr>
        <w:t>24</w:t>
      </w:r>
      <w:r w:rsidRPr="00E27389">
        <w:rPr>
          <w:b/>
          <w:bCs/>
          <w:i w:val="0"/>
          <w:iCs w:val="0"/>
        </w:rPr>
        <w:fldChar w:fldCharType="end"/>
      </w:r>
      <w:r w:rsidRPr="00E27389">
        <w:rPr>
          <w:b/>
          <w:bCs/>
          <w:i w:val="0"/>
          <w:iCs w:val="0"/>
        </w:rPr>
        <w:t xml:space="preserve"> </w:t>
      </w:r>
      <w:r w:rsidRPr="00E27389">
        <w:rPr>
          <w:b/>
          <w:bCs/>
          <w:i w:val="0"/>
          <w:iCs w:val="0"/>
        </w:rPr>
        <w:br/>
      </w:r>
      <w:r>
        <w:t>Peso Específico de los Agregados</w:t>
      </w:r>
      <w:bookmarkEnd w:id="111"/>
      <w:r>
        <w:t xml:space="preserve"> </w:t>
      </w:r>
    </w:p>
    <w:p w14:paraId="25880997" w14:textId="732C5297" w:rsidR="0079082B" w:rsidRDefault="0079082B" w:rsidP="00E27389">
      <w:pPr>
        <w:pStyle w:val="Tablasyfiguras"/>
      </w:pPr>
      <w:r>
        <w:rPr>
          <w:noProof/>
          <w:lang w:val="en-US"/>
        </w:rPr>
        <w:drawing>
          <wp:inline distT="0" distB="0" distL="0" distR="0" wp14:anchorId="0669594E" wp14:editId="485A830C">
            <wp:extent cx="5040000" cy="2520000"/>
            <wp:effectExtent l="0" t="0" r="8255" b="13970"/>
            <wp:docPr id="75" name="Gráfico 75">
              <a:extLst xmlns:a="http://schemas.openxmlformats.org/drawingml/2006/main">
                <a:ext uri="{FF2B5EF4-FFF2-40B4-BE49-F238E27FC236}">
                  <a16:creationId xmlns:a16="http://schemas.microsoft.com/office/drawing/2014/main" id="{EDE6517C-2FEC-456D-91A3-C00F752ECC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346D310F" w14:textId="69386CF9" w:rsidR="007334F9" w:rsidRDefault="002E12B6" w:rsidP="00E8088C">
      <w:pPr>
        <w:pStyle w:val="Normala127"/>
      </w:pPr>
      <w:r>
        <w:t>E</w:t>
      </w:r>
      <w:r w:rsidRPr="002E12B6">
        <w:t>l agregado grueso tiene un peso unitario suelto y compactado mayor que el agregado fino</w:t>
      </w:r>
      <w:r>
        <w:t>; e</w:t>
      </w:r>
      <w:r w:rsidRPr="002E12B6">
        <w:t xml:space="preserve">sta diferencia en peso unitario entre ambos tipos de agregados </w:t>
      </w:r>
      <w:r>
        <w:t>esta</w:t>
      </w:r>
      <w:r w:rsidRPr="002E12B6">
        <w:t xml:space="preserve"> influenciad</w:t>
      </w:r>
      <w:r>
        <w:t>o</w:t>
      </w:r>
      <w:r w:rsidRPr="002E12B6">
        <w:t xml:space="preserve"> por varios factores, como la forma y la composición de las partículas.</w:t>
      </w:r>
      <w:r>
        <w:t xml:space="preserve"> </w:t>
      </w:r>
      <w:r w:rsidRPr="002E12B6">
        <w:t xml:space="preserve">En el caso de la piedra chancada, su peso unitario suelto es de </w:t>
      </w:r>
      <w:r w:rsidR="005E0588">
        <w:t>1557.6</w:t>
      </w:r>
      <w:r w:rsidRPr="002E12B6">
        <w:t xml:space="preserve"> kg/m3, mientras que su peso unitario compactado es de </w:t>
      </w:r>
      <w:r w:rsidR="005E0588">
        <w:t>1716.0</w:t>
      </w:r>
      <w:r w:rsidRPr="002E12B6">
        <w:t xml:space="preserve"> kg/m3</w:t>
      </w:r>
      <w:r>
        <w:t>; e</w:t>
      </w:r>
      <w:r w:rsidRPr="002E12B6">
        <w:t>sto significa que cuando se comprime, la piedra chancada se vuelve más densa</w:t>
      </w:r>
      <w:r>
        <w:t xml:space="preserve">; siendo </w:t>
      </w:r>
      <w:r w:rsidRPr="002E12B6">
        <w:t>atribuido a la forma angular de sus partículas, lo que permite un mejor empaquetamiento de las mismas.</w:t>
      </w:r>
      <w:r>
        <w:t xml:space="preserve"> </w:t>
      </w:r>
      <w:r w:rsidRPr="002E12B6">
        <w:t>Por otro lado, la arena gruesa muestra un peso unitario suelto de 1</w:t>
      </w:r>
      <w:r w:rsidR="005E0588">
        <w:t>462.96</w:t>
      </w:r>
      <w:r w:rsidRPr="002E12B6">
        <w:t xml:space="preserve"> kg/m3 y un peso unitario compactado de 1</w:t>
      </w:r>
      <w:r w:rsidR="005E0588">
        <w:t>644.44</w:t>
      </w:r>
      <w:r w:rsidRPr="002E12B6">
        <w:t xml:space="preserve"> kg/m3</w:t>
      </w:r>
      <w:r>
        <w:t>;</w:t>
      </w:r>
      <w:r w:rsidRPr="002E12B6">
        <w:t xml:space="preserve"> </w:t>
      </w:r>
      <w:r>
        <w:t>a</w:t>
      </w:r>
      <w:r w:rsidRPr="002E12B6">
        <w:t>unque su incremento en peso unitario al compactarse es menor que en el caso de la piedra chancada, aún es significativo</w:t>
      </w:r>
      <w:r>
        <w:t>; e</w:t>
      </w:r>
      <w:r w:rsidRPr="002E12B6">
        <w:t xml:space="preserve">sto </w:t>
      </w:r>
      <w:r>
        <w:t>se debe</w:t>
      </w:r>
      <w:r w:rsidRPr="002E12B6">
        <w:t xml:space="preserve"> a las partículas más redondeadas y menos angulares que conforman la arena gruesa, las cuales </w:t>
      </w:r>
      <w:r w:rsidRPr="002E12B6">
        <w:lastRenderedPageBreak/>
        <w:t>dificultan su empaquetamiento, pero aun así permiten cierta compacidad al ser compactadas.</w:t>
      </w:r>
      <w:r>
        <w:t xml:space="preserve"> Siendo crucial en el diseño de mezclas de concreto, ya que </w:t>
      </w:r>
      <w:r w:rsidRPr="002E12B6">
        <w:t xml:space="preserve">permiten determinar las cantidades adecuadas de cada tipo de agregado para obtener una mezcla de concreto </w:t>
      </w:r>
      <w:r>
        <w:t>adecuada</w:t>
      </w:r>
      <w:r w:rsidRPr="002E12B6">
        <w:t>.</w:t>
      </w:r>
      <w:r>
        <w:t xml:space="preserve"> </w:t>
      </w:r>
    </w:p>
    <w:p w14:paraId="14D779E1" w14:textId="341EC687" w:rsidR="007334F9" w:rsidRDefault="00E27389" w:rsidP="00E27389">
      <w:pPr>
        <w:pStyle w:val="Tablasyfiguras"/>
      </w:pPr>
      <w:bookmarkStart w:id="112" w:name="_Toc161614217"/>
      <w:r w:rsidRPr="00E27389">
        <w:rPr>
          <w:b/>
          <w:bCs/>
          <w:i w:val="0"/>
          <w:iCs w:val="0"/>
        </w:rPr>
        <w:t xml:space="preserve">Figura </w:t>
      </w:r>
      <w:r w:rsidRPr="00E27389">
        <w:rPr>
          <w:b/>
          <w:bCs/>
          <w:i w:val="0"/>
          <w:iCs w:val="0"/>
        </w:rPr>
        <w:fldChar w:fldCharType="begin"/>
      </w:r>
      <w:r w:rsidRPr="00E27389">
        <w:rPr>
          <w:b/>
          <w:bCs/>
          <w:i w:val="0"/>
          <w:iCs w:val="0"/>
        </w:rPr>
        <w:instrText xml:space="preserve"> SEQ Figura \* ARABIC </w:instrText>
      </w:r>
      <w:r w:rsidRPr="00E27389">
        <w:rPr>
          <w:b/>
          <w:bCs/>
          <w:i w:val="0"/>
          <w:iCs w:val="0"/>
        </w:rPr>
        <w:fldChar w:fldCharType="separate"/>
      </w:r>
      <w:r w:rsidR="004E4574">
        <w:rPr>
          <w:b/>
          <w:bCs/>
          <w:i w:val="0"/>
          <w:iCs w:val="0"/>
          <w:noProof/>
        </w:rPr>
        <w:t>25</w:t>
      </w:r>
      <w:r w:rsidRPr="00E27389">
        <w:rPr>
          <w:b/>
          <w:bCs/>
          <w:i w:val="0"/>
          <w:iCs w:val="0"/>
        </w:rPr>
        <w:fldChar w:fldCharType="end"/>
      </w:r>
      <w:r w:rsidRPr="00E27389">
        <w:rPr>
          <w:b/>
          <w:bCs/>
          <w:i w:val="0"/>
          <w:iCs w:val="0"/>
        </w:rPr>
        <w:t xml:space="preserve"> </w:t>
      </w:r>
      <w:r w:rsidRPr="00E27389">
        <w:rPr>
          <w:b/>
          <w:bCs/>
          <w:i w:val="0"/>
          <w:iCs w:val="0"/>
        </w:rPr>
        <w:br/>
      </w:r>
      <w:r>
        <w:t>Peso Unitario de los Agregados</w:t>
      </w:r>
      <w:bookmarkEnd w:id="112"/>
      <w:r>
        <w:t xml:space="preserve"> </w:t>
      </w:r>
    </w:p>
    <w:p w14:paraId="15704CC9" w14:textId="2E299231" w:rsidR="008D0E97" w:rsidRDefault="008D0E97" w:rsidP="00E27389">
      <w:pPr>
        <w:pStyle w:val="Tablasyfiguras"/>
      </w:pPr>
      <w:r>
        <w:rPr>
          <w:noProof/>
          <w:lang w:val="en-US"/>
        </w:rPr>
        <w:drawing>
          <wp:inline distT="0" distB="0" distL="0" distR="0" wp14:anchorId="0BDA2923" wp14:editId="667AEBE1">
            <wp:extent cx="5040000" cy="2520000"/>
            <wp:effectExtent l="0" t="0" r="8255" b="13970"/>
            <wp:docPr id="81" name="Gráfico 81">
              <a:extLst xmlns:a="http://schemas.openxmlformats.org/drawingml/2006/main">
                <a:ext uri="{FF2B5EF4-FFF2-40B4-BE49-F238E27FC236}">
                  <a16:creationId xmlns:a16="http://schemas.microsoft.com/office/drawing/2014/main" id="{3CE1F79C-62C1-4C5A-B216-B0D0D6C22C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34FF2D76" w14:textId="2C24F962" w:rsidR="007334F9" w:rsidRPr="007334F9" w:rsidRDefault="00850627" w:rsidP="00027060">
      <w:pPr>
        <w:pStyle w:val="Normala127"/>
      </w:pPr>
      <w:r>
        <w:t>O</w:t>
      </w:r>
      <w:r w:rsidRPr="00850627">
        <w:t>tro parámetro importante a considerar en el análisis de los agregados gruesos para concreto es la resistencia a la abrasión</w:t>
      </w:r>
      <w:r>
        <w:t>; e</w:t>
      </w:r>
      <w:r w:rsidRPr="00850627">
        <w:t>ste parámetro indica la capacidad del agregado para soportar el desgaste causado por el roce constante con otros materiales durante el proceso de mezcla, transporte y colocación del concreto.</w:t>
      </w:r>
      <w:r>
        <w:t xml:space="preserve"> </w:t>
      </w:r>
      <w:r w:rsidR="0098345F" w:rsidRPr="0098345F">
        <w:t xml:space="preserve">En el caso de la piedra chancada de </w:t>
      </w:r>
      <w:proofErr w:type="spellStart"/>
      <w:r w:rsidR="0098345F" w:rsidRPr="0098345F">
        <w:t>Pingobamba</w:t>
      </w:r>
      <w:proofErr w:type="spellEnd"/>
      <w:r w:rsidR="0098345F" w:rsidRPr="0098345F">
        <w:t xml:space="preserve"> El Toril, se ha determinado que tiene un 26</w:t>
      </w:r>
      <w:r w:rsidR="00936073">
        <w:t>.77</w:t>
      </w:r>
      <w:r w:rsidR="0098345F" w:rsidRPr="0098345F">
        <w:t xml:space="preserve">% de desgaste frente a la abrasión. Este resultado es muy favorable, ya que se encuentra por debajo del límite establecido por la norma NTP 400.037 </w:t>
      </w:r>
      <w:r w:rsidR="0098345F">
        <w:t>(</w:t>
      </w:r>
      <w:r w:rsidR="0098345F" w:rsidRPr="0098345F">
        <w:t>INACAL</w:t>
      </w:r>
      <w:r w:rsidR="0098345F">
        <w:t>, 2021)</w:t>
      </w:r>
      <w:r w:rsidR="0098345F" w:rsidRPr="0098345F">
        <w:t xml:space="preserve">, que indica que el agregado grueso no debe superar el 50% de abrasión. El hecho de que la piedra chancada de </w:t>
      </w:r>
      <w:proofErr w:type="spellStart"/>
      <w:r w:rsidR="0098345F" w:rsidRPr="0098345F">
        <w:t>Pingobamba</w:t>
      </w:r>
      <w:proofErr w:type="spellEnd"/>
      <w:r w:rsidR="0098345F" w:rsidRPr="0098345F">
        <w:t xml:space="preserve"> El Toril cumpla con este requisito demuestra su resistencia y durabilidad, lo que es fundamental para garantizar la calidad y el desempeño del concreto en aplicaciones estructurales y de pavimentación. Un bajo porcentaje de desgaste frente a la abrasión indica que </w:t>
      </w:r>
      <w:r w:rsidR="0098345F" w:rsidRPr="0098345F">
        <w:lastRenderedPageBreak/>
        <w:t>el agregado no se deteriorará fácilmente en condiciones de uso y contrib</w:t>
      </w:r>
      <w:r w:rsidR="0098345F">
        <w:t>uye</w:t>
      </w:r>
      <w:r w:rsidR="0098345F" w:rsidRPr="0098345F">
        <w:t xml:space="preserve"> a la vida útil y el rendimiento adecuado del concreto.</w:t>
      </w:r>
    </w:p>
    <w:p w14:paraId="5040E039" w14:textId="545934B4" w:rsidR="00E27389" w:rsidRDefault="00E27389" w:rsidP="00E27389">
      <w:pPr>
        <w:pStyle w:val="Tablasyfiguras"/>
      </w:pPr>
      <w:bookmarkStart w:id="113" w:name="_Toc161614218"/>
      <w:bookmarkEnd w:id="110"/>
      <w:r w:rsidRPr="00E27389">
        <w:rPr>
          <w:b/>
          <w:bCs/>
          <w:i w:val="0"/>
          <w:iCs w:val="0"/>
        </w:rPr>
        <w:t xml:space="preserve">Figura </w:t>
      </w:r>
      <w:r w:rsidRPr="00E27389">
        <w:rPr>
          <w:b/>
          <w:bCs/>
          <w:i w:val="0"/>
          <w:iCs w:val="0"/>
        </w:rPr>
        <w:fldChar w:fldCharType="begin"/>
      </w:r>
      <w:r w:rsidRPr="00E27389">
        <w:rPr>
          <w:b/>
          <w:bCs/>
          <w:i w:val="0"/>
          <w:iCs w:val="0"/>
        </w:rPr>
        <w:instrText xml:space="preserve"> SEQ Figura \* ARABIC </w:instrText>
      </w:r>
      <w:r w:rsidRPr="00E27389">
        <w:rPr>
          <w:b/>
          <w:bCs/>
          <w:i w:val="0"/>
          <w:iCs w:val="0"/>
        </w:rPr>
        <w:fldChar w:fldCharType="separate"/>
      </w:r>
      <w:r w:rsidR="004E4574">
        <w:rPr>
          <w:b/>
          <w:bCs/>
          <w:i w:val="0"/>
          <w:iCs w:val="0"/>
          <w:noProof/>
        </w:rPr>
        <w:t>26</w:t>
      </w:r>
      <w:r w:rsidRPr="00E27389">
        <w:rPr>
          <w:b/>
          <w:bCs/>
          <w:i w:val="0"/>
          <w:iCs w:val="0"/>
        </w:rPr>
        <w:fldChar w:fldCharType="end"/>
      </w:r>
      <w:r w:rsidRPr="00E27389">
        <w:rPr>
          <w:b/>
          <w:bCs/>
          <w:i w:val="0"/>
          <w:iCs w:val="0"/>
        </w:rPr>
        <w:t xml:space="preserve"> </w:t>
      </w:r>
      <w:r w:rsidRPr="00E27389">
        <w:rPr>
          <w:b/>
          <w:bCs/>
          <w:i w:val="0"/>
          <w:iCs w:val="0"/>
        </w:rPr>
        <w:br/>
      </w:r>
      <w:r>
        <w:t>Abrasión de los Agregados</w:t>
      </w:r>
      <w:bookmarkEnd w:id="113"/>
      <w:r>
        <w:t xml:space="preserve"> </w:t>
      </w:r>
    </w:p>
    <w:p w14:paraId="18990B28" w14:textId="255EADBC" w:rsidR="007E7561" w:rsidRDefault="007E7561" w:rsidP="00E27389">
      <w:pPr>
        <w:pStyle w:val="Tablasyfiguras"/>
      </w:pPr>
      <w:r>
        <w:rPr>
          <w:noProof/>
          <w:lang w:val="en-US"/>
        </w:rPr>
        <w:drawing>
          <wp:inline distT="0" distB="0" distL="0" distR="0" wp14:anchorId="3C3BDA91" wp14:editId="2B17B63C">
            <wp:extent cx="5040000" cy="2160000"/>
            <wp:effectExtent l="0" t="0" r="8255" b="12065"/>
            <wp:docPr id="106" name="Gráfico 106">
              <a:extLst xmlns:a="http://schemas.openxmlformats.org/drawingml/2006/main">
                <a:ext uri="{FF2B5EF4-FFF2-40B4-BE49-F238E27FC236}">
                  <a16:creationId xmlns:a16="http://schemas.microsoft.com/office/drawing/2014/main" id="{40E226C6-1729-4870-AC94-3F620BF896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17DF007B" w14:textId="6DFAE04C" w:rsidR="00FD210E" w:rsidRPr="00FD210E" w:rsidRDefault="00FD210E" w:rsidP="0040390C">
      <w:pPr>
        <w:pStyle w:val="Normala127"/>
        <w:numPr>
          <w:ilvl w:val="0"/>
          <w:numId w:val="11"/>
        </w:numPr>
        <w:rPr>
          <w:b/>
          <w:bCs/>
        </w:rPr>
      </w:pPr>
      <w:r w:rsidRPr="00FD210E">
        <w:rPr>
          <w:b/>
          <w:bCs/>
        </w:rPr>
        <w:t xml:space="preserve">Propiedades </w:t>
      </w:r>
      <w:r>
        <w:rPr>
          <w:b/>
          <w:bCs/>
        </w:rPr>
        <w:t>químicas</w:t>
      </w:r>
    </w:p>
    <w:p w14:paraId="7F51243F" w14:textId="7DDF995D" w:rsidR="00795BB5" w:rsidRDefault="00795BB5" w:rsidP="00C53B3A">
      <w:pPr>
        <w:pStyle w:val="Normala127"/>
      </w:pPr>
      <w:r w:rsidRPr="00795BB5">
        <w:t xml:space="preserve">El contenido de cloruros, sulfatos y sales en el agregado fino proveniente de la cantera Conchán y la piedra triturada de la cantera </w:t>
      </w:r>
      <w:proofErr w:type="spellStart"/>
      <w:r w:rsidRPr="00795BB5">
        <w:t>Pingobamba</w:t>
      </w:r>
      <w:proofErr w:type="spellEnd"/>
      <w:r w:rsidRPr="00795BB5">
        <w:t xml:space="preserve"> El Toril es extremadamente bajo, con un porcentaje de 0.005%, 0.006% y 0.01% respectivamente en ambos casos. Este bajo contenido indica que los agregados cumplen con la NTP 400.037 (INACAL, 2021).</w:t>
      </w:r>
      <w:r w:rsidR="0059734E" w:rsidRPr="0059734E">
        <w:t xml:space="preserve"> La presencia de cloruros, sulfatos y sales en niveles altos puede tener un impacto negativo en la resistencia y durabilidad del concreto. Por lo tanto, el hecho de que los agregados de ambas canteras tengan un contenido tan bajo de estas sustancias es altamente favorable.</w:t>
      </w:r>
      <w:r w:rsidR="0059734E">
        <w:t xml:space="preserve"> </w:t>
      </w:r>
      <w:r w:rsidR="0059734E" w:rsidRPr="0059734E">
        <w:t xml:space="preserve">En base a los resultados obtenidos, es evidente que tanto el agregado fino de Conchán como la piedra triturada de </w:t>
      </w:r>
      <w:proofErr w:type="spellStart"/>
      <w:r w:rsidR="0059734E" w:rsidRPr="0059734E">
        <w:t>Pingobamba</w:t>
      </w:r>
      <w:proofErr w:type="spellEnd"/>
      <w:r w:rsidR="0059734E" w:rsidRPr="0059734E">
        <w:t xml:space="preserve"> El Toril son químicamente apropiados para su uso en la producción de concreto. Esto significa que no se espera que estas sustancias presentes en los agregados tengan un impacto negativo en la calidad o desempeño del concreto.</w:t>
      </w:r>
      <w:r w:rsidR="0059734E">
        <w:t xml:space="preserve"> Siendo así, finalmente,</w:t>
      </w:r>
      <w:r w:rsidR="0059734E" w:rsidRPr="0059734E">
        <w:t xml:space="preserve"> </w:t>
      </w:r>
      <w:r w:rsidR="0059734E">
        <w:t>e</w:t>
      </w:r>
      <w:r w:rsidR="0059734E" w:rsidRPr="0059734E">
        <w:t xml:space="preserve">s importante destacar que la calidad de los agregados utilizados en la producción de concreto </w:t>
      </w:r>
      <w:r w:rsidR="0059734E" w:rsidRPr="0059734E">
        <w:lastRenderedPageBreak/>
        <w:t>es fundamental para lograr un concreto de alta calidad y durabilidad</w:t>
      </w:r>
      <w:r w:rsidR="0059734E">
        <w:t>; p</w:t>
      </w:r>
      <w:r w:rsidR="0059734E" w:rsidRPr="0059734E">
        <w:t>or lo tanto, el bajo contenido de cloruros, sulfatos y sales en los agregados de las canteras mencionadas es un factor clave para garantizar la resistencia y durabilidad del concreto producido con estos materiales.</w:t>
      </w:r>
    </w:p>
    <w:p w14:paraId="761ACD04" w14:textId="0D1D4BF8" w:rsidR="00B6408B" w:rsidRPr="00B6408B" w:rsidRDefault="00B6408B" w:rsidP="00C53B3A">
      <w:pPr>
        <w:pStyle w:val="Tablasyfiguras"/>
        <w:rPr>
          <w:i w:val="0"/>
          <w:iCs w:val="0"/>
        </w:rPr>
      </w:pPr>
      <w:bookmarkStart w:id="114" w:name="_Toc153697973"/>
      <w:r w:rsidRPr="00B6408B">
        <w:rPr>
          <w:b/>
          <w:bCs/>
          <w:i w:val="0"/>
          <w:iCs w:val="0"/>
        </w:rPr>
        <w:t xml:space="preserve">Tabla </w:t>
      </w:r>
      <w:r w:rsidRPr="00B6408B">
        <w:rPr>
          <w:b/>
          <w:bCs/>
          <w:i w:val="0"/>
          <w:iCs w:val="0"/>
        </w:rPr>
        <w:fldChar w:fldCharType="begin"/>
      </w:r>
      <w:r w:rsidRPr="00B6408B">
        <w:rPr>
          <w:b/>
          <w:bCs/>
          <w:i w:val="0"/>
          <w:iCs w:val="0"/>
        </w:rPr>
        <w:instrText xml:space="preserve"> SEQ Tabla \* ARABIC </w:instrText>
      </w:r>
      <w:r w:rsidRPr="00B6408B">
        <w:rPr>
          <w:b/>
          <w:bCs/>
          <w:i w:val="0"/>
          <w:iCs w:val="0"/>
        </w:rPr>
        <w:fldChar w:fldCharType="separate"/>
      </w:r>
      <w:r w:rsidR="004E4574">
        <w:rPr>
          <w:b/>
          <w:bCs/>
          <w:i w:val="0"/>
          <w:iCs w:val="0"/>
          <w:noProof/>
        </w:rPr>
        <w:t>17</w:t>
      </w:r>
      <w:r w:rsidRPr="00B6408B">
        <w:rPr>
          <w:b/>
          <w:bCs/>
          <w:i w:val="0"/>
          <w:iCs w:val="0"/>
        </w:rPr>
        <w:fldChar w:fldCharType="end"/>
      </w:r>
      <w:r w:rsidRPr="00B6408B">
        <w:rPr>
          <w:i w:val="0"/>
          <w:iCs w:val="0"/>
        </w:rPr>
        <w:br/>
      </w:r>
      <w:r w:rsidRPr="00B6408B">
        <w:t xml:space="preserve">Propiedades </w:t>
      </w:r>
      <w:r w:rsidR="00E71724">
        <w:t>Q</w:t>
      </w:r>
      <w:r w:rsidRPr="00B6408B">
        <w:t xml:space="preserve">uímicas del </w:t>
      </w:r>
      <w:r w:rsidR="00E71724">
        <w:t>A</w:t>
      </w:r>
      <w:r w:rsidRPr="00B6408B">
        <w:t xml:space="preserve">gregado </w:t>
      </w:r>
      <w:r w:rsidR="00E71724">
        <w:t>G</w:t>
      </w:r>
      <w:r w:rsidRPr="00B6408B">
        <w:t xml:space="preserve">rueso y </w:t>
      </w:r>
      <w:r w:rsidR="00E71724">
        <w:t>A</w:t>
      </w:r>
      <w:r w:rsidRPr="00B6408B">
        <w:t xml:space="preserve">gregado </w:t>
      </w:r>
      <w:r w:rsidR="00E71724">
        <w:t>F</w:t>
      </w:r>
      <w:r w:rsidRPr="00B6408B">
        <w:t>ino</w:t>
      </w:r>
      <w:bookmarkEnd w:id="114"/>
    </w:p>
    <w:tbl>
      <w:tblPr>
        <w:tblW w:w="7938" w:type="dxa"/>
        <w:tblInd w:w="709" w:type="dxa"/>
        <w:tblCellMar>
          <w:left w:w="70" w:type="dxa"/>
          <w:right w:w="70" w:type="dxa"/>
        </w:tblCellMar>
        <w:tblLook w:val="04A0" w:firstRow="1" w:lastRow="0" w:firstColumn="1" w:lastColumn="0" w:noHBand="0" w:noVBand="1"/>
      </w:tblPr>
      <w:tblGrid>
        <w:gridCol w:w="2977"/>
        <w:gridCol w:w="709"/>
        <w:gridCol w:w="1375"/>
        <w:gridCol w:w="7"/>
        <w:gridCol w:w="2870"/>
      </w:tblGrid>
      <w:tr w:rsidR="008332AA" w:rsidRPr="008332AA" w14:paraId="353226BF" w14:textId="77777777" w:rsidTr="008332AA">
        <w:trPr>
          <w:trHeight w:val="264"/>
        </w:trPr>
        <w:tc>
          <w:tcPr>
            <w:tcW w:w="3686" w:type="dxa"/>
            <w:gridSpan w:val="2"/>
            <w:tcBorders>
              <w:top w:val="single" w:sz="4" w:space="0" w:color="auto"/>
              <w:left w:val="nil"/>
              <w:bottom w:val="nil"/>
              <w:right w:val="nil"/>
            </w:tcBorders>
            <w:shd w:val="clear" w:color="auto" w:fill="auto"/>
            <w:noWrap/>
            <w:vAlign w:val="bottom"/>
            <w:hideMark/>
          </w:tcPr>
          <w:p w14:paraId="4B76BA0A" w14:textId="77777777" w:rsidR="008332AA" w:rsidRPr="008332AA" w:rsidRDefault="008332AA" w:rsidP="008332AA">
            <w:pPr>
              <w:spacing w:line="240" w:lineRule="auto"/>
              <w:jc w:val="center"/>
              <w:rPr>
                <w:rFonts w:eastAsia="Times New Roman" w:cs="Times New Roman"/>
                <w:b/>
                <w:bCs/>
                <w:color w:val="000000"/>
                <w:sz w:val="20"/>
                <w:szCs w:val="20"/>
                <w:lang w:eastAsia="es-PE"/>
              </w:rPr>
            </w:pPr>
            <w:r w:rsidRPr="008332AA">
              <w:rPr>
                <w:rFonts w:eastAsia="Times New Roman" w:cs="Times New Roman"/>
                <w:b/>
                <w:bCs/>
                <w:color w:val="000000"/>
                <w:sz w:val="20"/>
                <w:szCs w:val="20"/>
                <w:lang w:eastAsia="es-PE"/>
              </w:rPr>
              <w:t>Cantera</w:t>
            </w:r>
          </w:p>
        </w:tc>
        <w:tc>
          <w:tcPr>
            <w:tcW w:w="1375" w:type="dxa"/>
            <w:tcBorders>
              <w:top w:val="single" w:sz="4" w:space="0" w:color="auto"/>
              <w:left w:val="nil"/>
              <w:bottom w:val="nil"/>
              <w:right w:val="nil"/>
            </w:tcBorders>
            <w:shd w:val="clear" w:color="auto" w:fill="auto"/>
            <w:noWrap/>
            <w:vAlign w:val="bottom"/>
            <w:hideMark/>
          </w:tcPr>
          <w:p w14:paraId="24CBF896" w14:textId="77777777" w:rsidR="008332AA" w:rsidRPr="008332AA" w:rsidRDefault="008332AA" w:rsidP="008332AA">
            <w:pPr>
              <w:spacing w:line="240" w:lineRule="auto"/>
              <w:jc w:val="center"/>
              <w:rPr>
                <w:rFonts w:eastAsia="Times New Roman" w:cs="Times New Roman"/>
                <w:b/>
                <w:bCs/>
                <w:color w:val="000000"/>
                <w:sz w:val="20"/>
                <w:szCs w:val="20"/>
                <w:lang w:eastAsia="es-PE"/>
              </w:rPr>
            </w:pPr>
            <w:r w:rsidRPr="008332AA">
              <w:rPr>
                <w:rFonts w:eastAsia="Times New Roman" w:cs="Times New Roman"/>
                <w:b/>
                <w:bCs/>
                <w:color w:val="000000"/>
                <w:sz w:val="20"/>
                <w:szCs w:val="20"/>
                <w:lang w:eastAsia="es-PE"/>
              </w:rPr>
              <w:t>Conchán</w:t>
            </w:r>
          </w:p>
        </w:tc>
        <w:tc>
          <w:tcPr>
            <w:tcW w:w="2877" w:type="dxa"/>
            <w:gridSpan w:val="2"/>
            <w:tcBorders>
              <w:top w:val="single" w:sz="4" w:space="0" w:color="auto"/>
              <w:left w:val="nil"/>
              <w:bottom w:val="nil"/>
              <w:right w:val="nil"/>
            </w:tcBorders>
            <w:shd w:val="clear" w:color="auto" w:fill="auto"/>
            <w:noWrap/>
            <w:vAlign w:val="bottom"/>
            <w:hideMark/>
          </w:tcPr>
          <w:p w14:paraId="400C5BFF" w14:textId="77777777" w:rsidR="008332AA" w:rsidRPr="008332AA" w:rsidRDefault="008332AA" w:rsidP="008332AA">
            <w:pPr>
              <w:spacing w:line="240" w:lineRule="auto"/>
              <w:jc w:val="center"/>
              <w:rPr>
                <w:rFonts w:eastAsia="Times New Roman" w:cs="Times New Roman"/>
                <w:b/>
                <w:bCs/>
                <w:color w:val="000000"/>
                <w:sz w:val="20"/>
                <w:szCs w:val="20"/>
                <w:lang w:eastAsia="es-PE"/>
              </w:rPr>
            </w:pPr>
            <w:proofErr w:type="spellStart"/>
            <w:r w:rsidRPr="008332AA">
              <w:rPr>
                <w:rFonts w:eastAsia="Times New Roman" w:cs="Times New Roman"/>
                <w:b/>
                <w:bCs/>
                <w:color w:val="000000"/>
                <w:sz w:val="20"/>
                <w:szCs w:val="20"/>
                <w:lang w:eastAsia="es-PE"/>
              </w:rPr>
              <w:t>Pingobamba</w:t>
            </w:r>
            <w:proofErr w:type="spellEnd"/>
            <w:r w:rsidRPr="008332AA">
              <w:rPr>
                <w:rFonts w:eastAsia="Times New Roman" w:cs="Times New Roman"/>
                <w:b/>
                <w:bCs/>
                <w:color w:val="000000"/>
                <w:sz w:val="20"/>
                <w:szCs w:val="20"/>
                <w:lang w:eastAsia="es-PE"/>
              </w:rPr>
              <w:t xml:space="preserve"> El Toril</w:t>
            </w:r>
          </w:p>
        </w:tc>
      </w:tr>
      <w:tr w:rsidR="008332AA" w:rsidRPr="008332AA" w14:paraId="581BB217" w14:textId="77777777" w:rsidTr="008332AA">
        <w:trPr>
          <w:trHeight w:val="264"/>
        </w:trPr>
        <w:tc>
          <w:tcPr>
            <w:tcW w:w="3686" w:type="dxa"/>
            <w:gridSpan w:val="2"/>
            <w:tcBorders>
              <w:top w:val="nil"/>
              <w:left w:val="nil"/>
              <w:bottom w:val="single" w:sz="4" w:space="0" w:color="auto"/>
              <w:right w:val="nil"/>
            </w:tcBorders>
            <w:shd w:val="clear" w:color="auto" w:fill="auto"/>
            <w:noWrap/>
            <w:vAlign w:val="bottom"/>
            <w:hideMark/>
          </w:tcPr>
          <w:p w14:paraId="60053072" w14:textId="77777777" w:rsidR="008332AA" w:rsidRPr="008332AA" w:rsidRDefault="008332AA" w:rsidP="008332AA">
            <w:pPr>
              <w:spacing w:line="240" w:lineRule="auto"/>
              <w:jc w:val="center"/>
              <w:rPr>
                <w:rFonts w:eastAsia="Times New Roman" w:cs="Times New Roman"/>
                <w:b/>
                <w:bCs/>
                <w:color w:val="000000"/>
                <w:sz w:val="20"/>
                <w:szCs w:val="20"/>
                <w:lang w:eastAsia="es-PE"/>
              </w:rPr>
            </w:pPr>
            <w:r w:rsidRPr="008332AA">
              <w:rPr>
                <w:rFonts w:eastAsia="Times New Roman" w:cs="Times New Roman"/>
                <w:b/>
                <w:bCs/>
                <w:color w:val="000000"/>
                <w:sz w:val="20"/>
                <w:szCs w:val="20"/>
                <w:lang w:eastAsia="es-PE"/>
              </w:rPr>
              <w:t>Agregado</w:t>
            </w:r>
          </w:p>
        </w:tc>
        <w:tc>
          <w:tcPr>
            <w:tcW w:w="1375" w:type="dxa"/>
            <w:tcBorders>
              <w:top w:val="nil"/>
              <w:left w:val="nil"/>
              <w:bottom w:val="single" w:sz="4" w:space="0" w:color="auto"/>
              <w:right w:val="nil"/>
            </w:tcBorders>
            <w:shd w:val="clear" w:color="auto" w:fill="auto"/>
            <w:noWrap/>
            <w:vAlign w:val="bottom"/>
            <w:hideMark/>
          </w:tcPr>
          <w:p w14:paraId="4220750F" w14:textId="77777777" w:rsidR="008332AA" w:rsidRPr="008332AA" w:rsidRDefault="008332AA" w:rsidP="008332AA">
            <w:pPr>
              <w:spacing w:line="240" w:lineRule="auto"/>
              <w:jc w:val="center"/>
              <w:rPr>
                <w:rFonts w:eastAsia="Times New Roman" w:cs="Times New Roman"/>
                <w:b/>
                <w:bCs/>
                <w:color w:val="000000"/>
                <w:sz w:val="20"/>
                <w:szCs w:val="20"/>
                <w:lang w:eastAsia="es-PE"/>
              </w:rPr>
            </w:pPr>
            <w:r w:rsidRPr="008332AA">
              <w:rPr>
                <w:rFonts w:eastAsia="Times New Roman" w:cs="Times New Roman"/>
                <w:b/>
                <w:bCs/>
                <w:color w:val="000000"/>
                <w:sz w:val="20"/>
                <w:szCs w:val="20"/>
                <w:lang w:eastAsia="es-PE"/>
              </w:rPr>
              <w:t>Arena gruesa</w:t>
            </w:r>
          </w:p>
        </w:tc>
        <w:tc>
          <w:tcPr>
            <w:tcW w:w="2877" w:type="dxa"/>
            <w:gridSpan w:val="2"/>
            <w:tcBorders>
              <w:top w:val="nil"/>
              <w:left w:val="nil"/>
              <w:bottom w:val="single" w:sz="4" w:space="0" w:color="auto"/>
              <w:right w:val="nil"/>
            </w:tcBorders>
            <w:shd w:val="clear" w:color="auto" w:fill="auto"/>
            <w:noWrap/>
            <w:vAlign w:val="bottom"/>
            <w:hideMark/>
          </w:tcPr>
          <w:p w14:paraId="72378CA6" w14:textId="77777777" w:rsidR="008332AA" w:rsidRPr="008332AA" w:rsidRDefault="008332AA" w:rsidP="008332AA">
            <w:pPr>
              <w:spacing w:line="240" w:lineRule="auto"/>
              <w:jc w:val="center"/>
              <w:rPr>
                <w:rFonts w:eastAsia="Times New Roman" w:cs="Times New Roman"/>
                <w:b/>
                <w:bCs/>
                <w:color w:val="000000"/>
                <w:sz w:val="20"/>
                <w:szCs w:val="20"/>
                <w:lang w:eastAsia="es-PE"/>
              </w:rPr>
            </w:pPr>
            <w:r w:rsidRPr="008332AA">
              <w:rPr>
                <w:rFonts w:eastAsia="Times New Roman" w:cs="Times New Roman"/>
                <w:b/>
                <w:bCs/>
                <w:color w:val="000000"/>
                <w:sz w:val="20"/>
                <w:szCs w:val="20"/>
                <w:lang w:eastAsia="es-PE"/>
              </w:rPr>
              <w:t>Piedra chancada</w:t>
            </w:r>
          </w:p>
        </w:tc>
      </w:tr>
      <w:tr w:rsidR="008332AA" w:rsidRPr="008332AA" w14:paraId="204E9D5D" w14:textId="77777777" w:rsidTr="008332AA">
        <w:trPr>
          <w:trHeight w:val="264"/>
        </w:trPr>
        <w:tc>
          <w:tcPr>
            <w:tcW w:w="2977" w:type="dxa"/>
            <w:vMerge w:val="restart"/>
            <w:tcBorders>
              <w:top w:val="nil"/>
              <w:left w:val="nil"/>
              <w:bottom w:val="nil"/>
              <w:right w:val="nil"/>
            </w:tcBorders>
            <w:shd w:val="clear" w:color="auto" w:fill="auto"/>
            <w:vAlign w:val="bottom"/>
            <w:hideMark/>
          </w:tcPr>
          <w:p w14:paraId="398C0AE0" w14:textId="77777777" w:rsidR="008332AA" w:rsidRPr="008332AA" w:rsidRDefault="008332AA" w:rsidP="008332AA">
            <w:pPr>
              <w:spacing w:line="240" w:lineRule="auto"/>
              <w:jc w:val="left"/>
              <w:rPr>
                <w:rFonts w:eastAsia="Times New Roman" w:cs="Times New Roman"/>
                <w:color w:val="000000"/>
                <w:sz w:val="20"/>
                <w:szCs w:val="20"/>
                <w:lang w:eastAsia="es-PE"/>
              </w:rPr>
            </w:pPr>
            <w:r w:rsidRPr="008332AA">
              <w:rPr>
                <w:rFonts w:eastAsia="Times New Roman" w:cs="Times New Roman"/>
                <w:color w:val="000000"/>
                <w:sz w:val="20"/>
                <w:szCs w:val="20"/>
                <w:lang w:eastAsia="es-PE"/>
              </w:rPr>
              <w:t>Contenido de cloruros (Cl)</w:t>
            </w:r>
          </w:p>
        </w:tc>
        <w:tc>
          <w:tcPr>
            <w:tcW w:w="709" w:type="dxa"/>
            <w:tcBorders>
              <w:top w:val="nil"/>
              <w:left w:val="nil"/>
              <w:bottom w:val="nil"/>
              <w:right w:val="nil"/>
            </w:tcBorders>
            <w:shd w:val="clear" w:color="auto" w:fill="auto"/>
            <w:noWrap/>
            <w:vAlign w:val="bottom"/>
            <w:hideMark/>
          </w:tcPr>
          <w:p w14:paraId="4C8A0A24" w14:textId="77777777" w:rsidR="008332AA" w:rsidRPr="008332AA" w:rsidRDefault="008332AA" w:rsidP="008332AA">
            <w:pPr>
              <w:spacing w:line="240" w:lineRule="auto"/>
              <w:jc w:val="left"/>
              <w:rPr>
                <w:rFonts w:eastAsia="Times New Roman" w:cs="Times New Roman"/>
                <w:color w:val="000000"/>
                <w:sz w:val="20"/>
                <w:szCs w:val="20"/>
                <w:lang w:eastAsia="es-PE"/>
              </w:rPr>
            </w:pPr>
            <w:r w:rsidRPr="008332AA">
              <w:rPr>
                <w:rFonts w:eastAsia="Times New Roman" w:cs="Times New Roman"/>
                <w:color w:val="000000"/>
                <w:sz w:val="20"/>
                <w:szCs w:val="20"/>
                <w:lang w:eastAsia="es-PE"/>
              </w:rPr>
              <w:t>ppm</w:t>
            </w:r>
          </w:p>
        </w:tc>
        <w:tc>
          <w:tcPr>
            <w:tcW w:w="1382" w:type="dxa"/>
            <w:gridSpan w:val="2"/>
            <w:tcBorders>
              <w:top w:val="nil"/>
              <w:left w:val="nil"/>
              <w:bottom w:val="nil"/>
              <w:right w:val="nil"/>
            </w:tcBorders>
            <w:shd w:val="clear" w:color="auto" w:fill="auto"/>
            <w:noWrap/>
            <w:vAlign w:val="bottom"/>
            <w:hideMark/>
          </w:tcPr>
          <w:p w14:paraId="66B3EDF4"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55.3</w:t>
            </w:r>
          </w:p>
        </w:tc>
        <w:tc>
          <w:tcPr>
            <w:tcW w:w="2870" w:type="dxa"/>
            <w:tcBorders>
              <w:top w:val="nil"/>
              <w:left w:val="nil"/>
              <w:bottom w:val="nil"/>
              <w:right w:val="nil"/>
            </w:tcBorders>
            <w:shd w:val="clear" w:color="auto" w:fill="auto"/>
            <w:noWrap/>
            <w:vAlign w:val="bottom"/>
            <w:hideMark/>
          </w:tcPr>
          <w:p w14:paraId="1FBC928B"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48.5</w:t>
            </w:r>
          </w:p>
        </w:tc>
      </w:tr>
      <w:tr w:rsidR="008332AA" w:rsidRPr="008332AA" w14:paraId="69B70678" w14:textId="77777777" w:rsidTr="008332AA">
        <w:trPr>
          <w:trHeight w:val="264"/>
        </w:trPr>
        <w:tc>
          <w:tcPr>
            <w:tcW w:w="2977" w:type="dxa"/>
            <w:vMerge/>
            <w:tcBorders>
              <w:top w:val="nil"/>
              <w:left w:val="nil"/>
              <w:bottom w:val="nil"/>
              <w:right w:val="nil"/>
            </w:tcBorders>
            <w:vAlign w:val="center"/>
            <w:hideMark/>
          </w:tcPr>
          <w:p w14:paraId="02F7BB7A" w14:textId="77777777" w:rsidR="008332AA" w:rsidRPr="008332AA" w:rsidRDefault="008332AA" w:rsidP="008332AA">
            <w:pPr>
              <w:spacing w:line="240" w:lineRule="auto"/>
              <w:jc w:val="left"/>
              <w:rPr>
                <w:rFonts w:eastAsia="Times New Roman" w:cs="Times New Roman"/>
                <w:color w:val="000000"/>
                <w:sz w:val="20"/>
                <w:szCs w:val="20"/>
                <w:lang w:eastAsia="es-PE"/>
              </w:rPr>
            </w:pPr>
          </w:p>
        </w:tc>
        <w:tc>
          <w:tcPr>
            <w:tcW w:w="709" w:type="dxa"/>
            <w:tcBorders>
              <w:top w:val="nil"/>
              <w:left w:val="nil"/>
              <w:bottom w:val="nil"/>
              <w:right w:val="nil"/>
            </w:tcBorders>
            <w:shd w:val="clear" w:color="auto" w:fill="auto"/>
            <w:noWrap/>
            <w:vAlign w:val="bottom"/>
            <w:hideMark/>
          </w:tcPr>
          <w:p w14:paraId="74DFDDC1" w14:textId="77777777" w:rsidR="008332AA" w:rsidRPr="008332AA" w:rsidRDefault="008332AA" w:rsidP="008332AA">
            <w:pPr>
              <w:spacing w:line="240" w:lineRule="auto"/>
              <w:jc w:val="left"/>
              <w:rPr>
                <w:rFonts w:eastAsia="Times New Roman" w:cs="Times New Roman"/>
                <w:color w:val="000000"/>
                <w:sz w:val="20"/>
                <w:szCs w:val="20"/>
                <w:lang w:eastAsia="es-PE"/>
              </w:rPr>
            </w:pPr>
            <w:r w:rsidRPr="008332AA">
              <w:rPr>
                <w:rFonts w:eastAsia="Times New Roman" w:cs="Times New Roman"/>
                <w:color w:val="000000"/>
                <w:sz w:val="20"/>
                <w:szCs w:val="20"/>
                <w:lang w:eastAsia="es-PE"/>
              </w:rPr>
              <w:t>%</w:t>
            </w:r>
          </w:p>
        </w:tc>
        <w:tc>
          <w:tcPr>
            <w:tcW w:w="1382" w:type="dxa"/>
            <w:gridSpan w:val="2"/>
            <w:tcBorders>
              <w:top w:val="nil"/>
              <w:left w:val="nil"/>
              <w:bottom w:val="nil"/>
              <w:right w:val="nil"/>
            </w:tcBorders>
            <w:shd w:val="clear" w:color="auto" w:fill="auto"/>
            <w:noWrap/>
            <w:vAlign w:val="bottom"/>
            <w:hideMark/>
          </w:tcPr>
          <w:p w14:paraId="4B4B3C49"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0.0055</w:t>
            </w:r>
          </w:p>
        </w:tc>
        <w:tc>
          <w:tcPr>
            <w:tcW w:w="2870" w:type="dxa"/>
            <w:tcBorders>
              <w:top w:val="nil"/>
              <w:left w:val="nil"/>
              <w:bottom w:val="nil"/>
              <w:right w:val="nil"/>
            </w:tcBorders>
            <w:shd w:val="clear" w:color="auto" w:fill="auto"/>
            <w:noWrap/>
            <w:vAlign w:val="bottom"/>
            <w:hideMark/>
          </w:tcPr>
          <w:p w14:paraId="2054A127"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0.0049</w:t>
            </w:r>
          </w:p>
        </w:tc>
      </w:tr>
      <w:tr w:rsidR="008332AA" w:rsidRPr="008332AA" w14:paraId="37B88D79" w14:textId="77777777" w:rsidTr="008332AA">
        <w:trPr>
          <w:trHeight w:val="264"/>
        </w:trPr>
        <w:tc>
          <w:tcPr>
            <w:tcW w:w="2977" w:type="dxa"/>
            <w:vMerge w:val="restart"/>
            <w:tcBorders>
              <w:top w:val="nil"/>
              <w:left w:val="nil"/>
              <w:bottom w:val="nil"/>
              <w:right w:val="nil"/>
            </w:tcBorders>
            <w:shd w:val="clear" w:color="auto" w:fill="auto"/>
            <w:vAlign w:val="center"/>
            <w:hideMark/>
          </w:tcPr>
          <w:p w14:paraId="2D80175D" w14:textId="77777777" w:rsidR="008332AA" w:rsidRPr="008332AA" w:rsidRDefault="008332AA" w:rsidP="008332AA">
            <w:pPr>
              <w:spacing w:line="240" w:lineRule="auto"/>
              <w:jc w:val="left"/>
              <w:rPr>
                <w:rFonts w:eastAsia="Times New Roman" w:cs="Times New Roman"/>
                <w:color w:val="000000"/>
                <w:sz w:val="20"/>
                <w:szCs w:val="20"/>
                <w:lang w:eastAsia="es-PE"/>
              </w:rPr>
            </w:pPr>
            <w:r w:rsidRPr="008332AA">
              <w:rPr>
                <w:rFonts w:eastAsia="Times New Roman" w:cs="Times New Roman"/>
                <w:color w:val="000000"/>
                <w:sz w:val="20"/>
                <w:szCs w:val="20"/>
                <w:lang w:eastAsia="es-PE"/>
              </w:rPr>
              <w:t>Contenido de sulfatos (SO4-2)</w:t>
            </w:r>
          </w:p>
        </w:tc>
        <w:tc>
          <w:tcPr>
            <w:tcW w:w="709" w:type="dxa"/>
            <w:tcBorders>
              <w:top w:val="nil"/>
              <w:left w:val="nil"/>
              <w:bottom w:val="nil"/>
              <w:right w:val="nil"/>
            </w:tcBorders>
            <w:shd w:val="clear" w:color="auto" w:fill="auto"/>
            <w:noWrap/>
            <w:vAlign w:val="bottom"/>
            <w:hideMark/>
          </w:tcPr>
          <w:p w14:paraId="260D2899" w14:textId="77777777" w:rsidR="008332AA" w:rsidRPr="008332AA" w:rsidRDefault="008332AA" w:rsidP="008332AA">
            <w:pPr>
              <w:spacing w:line="240" w:lineRule="auto"/>
              <w:jc w:val="left"/>
              <w:rPr>
                <w:rFonts w:eastAsia="Times New Roman" w:cs="Times New Roman"/>
                <w:color w:val="000000"/>
                <w:sz w:val="20"/>
                <w:szCs w:val="20"/>
                <w:lang w:eastAsia="es-PE"/>
              </w:rPr>
            </w:pPr>
            <w:r w:rsidRPr="008332AA">
              <w:rPr>
                <w:rFonts w:eastAsia="Times New Roman" w:cs="Times New Roman"/>
                <w:color w:val="000000"/>
                <w:sz w:val="20"/>
                <w:szCs w:val="20"/>
                <w:lang w:eastAsia="es-PE"/>
              </w:rPr>
              <w:t>ppm</w:t>
            </w:r>
          </w:p>
        </w:tc>
        <w:tc>
          <w:tcPr>
            <w:tcW w:w="1382" w:type="dxa"/>
            <w:gridSpan w:val="2"/>
            <w:tcBorders>
              <w:top w:val="nil"/>
              <w:left w:val="nil"/>
              <w:bottom w:val="nil"/>
              <w:right w:val="nil"/>
            </w:tcBorders>
            <w:shd w:val="clear" w:color="auto" w:fill="auto"/>
            <w:noWrap/>
            <w:vAlign w:val="bottom"/>
            <w:hideMark/>
          </w:tcPr>
          <w:p w14:paraId="61DB38F1"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64.80</w:t>
            </w:r>
          </w:p>
        </w:tc>
        <w:tc>
          <w:tcPr>
            <w:tcW w:w="2870" w:type="dxa"/>
            <w:tcBorders>
              <w:top w:val="nil"/>
              <w:left w:val="nil"/>
              <w:bottom w:val="nil"/>
              <w:right w:val="nil"/>
            </w:tcBorders>
            <w:shd w:val="clear" w:color="auto" w:fill="auto"/>
            <w:noWrap/>
            <w:vAlign w:val="bottom"/>
            <w:hideMark/>
          </w:tcPr>
          <w:p w14:paraId="32245AB5"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60.2</w:t>
            </w:r>
          </w:p>
        </w:tc>
      </w:tr>
      <w:tr w:rsidR="008332AA" w:rsidRPr="008332AA" w14:paraId="1A116056" w14:textId="77777777" w:rsidTr="008332AA">
        <w:trPr>
          <w:trHeight w:val="264"/>
        </w:trPr>
        <w:tc>
          <w:tcPr>
            <w:tcW w:w="2977" w:type="dxa"/>
            <w:vMerge/>
            <w:tcBorders>
              <w:top w:val="nil"/>
              <w:left w:val="nil"/>
              <w:bottom w:val="nil"/>
              <w:right w:val="nil"/>
            </w:tcBorders>
            <w:vAlign w:val="center"/>
            <w:hideMark/>
          </w:tcPr>
          <w:p w14:paraId="3E182BE1" w14:textId="77777777" w:rsidR="008332AA" w:rsidRPr="008332AA" w:rsidRDefault="008332AA" w:rsidP="008332AA">
            <w:pPr>
              <w:spacing w:line="240" w:lineRule="auto"/>
              <w:jc w:val="left"/>
              <w:rPr>
                <w:rFonts w:eastAsia="Times New Roman" w:cs="Times New Roman"/>
                <w:color w:val="000000"/>
                <w:sz w:val="20"/>
                <w:szCs w:val="20"/>
                <w:lang w:eastAsia="es-PE"/>
              </w:rPr>
            </w:pPr>
          </w:p>
        </w:tc>
        <w:tc>
          <w:tcPr>
            <w:tcW w:w="709" w:type="dxa"/>
            <w:tcBorders>
              <w:top w:val="nil"/>
              <w:left w:val="nil"/>
              <w:bottom w:val="nil"/>
              <w:right w:val="nil"/>
            </w:tcBorders>
            <w:shd w:val="clear" w:color="auto" w:fill="auto"/>
            <w:noWrap/>
            <w:vAlign w:val="bottom"/>
            <w:hideMark/>
          </w:tcPr>
          <w:p w14:paraId="4058372C" w14:textId="77777777" w:rsidR="008332AA" w:rsidRPr="008332AA" w:rsidRDefault="008332AA" w:rsidP="008332AA">
            <w:pPr>
              <w:spacing w:line="240" w:lineRule="auto"/>
              <w:jc w:val="left"/>
              <w:rPr>
                <w:rFonts w:eastAsia="Times New Roman" w:cs="Times New Roman"/>
                <w:color w:val="000000"/>
                <w:sz w:val="20"/>
                <w:szCs w:val="20"/>
                <w:lang w:eastAsia="es-PE"/>
              </w:rPr>
            </w:pPr>
            <w:r w:rsidRPr="008332AA">
              <w:rPr>
                <w:rFonts w:eastAsia="Times New Roman" w:cs="Times New Roman"/>
                <w:color w:val="000000"/>
                <w:sz w:val="20"/>
                <w:szCs w:val="20"/>
                <w:lang w:eastAsia="es-PE"/>
              </w:rPr>
              <w:t>%</w:t>
            </w:r>
          </w:p>
        </w:tc>
        <w:tc>
          <w:tcPr>
            <w:tcW w:w="1382" w:type="dxa"/>
            <w:gridSpan w:val="2"/>
            <w:tcBorders>
              <w:top w:val="nil"/>
              <w:left w:val="nil"/>
              <w:bottom w:val="nil"/>
              <w:right w:val="nil"/>
            </w:tcBorders>
            <w:shd w:val="clear" w:color="auto" w:fill="auto"/>
            <w:noWrap/>
            <w:vAlign w:val="bottom"/>
            <w:hideMark/>
          </w:tcPr>
          <w:p w14:paraId="1349640F"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0.0065</w:t>
            </w:r>
          </w:p>
        </w:tc>
        <w:tc>
          <w:tcPr>
            <w:tcW w:w="2870" w:type="dxa"/>
            <w:tcBorders>
              <w:top w:val="nil"/>
              <w:left w:val="nil"/>
              <w:bottom w:val="nil"/>
              <w:right w:val="nil"/>
            </w:tcBorders>
            <w:shd w:val="clear" w:color="auto" w:fill="auto"/>
            <w:noWrap/>
            <w:vAlign w:val="bottom"/>
            <w:hideMark/>
          </w:tcPr>
          <w:p w14:paraId="01905B76"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0.0060</w:t>
            </w:r>
          </w:p>
        </w:tc>
      </w:tr>
      <w:tr w:rsidR="008332AA" w:rsidRPr="008332AA" w14:paraId="42C5C4FF" w14:textId="77777777" w:rsidTr="008332AA">
        <w:trPr>
          <w:trHeight w:val="264"/>
        </w:trPr>
        <w:tc>
          <w:tcPr>
            <w:tcW w:w="3686" w:type="dxa"/>
            <w:gridSpan w:val="2"/>
            <w:tcBorders>
              <w:top w:val="nil"/>
              <w:left w:val="nil"/>
              <w:bottom w:val="single" w:sz="4" w:space="0" w:color="auto"/>
              <w:right w:val="nil"/>
            </w:tcBorders>
            <w:shd w:val="clear" w:color="auto" w:fill="auto"/>
            <w:noWrap/>
            <w:vAlign w:val="center"/>
            <w:hideMark/>
          </w:tcPr>
          <w:p w14:paraId="27A98C00" w14:textId="77777777" w:rsidR="008332AA" w:rsidRPr="008332AA" w:rsidRDefault="008332AA" w:rsidP="008332AA">
            <w:pPr>
              <w:spacing w:line="240" w:lineRule="auto"/>
              <w:jc w:val="left"/>
              <w:rPr>
                <w:rFonts w:eastAsia="Times New Roman" w:cs="Times New Roman"/>
                <w:color w:val="000000"/>
                <w:sz w:val="20"/>
                <w:szCs w:val="20"/>
                <w:lang w:eastAsia="es-PE"/>
              </w:rPr>
            </w:pPr>
            <w:r w:rsidRPr="008332AA">
              <w:rPr>
                <w:rFonts w:eastAsia="Times New Roman" w:cs="Times New Roman"/>
                <w:color w:val="000000"/>
                <w:sz w:val="20"/>
                <w:szCs w:val="20"/>
                <w:lang w:eastAsia="es-PE"/>
              </w:rPr>
              <w:t>Contenido de sal (%)</w:t>
            </w:r>
          </w:p>
        </w:tc>
        <w:tc>
          <w:tcPr>
            <w:tcW w:w="1375" w:type="dxa"/>
            <w:tcBorders>
              <w:top w:val="nil"/>
              <w:left w:val="nil"/>
              <w:bottom w:val="single" w:sz="4" w:space="0" w:color="auto"/>
              <w:right w:val="nil"/>
            </w:tcBorders>
            <w:shd w:val="clear" w:color="auto" w:fill="auto"/>
            <w:noWrap/>
            <w:vAlign w:val="bottom"/>
            <w:hideMark/>
          </w:tcPr>
          <w:p w14:paraId="2E6CA94A"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0.01</w:t>
            </w:r>
          </w:p>
        </w:tc>
        <w:tc>
          <w:tcPr>
            <w:tcW w:w="2877" w:type="dxa"/>
            <w:gridSpan w:val="2"/>
            <w:tcBorders>
              <w:top w:val="nil"/>
              <w:left w:val="nil"/>
              <w:bottom w:val="single" w:sz="4" w:space="0" w:color="auto"/>
              <w:right w:val="nil"/>
            </w:tcBorders>
            <w:shd w:val="clear" w:color="auto" w:fill="auto"/>
            <w:noWrap/>
            <w:vAlign w:val="bottom"/>
            <w:hideMark/>
          </w:tcPr>
          <w:p w14:paraId="19A75071" w14:textId="77777777" w:rsidR="008332AA" w:rsidRPr="008332AA" w:rsidRDefault="008332AA" w:rsidP="008332AA">
            <w:pPr>
              <w:spacing w:line="240" w:lineRule="auto"/>
              <w:jc w:val="center"/>
              <w:rPr>
                <w:rFonts w:eastAsia="Times New Roman" w:cs="Times New Roman"/>
                <w:color w:val="000000"/>
                <w:sz w:val="20"/>
                <w:szCs w:val="20"/>
                <w:lang w:eastAsia="es-PE"/>
              </w:rPr>
            </w:pPr>
            <w:r w:rsidRPr="008332AA">
              <w:rPr>
                <w:rFonts w:eastAsia="Times New Roman" w:cs="Times New Roman"/>
                <w:color w:val="000000"/>
                <w:sz w:val="20"/>
                <w:szCs w:val="20"/>
                <w:lang w:eastAsia="es-PE"/>
              </w:rPr>
              <w:t>0.01</w:t>
            </w:r>
          </w:p>
        </w:tc>
      </w:tr>
    </w:tbl>
    <w:p w14:paraId="2E06007B" w14:textId="16EEB7A7" w:rsidR="006F1F41" w:rsidRDefault="006F1F41" w:rsidP="00C53B3A">
      <w:pPr>
        <w:pStyle w:val="Normala127"/>
      </w:pPr>
    </w:p>
    <w:p w14:paraId="6E42C7FF" w14:textId="2F4C488A" w:rsidR="00FD210E" w:rsidRPr="008147BA" w:rsidRDefault="00FD210E" w:rsidP="00F1418D">
      <w:pPr>
        <w:pStyle w:val="Ttulo3"/>
      </w:pPr>
      <w:bookmarkStart w:id="115" w:name="_Toc155349049"/>
      <w:r w:rsidRPr="008147BA">
        <w:t xml:space="preserve">Diseño de mezcla base </w:t>
      </w:r>
      <w:proofErr w:type="spellStart"/>
      <w:r w:rsidRPr="008147BA">
        <w:t>f’c</w:t>
      </w:r>
      <w:proofErr w:type="spellEnd"/>
      <w:r w:rsidRPr="008147BA">
        <w:t xml:space="preserve"> 210 kg/cm2</w:t>
      </w:r>
      <w:bookmarkEnd w:id="115"/>
      <w:r w:rsidRPr="008147BA">
        <w:t xml:space="preserve"> </w:t>
      </w:r>
    </w:p>
    <w:p w14:paraId="589063A7" w14:textId="4D78D617" w:rsidR="002655E0" w:rsidRDefault="00EE44AE" w:rsidP="00C53B3A">
      <w:pPr>
        <w:pStyle w:val="Normala127"/>
      </w:pPr>
      <w:r>
        <w:t>Por el método ACI 211.1 (2022) s</w:t>
      </w:r>
      <w:r w:rsidRPr="00EE44AE">
        <w:t xml:space="preserve">e ha llevado a cabo el diseño de mezcla para concreto con una resistencia </w:t>
      </w:r>
      <w:proofErr w:type="spellStart"/>
      <w:r w:rsidRPr="00EE44AE">
        <w:t>f</w:t>
      </w:r>
      <w:r w:rsidR="00E73448">
        <w:t>’</w:t>
      </w:r>
      <w:r w:rsidRPr="00EE44AE">
        <w:t>c</w:t>
      </w:r>
      <w:proofErr w:type="spellEnd"/>
      <w:r w:rsidRPr="00EE44AE">
        <w:t xml:space="preserve"> de 210 kg/cm2</w:t>
      </w:r>
      <w:r w:rsidR="00BD25CF">
        <w:t>. Planteando dicho diseño base para</w:t>
      </w:r>
      <w:r w:rsidR="00E73448">
        <w:t xml:space="preserve"> </w:t>
      </w:r>
      <w:r w:rsidRPr="00EE44AE">
        <w:t>un asentamiento de 3</w:t>
      </w:r>
      <w:r w:rsidR="00E73448">
        <w:t>”</w:t>
      </w:r>
      <w:r w:rsidRPr="00EE44AE">
        <w:t xml:space="preserve"> a 4</w:t>
      </w:r>
      <w:r w:rsidR="00E73448">
        <w:t>”</w:t>
      </w:r>
      <w:r w:rsidRPr="00EE44AE">
        <w:t xml:space="preserve"> (también conocido como </w:t>
      </w:r>
      <w:proofErr w:type="spellStart"/>
      <w:r w:rsidRPr="00EE44AE">
        <w:t>slump</w:t>
      </w:r>
      <w:proofErr w:type="spellEnd"/>
      <w:r w:rsidRPr="00EE44AE">
        <w:t>), un contenido de aire del 1.5%</w:t>
      </w:r>
      <w:r w:rsidR="00E73448">
        <w:t xml:space="preserve"> </w:t>
      </w:r>
      <w:r w:rsidR="00E73448" w:rsidRPr="00EE44AE">
        <w:t xml:space="preserve">y </w:t>
      </w:r>
      <w:r w:rsidR="00E73448">
        <w:t>l</w:t>
      </w:r>
      <w:r w:rsidRPr="00EE44AE">
        <w:t xml:space="preserve">a relación a/c seleccionada para esta mezcla </w:t>
      </w:r>
      <w:r w:rsidR="00E73448">
        <w:t>fue</w:t>
      </w:r>
      <w:r w:rsidRPr="00EE44AE">
        <w:t xml:space="preserve"> de 0.5</w:t>
      </w:r>
      <w:r w:rsidR="00635933">
        <w:t>6</w:t>
      </w:r>
      <w:r w:rsidRPr="00EE44AE">
        <w:t>.</w:t>
      </w:r>
      <w:r w:rsidR="00E73448">
        <w:t xml:space="preserve"> </w:t>
      </w:r>
      <w:r w:rsidR="002655E0" w:rsidRPr="002655E0">
        <w:t>El contenido de aire del 1.5% proporciona una buena resistencia a la segregación y una mayor durabilidad frente a los ciclos de congelación y deshielo. Además, la relación agua/cemento de 0.5</w:t>
      </w:r>
      <w:r w:rsidR="00635933">
        <w:t>6</w:t>
      </w:r>
      <w:r w:rsidR="002655E0" w:rsidRPr="002655E0">
        <w:t xml:space="preserve"> es óptima para lograr una buena trabajabilidad y resistencia del concreto, al mismo tiempo que se evita el exceso de humedad.</w:t>
      </w:r>
      <w:r w:rsidR="007956B4" w:rsidRPr="007956B4">
        <w:t xml:space="preserve"> </w:t>
      </w:r>
      <w:r w:rsidR="007956B4">
        <w:t>Así mismo, e</w:t>
      </w:r>
      <w:r w:rsidR="007956B4" w:rsidRPr="007956B4">
        <w:t xml:space="preserve">l </w:t>
      </w:r>
      <w:proofErr w:type="spellStart"/>
      <w:r w:rsidR="007956B4" w:rsidRPr="007956B4">
        <w:t>slump</w:t>
      </w:r>
      <w:proofErr w:type="spellEnd"/>
      <w:r w:rsidR="007956B4" w:rsidRPr="007956B4">
        <w:t xml:space="preserve"> seleccionado asegura que la mezcla sea fácil de trabajar y moldear, permitiendo una correcta colocación y nivelación del concreto.</w:t>
      </w:r>
      <w:r w:rsidR="00BD25CF">
        <w:t xml:space="preserve"> </w:t>
      </w:r>
      <w:r w:rsidR="007956B4" w:rsidRPr="002655E0">
        <w:t>La elección de los agregados finos y gruesos también es crucial, ya que influyen en las propiedades y características del concreto final</w:t>
      </w:r>
      <w:r w:rsidR="00BD25CF">
        <w:t>; s</w:t>
      </w:r>
      <w:r w:rsidR="007956B4">
        <w:t>iendo así,</w:t>
      </w:r>
      <w:r w:rsidR="002655E0" w:rsidRPr="002655E0">
        <w:t xml:space="preserve"> </w:t>
      </w:r>
      <w:r w:rsidR="00BD25CF" w:rsidRPr="00BD25CF">
        <w:t>se ha utilizado el agregado fino proveniente de la cantera Conchán, el cual ha demostrado ser idóneo para la mezcla</w:t>
      </w:r>
      <w:r w:rsidR="00BD25CF">
        <w:t>, e</w:t>
      </w:r>
      <w:r w:rsidR="00BD25CF" w:rsidRPr="00BD25CF">
        <w:t xml:space="preserve">ste agregado fino se caracteriza por poseer granulometría y tamaño de </w:t>
      </w:r>
      <w:r w:rsidR="00BD25CF" w:rsidRPr="00BD25CF">
        <w:lastRenderedPageBreak/>
        <w:t>partícula adecuado, proporcionando una buena adherencia entre los componentes del concreto</w:t>
      </w:r>
      <w:r w:rsidR="00BD25CF">
        <w:t>; p</w:t>
      </w:r>
      <w:r w:rsidR="00BD25CF" w:rsidRPr="00BD25CF">
        <w:t xml:space="preserve">or otro lado, el agregado grueso utilizado proviene de la cantera </w:t>
      </w:r>
      <w:proofErr w:type="spellStart"/>
      <w:r w:rsidR="00BD25CF" w:rsidRPr="00BD25CF">
        <w:t>Pingobamba</w:t>
      </w:r>
      <w:proofErr w:type="spellEnd"/>
      <w:r w:rsidR="00BD25CF" w:rsidRPr="00BD25CF">
        <w:t xml:space="preserve"> El Toril, y ha demostrado ser altamente efectivo para el diseño de mezclas de concreto</w:t>
      </w:r>
      <w:r w:rsidR="00BD25CF">
        <w:t>, e</w:t>
      </w:r>
      <w:r w:rsidR="00BD25CF" w:rsidRPr="00BD25CF">
        <w:t>ste agregado grueso posee características como resistencia y durabilidad, lo cual resulta crucial para asegurar la integridad y vida útil del concreto.</w:t>
      </w:r>
      <w:r w:rsidR="00BD25CF">
        <w:t xml:space="preserve"> </w:t>
      </w:r>
      <w:r w:rsidR="002655E0">
        <w:t>Con lo que, s</w:t>
      </w:r>
      <w:r w:rsidR="002655E0" w:rsidRPr="002655E0">
        <w:t xml:space="preserve">e ha determinado que la dosificación </w:t>
      </w:r>
      <w:r w:rsidR="00635933" w:rsidRPr="002655E0">
        <w:t xml:space="preserve">base </w:t>
      </w:r>
      <w:r w:rsidR="00635933">
        <w:t xml:space="preserve">en proporción de volumen es 1.5 baldes de cemento, 2.3 baldes de arena, 5 baldes de piedra chancada y 1.1 baldes de agua, </w:t>
      </w:r>
      <w:r w:rsidR="002655E0" w:rsidRPr="002655E0">
        <w:t xml:space="preserve">para obtener </w:t>
      </w:r>
      <w:r w:rsidR="00635933">
        <w:t xml:space="preserve">un </w:t>
      </w:r>
      <w:r w:rsidR="002655E0" w:rsidRPr="002655E0">
        <w:t xml:space="preserve">concreto con una resistencia </w:t>
      </w:r>
      <w:proofErr w:type="spellStart"/>
      <w:r w:rsidR="002655E0" w:rsidRPr="002655E0">
        <w:t>f</w:t>
      </w:r>
      <w:r w:rsidR="002655E0">
        <w:t>’</w:t>
      </w:r>
      <w:r w:rsidR="002655E0" w:rsidRPr="002655E0">
        <w:t>c</w:t>
      </w:r>
      <w:proofErr w:type="spellEnd"/>
      <w:r w:rsidR="002655E0" w:rsidRPr="002655E0">
        <w:t xml:space="preserve"> de 210 kg/cm2.</w:t>
      </w:r>
      <w:r w:rsidR="002655E0">
        <w:t xml:space="preserve"> </w:t>
      </w:r>
      <w:r w:rsidR="007956B4" w:rsidRPr="007956B4">
        <w:t>El resultado de este diseño de mezcla es un concreto resiste</w:t>
      </w:r>
      <w:r w:rsidR="00BD25CF">
        <w:t>nte</w:t>
      </w:r>
      <w:r w:rsidR="007956B4" w:rsidRPr="007956B4">
        <w:t>, adecuado para aplicaciones donde se requiere una mayor capacidad de carga.</w:t>
      </w:r>
      <w:r w:rsidR="00BD25CF">
        <w:t xml:space="preserve"> </w:t>
      </w:r>
    </w:p>
    <w:p w14:paraId="0257DA9A" w14:textId="291275EA" w:rsidR="002655E0" w:rsidRDefault="00AE2C26" w:rsidP="00C53B3A">
      <w:pPr>
        <w:pStyle w:val="Normala127"/>
      </w:pPr>
      <w:r w:rsidRPr="00AE2C26">
        <w:t xml:space="preserve">En resumen, este diseño de mezcla cumple con los requisitos específicos de resistencia, </w:t>
      </w:r>
      <w:proofErr w:type="spellStart"/>
      <w:r w:rsidRPr="00AE2C26">
        <w:t>slump</w:t>
      </w:r>
      <w:proofErr w:type="spellEnd"/>
      <w:r w:rsidRPr="00AE2C26">
        <w:t>, contenido de aire y relación a/c establecidos</w:t>
      </w:r>
      <w:r w:rsidR="00BD25CF">
        <w:t xml:space="preserve"> por el ACI 211.1 (2022), por lo que,</w:t>
      </w:r>
      <w:r w:rsidRPr="00AE2C26">
        <w:t xml:space="preserve"> </w:t>
      </w:r>
      <w:r w:rsidR="00BD25CF">
        <w:t>p</w:t>
      </w:r>
      <w:r w:rsidRPr="00AE2C26">
        <w:t xml:space="preserve">roporciona un concreto </w:t>
      </w:r>
      <w:r w:rsidR="00BD25CF">
        <w:t>base</w:t>
      </w:r>
      <w:r w:rsidR="00B84D2C">
        <w:t xml:space="preserve"> con</w:t>
      </w:r>
      <w:r w:rsidRPr="00AE2C26">
        <w:t xml:space="preserve"> resistencia y durabilidad ideal para aplicaciones donde se requiere </w:t>
      </w:r>
      <w:r w:rsidR="00B84D2C">
        <w:t xml:space="preserve">un </w:t>
      </w:r>
      <w:proofErr w:type="spellStart"/>
      <w:r w:rsidR="00B84D2C">
        <w:t>f’c</w:t>
      </w:r>
      <w:proofErr w:type="spellEnd"/>
      <w:r w:rsidR="00B84D2C">
        <w:t xml:space="preserve"> de 210 kg/cm2</w:t>
      </w:r>
      <w:r w:rsidRPr="00AE2C26">
        <w:t>.</w:t>
      </w:r>
    </w:p>
    <w:p w14:paraId="54710BF0" w14:textId="02897569" w:rsidR="004D56F6" w:rsidRDefault="00E27389" w:rsidP="00E27389">
      <w:pPr>
        <w:pStyle w:val="Tablasyfiguras"/>
      </w:pPr>
      <w:bookmarkStart w:id="116" w:name="_Toc153697974"/>
      <w:r w:rsidRPr="00E27389">
        <w:rPr>
          <w:b/>
          <w:bCs/>
          <w:i w:val="0"/>
          <w:iCs w:val="0"/>
        </w:rPr>
        <w:t xml:space="preserve">Tabla </w:t>
      </w:r>
      <w:r w:rsidRPr="00E27389">
        <w:rPr>
          <w:b/>
          <w:bCs/>
          <w:i w:val="0"/>
          <w:iCs w:val="0"/>
        </w:rPr>
        <w:fldChar w:fldCharType="begin"/>
      </w:r>
      <w:r w:rsidRPr="00E27389">
        <w:rPr>
          <w:b/>
          <w:bCs/>
          <w:i w:val="0"/>
          <w:iCs w:val="0"/>
        </w:rPr>
        <w:instrText xml:space="preserve"> SEQ Tabla \* ARABIC </w:instrText>
      </w:r>
      <w:r w:rsidRPr="00E27389">
        <w:rPr>
          <w:b/>
          <w:bCs/>
          <w:i w:val="0"/>
          <w:iCs w:val="0"/>
        </w:rPr>
        <w:fldChar w:fldCharType="separate"/>
      </w:r>
      <w:r w:rsidR="004E4574">
        <w:rPr>
          <w:b/>
          <w:bCs/>
          <w:i w:val="0"/>
          <w:iCs w:val="0"/>
          <w:noProof/>
        </w:rPr>
        <w:t>18</w:t>
      </w:r>
      <w:r w:rsidRPr="00E27389">
        <w:rPr>
          <w:b/>
          <w:bCs/>
          <w:i w:val="0"/>
          <w:iCs w:val="0"/>
        </w:rPr>
        <w:fldChar w:fldCharType="end"/>
      </w:r>
      <w:r w:rsidRPr="00E27389">
        <w:rPr>
          <w:b/>
          <w:bCs/>
          <w:i w:val="0"/>
          <w:iCs w:val="0"/>
        </w:rPr>
        <w:t xml:space="preserve"> </w:t>
      </w:r>
      <w:r w:rsidRPr="00E27389">
        <w:rPr>
          <w:b/>
          <w:bCs/>
          <w:i w:val="0"/>
          <w:iCs w:val="0"/>
        </w:rPr>
        <w:br/>
      </w:r>
      <w:r>
        <w:t xml:space="preserve">Diseño de Mezcla Base </w:t>
      </w:r>
      <w:proofErr w:type="spellStart"/>
      <w:r>
        <w:t>F’c</w:t>
      </w:r>
      <w:proofErr w:type="spellEnd"/>
      <w:r>
        <w:t xml:space="preserve"> 210 kg/cm2</w:t>
      </w:r>
      <w:bookmarkEnd w:id="116"/>
      <w:r>
        <w:t xml:space="preserve"> </w:t>
      </w:r>
    </w:p>
    <w:tbl>
      <w:tblPr>
        <w:tblW w:w="7887" w:type="dxa"/>
        <w:tblInd w:w="709" w:type="dxa"/>
        <w:tblCellMar>
          <w:left w:w="70" w:type="dxa"/>
          <w:right w:w="70" w:type="dxa"/>
        </w:tblCellMar>
        <w:tblLook w:val="04A0" w:firstRow="1" w:lastRow="0" w:firstColumn="1" w:lastColumn="0" w:noHBand="0" w:noVBand="1"/>
      </w:tblPr>
      <w:tblGrid>
        <w:gridCol w:w="2977"/>
        <w:gridCol w:w="992"/>
        <w:gridCol w:w="1247"/>
        <w:gridCol w:w="1480"/>
        <w:gridCol w:w="1191"/>
      </w:tblGrid>
      <w:tr w:rsidR="004D56F6" w:rsidRPr="004D56F6" w14:paraId="02387A8B" w14:textId="77777777" w:rsidTr="007334F9">
        <w:trPr>
          <w:trHeight w:val="264"/>
        </w:trPr>
        <w:tc>
          <w:tcPr>
            <w:tcW w:w="2977" w:type="dxa"/>
            <w:tcBorders>
              <w:top w:val="nil"/>
              <w:left w:val="nil"/>
              <w:bottom w:val="nil"/>
              <w:right w:val="nil"/>
            </w:tcBorders>
            <w:shd w:val="clear" w:color="auto" w:fill="auto"/>
            <w:noWrap/>
            <w:vAlign w:val="bottom"/>
            <w:hideMark/>
          </w:tcPr>
          <w:p w14:paraId="395E07D6" w14:textId="77777777" w:rsidR="004D56F6" w:rsidRPr="004D56F6" w:rsidRDefault="004D56F6" w:rsidP="007334F9">
            <w:pPr>
              <w:spacing w:line="360" w:lineRule="auto"/>
              <w:jc w:val="left"/>
              <w:rPr>
                <w:rFonts w:eastAsia="Times New Roman" w:cs="Times New Roman"/>
                <w:color w:val="000000"/>
                <w:sz w:val="20"/>
                <w:szCs w:val="20"/>
                <w:lang w:eastAsia="es-PE"/>
              </w:rPr>
            </w:pPr>
            <w:proofErr w:type="spellStart"/>
            <w:r w:rsidRPr="004D56F6">
              <w:rPr>
                <w:rFonts w:eastAsia="Times New Roman" w:cs="Times New Roman"/>
                <w:color w:val="000000"/>
                <w:sz w:val="20"/>
                <w:szCs w:val="20"/>
                <w:lang w:eastAsia="es-PE"/>
              </w:rPr>
              <w:t>F'c</w:t>
            </w:r>
            <w:proofErr w:type="spellEnd"/>
            <w:r w:rsidRPr="004D56F6">
              <w:rPr>
                <w:rFonts w:eastAsia="Times New Roman" w:cs="Times New Roman"/>
                <w:color w:val="000000"/>
                <w:sz w:val="20"/>
                <w:szCs w:val="20"/>
                <w:lang w:eastAsia="es-PE"/>
              </w:rPr>
              <w:t xml:space="preserve"> (diseño) kg/cm2</w:t>
            </w:r>
          </w:p>
        </w:tc>
        <w:tc>
          <w:tcPr>
            <w:tcW w:w="992" w:type="dxa"/>
            <w:tcBorders>
              <w:top w:val="nil"/>
              <w:left w:val="nil"/>
              <w:bottom w:val="nil"/>
              <w:right w:val="nil"/>
            </w:tcBorders>
            <w:shd w:val="clear" w:color="auto" w:fill="auto"/>
            <w:noWrap/>
            <w:vAlign w:val="bottom"/>
            <w:hideMark/>
          </w:tcPr>
          <w:p w14:paraId="675F6DE3" w14:textId="77777777" w:rsidR="004D56F6" w:rsidRPr="004D56F6" w:rsidRDefault="004D56F6" w:rsidP="007334F9">
            <w:pPr>
              <w:spacing w:line="360" w:lineRule="auto"/>
              <w:jc w:val="right"/>
              <w:rPr>
                <w:rFonts w:eastAsia="Times New Roman" w:cs="Times New Roman"/>
                <w:color w:val="000000"/>
                <w:sz w:val="20"/>
                <w:szCs w:val="20"/>
                <w:lang w:eastAsia="es-PE"/>
              </w:rPr>
            </w:pPr>
            <w:r w:rsidRPr="004D56F6">
              <w:rPr>
                <w:rFonts w:eastAsia="Times New Roman" w:cs="Times New Roman"/>
                <w:color w:val="000000"/>
                <w:sz w:val="20"/>
                <w:szCs w:val="20"/>
                <w:lang w:eastAsia="es-PE"/>
              </w:rPr>
              <w:t>210</w:t>
            </w:r>
          </w:p>
        </w:tc>
        <w:tc>
          <w:tcPr>
            <w:tcW w:w="1247" w:type="dxa"/>
            <w:tcBorders>
              <w:top w:val="nil"/>
              <w:left w:val="nil"/>
              <w:bottom w:val="nil"/>
              <w:right w:val="nil"/>
            </w:tcBorders>
            <w:shd w:val="clear" w:color="auto" w:fill="auto"/>
            <w:noWrap/>
            <w:vAlign w:val="bottom"/>
            <w:hideMark/>
          </w:tcPr>
          <w:p w14:paraId="530792CD" w14:textId="77777777" w:rsidR="004D56F6" w:rsidRPr="004D56F6" w:rsidRDefault="004D56F6" w:rsidP="007334F9">
            <w:pPr>
              <w:spacing w:line="360" w:lineRule="auto"/>
              <w:jc w:val="right"/>
              <w:rPr>
                <w:rFonts w:eastAsia="Times New Roman" w:cs="Times New Roman"/>
                <w:color w:val="000000"/>
                <w:sz w:val="20"/>
                <w:szCs w:val="20"/>
                <w:lang w:eastAsia="es-PE"/>
              </w:rPr>
            </w:pPr>
          </w:p>
        </w:tc>
        <w:tc>
          <w:tcPr>
            <w:tcW w:w="1480" w:type="dxa"/>
            <w:tcBorders>
              <w:top w:val="nil"/>
              <w:left w:val="nil"/>
              <w:bottom w:val="nil"/>
              <w:right w:val="nil"/>
            </w:tcBorders>
            <w:shd w:val="clear" w:color="auto" w:fill="auto"/>
            <w:noWrap/>
            <w:vAlign w:val="bottom"/>
            <w:hideMark/>
          </w:tcPr>
          <w:p w14:paraId="6497AD8B" w14:textId="77777777" w:rsidR="004D56F6" w:rsidRPr="004D56F6" w:rsidRDefault="004D56F6" w:rsidP="007334F9">
            <w:pPr>
              <w:spacing w:line="360" w:lineRule="auto"/>
              <w:jc w:val="left"/>
              <w:rPr>
                <w:rFonts w:eastAsia="Times New Roman" w:cs="Times New Roman"/>
                <w:sz w:val="20"/>
                <w:szCs w:val="20"/>
                <w:lang w:eastAsia="es-PE"/>
              </w:rPr>
            </w:pPr>
          </w:p>
        </w:tc>
        <w:tc>
          <w:tcPr>
            <w:tcW w:w="1191" w:type="dxa"/>
            <w:tcBorders>
              <w:top w:val="nil"/>
              <w:left w:val="nil"/>
              <w:bottom w:val="nil"/>
              <w:right w:val="nil"/>
            </w:tcBorders>
            <w:shd w:val="clear" w:color="auto" w:fill="auto"/>
            <w:noWrap/>
            <w:vAlign w:val="bottom"/>
            <w:hideMark/>
          </w:tcPr>
          <w:p w14:paraId="29E99CFE" w14:textId="77777777" w:rsidR="004D56F6" w:rsidRPr="004D56F6" w:rsidRDefault="004D56F6" w:rsidP="007334F9">
            <w:pPr>
              <w:spacing w:line="360" w:lineRule="auto"/>
              <w:jc w:val="left"/>
              <w:rPr>
                <w:rFonts w:eastAsia="Times New Roman" w:cs="Times New Roman"/>
                <w:sz w:val="20"/>
                <w:szCs w:val="20"/>
                <w:lang w:eastAsia="es-PE"/>
              </w:rPr>
            </w:pPr>
          </w:p>
        </w:tc>
      </w:tr>
      <w:tr w:rsidR="004D56F6" w:rsidRPr="004D56F6" w14:paraId="7D17F63A" w14:textId="77777777" w:rsidTr="007334F9">
        <w:trPr>
          <w:trHeight w:val="264"/>
        </w:trPr>
        <w:tc>
          <w:tcPr>
            <w:tcW w:w="2977" w:type="dxa"/>
            <w:tcBorders>
              <w:top w:val="nil"/>
              <w:left w:val="nil"/>
              <w:bottom w:val="nil"/>
              <w:right w:val="nil"/>
            </w:tcBorders>
            <w:shd w:val="clear" w:color="auto" w:fill="auto"/>
            <w:noWrap/>
            <w:vAlign w:val="bottom"/>
            <w:hideMark/>
          </w:tcPr>
          <w:p w14:paraId="4BC1D7CC" w14:textId="77777777" w:rsidR="004D56F6" w:rsidRPr="004D56F6" w:rsidRDefault="004D56F6" w:rsidP="007334F9">
            <w:pPr>
              <w:spacing w:line="360" w:lineRule="auto"/>
              <w:jc w:val="left"/>
              <w:rPr>
                <w:rFonts w:eastAsia="Times New Roman" w:cs="Times New Roman"/>
                <w:color w:val="000000"/>
                <w:sz w:val="20"/>
                <w:szCs w:val="20"/>
                <w:lang w:eastAsia="es-PE"/>
              </w:rPr>
            </w:pPr>
            <w:r w:rsidRPr="004D56F6">
              <w:rPr>
                <w:rFonts w:eastAsia="Times New Roman" w:cs="Times New Roman"/>
                <w:color w:val="000000"/>
                <w:sz w:val="20"/>
                <w:szCs w:val="20"/>
                <w:lang w:eastAsia="es-PE"/>
              </w:rPr>
              <w:t>Asentamiento (</w:t>
            </w:r>
            <w:proofErr w:type="spellStart"/>
            <w:r w:rsidRPr="004D56F6">
              <w:rPr>
                <w:rFonts w:eastAsia="Times New Roman" w:cs="Times New Roman"/>
                <w:color w:val="000000"/>
                <w:sz w:val="20"/>
                <w:szCs w:val="20"/>
                <w:lang w:eastAsia="es-PE"/>
              </w:rPr>
              <w:t>pulg</w:t>
            </w:r>
            <w:proofErr w:type="spellEnd"/>
            <w:r w:rsidRPr="004D56F6">
              <w:rPr>
                <w:rFonts w:eastAsia="Times New Roman" w:cs="Times New Roman"/>
                <w:color w:val="000000"/>
                <w:sz w:val="20"/>
                <w:szCs w:val="20"/>
                <w:lang w:eastAsia="es-PE"/>
              </w:rPr>
              <w:t>)</w:t>
            </w:r>
          </w:p>
        </w:tc>
        <w:tc>
          <w:tcPr>
            <w:tcW w:w="992" w:type="dxa"/>
            <w:tcBorders>
              <w:top w:val="nil"/>
              <w:left w:val="nil"/>
              <w:bottom w:val="nil"/>
              <w:right w:val="nil"/>
            </w:tcBorders>
            <w:shd w:val="clear" w:color="auto" w:fill="auto"/>
            <w:noWrap/>
            <w:vAlign w:val="bottom"/>
            <w:hideMark/>
          </w:tcPr>
          <w:p w14:paraId="66809AE1" w14:textId="77777777" w:rsidR="004D56F6" w:rsidRPr="004D56F6" w:rsidRDefault="004D56F6" w:rsidP="007334F9">
            <w:pPr>
              <w:spacing w:line="360" w:lineRule="auto"/>
              <w:jc w:val="right"/>
              <w:rPr>
                <w:rFonts w:eastAsia="Times New Roman" w:cs="Times New Roman"/>
                <w:color w:val="000000"/>
                <w:sz w:val="20"/>
                <w:szCs w:val="20"/>
                <w:lang w:eastAsia="es-PE"/>
              </w:rPr>
            </w:pPr>
            <w:r w:rsidRPr="004D56F6">
              <w:rPr>
                <w:rFonts w:eastAsia="Times New Roman" w:cs="Times New Roman"/>
                <w:color w:val="000000"/>
                <w:sz w:val="20"/>
                <w:szCs w:val="20"/>
                <w:lang w:eastAsia="es-PE"/>
              </w:rPr>
              <w:t>3-4</w:t>
            </w:r>
          </w:p>
        </w:tc>
        <w:tc>
          <w:tcPr>
            <w:tcW w:w="1247" w:type="dxa"/>
            <w:tcBorders>
              <w:top w:val="nil"/>
              <w:left w:val="nil"/>
              <w:bottom w:val="nil"/>
              <w:right w:val="nil"/>
            </w:tcBorders>
            <w:shd w:val="clear" w:color="auto" w:fill="auto"/>
            <w:noWrap/>
            <w:vAlign w:val="bottom"/>
            <w:hideMark/>
          </w:tcPr>
          <w:p w14:paraId="6EC29E8D" w14:textId="77777777" w:rsidR="004D56F6" w:rsidRPr="004D56F6" w:rsidRDefault="004D56F6" w:rsidP="007334F9">
            <w:pPr>
              <w:spacing w:line="360" w:lineRule="auto"/>
              <w:jc w:val="right"/>
              <w:rPr>
                <w:rFonts w:eastAsia="Times New Roman" w:cs="Times New Roman"/>
                <w:color w:val="000000"/>
                <w:sz w:val="20"/>
                <w:szCs w:val="20"/>
                <w:lang w:eastAsia="es-PE"/>
              </w:rPr>
            </w:pPr>
          </w:p>
        </w:tc>
        <w:tc>
          <w:tcPr>
            <w:tcW w:w="1480" w:type="dxa"/>
            <w:tcBorders>
              <w:top w:val="nil"/>
              <w:left w:val="nil"/>
              <w:bottom w:val="nil"/>
              <w:right w:val="nil"/>
            </w:tcBorders>
            <w:shd w:val="clear" w:color="auto" w:fill="auto"/>
            <w:noWrap/>
            <w:vAlign w:val="bottom"/>
            <w:hideMark/>
          </w:tcPr>
          <w:p w14:paraId="3B4967E1" w14:textId="77777777" w:rsidR="004D56F6" w:rsidRPr="004D56F6" w:rsidRDefault="004D56F6" w:rsidP="007334F9">
            <w:pPr>
              <w:spacing w:line="360" w:lineRule="auto"/>
              <w:jc w:val="left"/>
              <w:rPr>
                <w:rFonts w:eastAsia="Times New Roman" w:cs="Times New Roman"/>
                <w:sz w:val="20"/>
                <w:szCs w:val="20"/>
                <w:lang w:eastAsia="es-PE"/>
              </w:rPr>
            </w:pPr>
          </w:p>
        </w:tc>
        <w:tc>
          <w:tcPr>
            <w:tcW w:w="1191" w:type="dxa"/>
            <w:tcBorders>
              <w:top w:val="nil"/>
              <w:left w:val="nil"/>
              <w:bottom w:val="nil"/>
              <w:right w:val="nil"/>
            </w:tcBorders>
            <w:shd w:val="clear" w:color="auto" w:fill="auto"/>
            <w:noWrap/>
            <w:vAlign w:val="bottom"/>
            <w:hideMark/>
          </w:tcPr>
          <w:p w14:paraId="0A2308DF" w14:textId="77777777" w:rsidR="004D56F6" w:rsidRPr="004D56F6" w:rsidRDefault="004D56F6" w:rsidP="007334F9">
            <w:pPr>
              <w:spacing w:line="360" w:lineRule="auto"/>
              <w:jc w:val="left"/>
              <w:rPr>
                <w:rFonts w:eastAsia="Times New Roman" w:cs="Times New Roman"/>
                <w:sz w:val="20"/>
                <w:szCs w:val="20"/>
                <w:lang w:eastAsia="es-PE"/>
              </w:rPr>
            </w:pPr>
          </w:p>
        </w:tc>
      </w:tr>
      <w:tr w:rsidR="004D56F6" w:rsidRPr="004D56F6" w14:paraId="156F102E" w14:textId="77777777" w:rsidTr="007334F9">
        <w:trPr>
          <w:trHeight w:val="264"/>
        </w:trPr>
        <w:tc>
          <w:tcPr>
            <w:tcW w:w="2977" w:type="dxa"/>
            <w:tcBorders>
              <w:top w:val="nil"/>
              <w:left w:val="nil"/>
              <w:bottom w:val="nil"/>
              <w:right w:val="nil"/>
            </w:tcBorders>
            <w:shd w:val="clear" w:color="auto" w:fill="auto"/>
            <w:noWrap/>
            <w:vAlign w:val="bottom"/>
            <w:hideMark/>
          </w:tcPr>
          <w:p w14:paraId="1B4DF726" w14:textId="77777777" w:rsidR="004D56F6" w:rsidRPr="004D56F6" w:rsidRDefault="004D56F6" w:rsidP="007334F9">
            <w:pPr>
              <w:spacing w:line="360" w:lineRule="auto"/>
              <w:jc w:val="left"/>
              <w:rPr>
                <w:rFonts w:eastAsia="Times New Roman" w:cs="Times New Roman"/>
                <w:color w:val="000000"/>
                <w:sz w:val="20"/>
                <w:szCs w:val="20"/>
                <w:lang w:eastAsia="es-PE"/>
              </w:rPr>
            </w:pPr>
            <w:r w:rsidRPr="004D56F6">
              <w:rPr>
                <w:rFonts w:eastAsia="Times New Roman" w:cs="Times New Roman"/>
                <w:color w:val="000000"/>
                <w:sz w:val="20"/>
                <w:szCs w:val="20"/>
                <w:lang w:eastAsia="es-PE"/>
              </w:rPr>
              <w:t>Volumen unitario de agua (</w:t>
            </w:r>
            <w:proofErr w:type="spellStart"/>
            <w:r w:rsidRPr="004D56F6">
              <w:rPr>
                <w:rFonts w:eastAsia="Times New Roman" w:cs="Times New Roman"/>
                <w:color w:val="000000"/>
                <w:sz w:val="20"/>
                <w:szCs w:val="20"/>
                <w:lang w:eastAsia="es-PE"/>
              </w:rPr>
              <w:t>lt</w:t>
            </w:r>
            <w:proofErr w:type="spellEnd"/>
            <w:r w:rsidRPr="004D56F6">
              <w:rPr>
                <w:rFonts w:eastAsia="Times New Roman" w:cs="Times New Roman"/>
                <w:color w:val="000000"/>
                <w:sz w:val="20"/>
                <w:szCs w:val="20"/>
                <w:lang w:eastAsia="es-PE"/>
              </w:rPr>
              <w:t>/m3)</w:t>
            </w:r>
          </w:p>
        </w:tc>
        <w:tc>
          <w:tcPr>
            <w:tcW w:w="992" w:type="dxa"/>
            <w:tcBorders>
              <w:top w:val="nil"/>
              <w:left w:val="nil"/>
              <w:bottom w:val="nil"/>
              <w:right w:val="nil"/>
            </w:tcBorders>
            <w:shd w:val="clear" w:color="auto" w:fill="auto"/>
            <w:noWrap/>
            <w:vAlign w:val="bottom"/>
            <w:hideMark/>
          </w:tcPr>
          <w:p w14:paraId="190F2BD2" w14:textId="77777777" w:rsidR="004D56F6" w:rsidRPr="004D56F6" w:rsidRDefault="004D56F6" w:rsidP="007334F9">
            <w:pPr>
              <w:spacing w:line="360" w:lineRule="auto"/>
              <w:jc w:val="right"/>
              <w:rPr>
                <w:rFonts w:eastAsia="Times New Roman" w:cs="Times New Roman"/>
                <w:color w:val="000000"/>
                <w:sz w:val="20"/>
                <w:szCs w:val="20"/>
                <w:lang w:eastAsia="es-PE"/>
              </w:rPr>
            </w:pPr>
            <w:r w:rsidRPr="004D56F6">
              <w:rPr>
                <w:rFonts w:eastAsia="Times New Roman" w:cs="Times New Roman"/>
                <w:color w:val="000000"/>
                <w:sz w:val="20"/>
                <w:szCs w:val="20"/>
                <w:lang w:eastAsia="es-PE"/>
              </w:rPr>
              <w:t>193</w:t>
            </w:r>
          </w:p>
        </w:tc>
        <w:tc>
          <w:tcPr>
            <w:tcW w:w="1247" w:type="dxa"/>
            <w:tcBorders>
              <w:top w:val="nil"/>
              <w:left w:val="nil"/>
              <w:bottom w:val="nil"/>
              <w:right w:val="nil"/>
            </w:tcBorders>
            <w:shd w:val="clear" w:color="auto" w:fill="auto"/>
            <w:noWrap/>
            <w:vAlign w:val="bottom"/>
            <w:hideMark/>
          </w:tcPr>
          <w:p w14:paraId="7610E7E9" w14:textId="77777777" w:rsidR="004D56F6" w:rsidRPr="004D56F6" w:rsidRDefault="004D56F6" w:rsidP="007334F9">
            <w:pPr>
              <w:spacing w:line="360" w:lineRule="auto"/>
              <w:jc w:val="right"/>
              <w:rPr>
                <w:rFonts w:eastAsia="Times New Roman" w:cs="Times New Roman"/>
                <w:color w:val="000000"/>
                <w:sz w:val="20"/>
                <w:szCs w:val="20"/>
                <w:lang w:eastAsia="es-PE"/>
              </w:rPr>
            </w:pPr>
          </w:p>
        </w:tc>
        <w:tc>
          <w:tcPr>
            <w:tcW w:w="1480" w:type="dxa"/>
            <w:tcBorders>
              <w:top w:val="nil"/>
              <w:left w:val="nil"/>
              <w:bottom w:val="nil"/>
              <w:right w:val="nil"/>
            </w:tcBorders>
            <w:shd w:val="clear" w:color="auto" w:fill="auto"/>
            <w:noWrap/>
            <w:vAlign w:val="bottom"/>
            <w:hideMark/>
          </w:tcPr>
          <w:p w14:paraId="019DC092" w14:textId="77777777" w:rsidR="004D56F6" w:rsidRPr="004D56F6" w:rsidRDefault="004D56F6" w:rsidP="007334F9">
            <w:pPr>
              <w:spacing w:line="360" w:lineRule="auto"/>
              <w:jc w:val="left"/>
              <w:rPr>
                <w:rFonts w:eastAsia="Times New Roman" w:cs="Times New Roman"/>
                <w:sz w:val="20"/>
                <w:szCs w:val="20"/>
                <w:lang w:eastAsia="es-PE"/>
              </w:rPr>
            </w:pPr>
          </w:p>
        </w:tc>
        <w:tc>
          <w:tcPr>
            <w:tcW w:w="1191" w:type="dxa"/>
            <w:tcBorders>
              <w:top w:val="nil"/>
              <w:left w:val="nil"/>
              <w:bottom w:val="nil"/>
              <w:right w:val="nil"/>
            </w:tcBorders>
            <w:shd w:val="clear" w:color="auto" w:fill="auto"/>
            <w:noWrap/>
            <w:vAlign w:val="bottom"/>
            <w:hideMark/>
          </w:tcPr>
          <w:p w14:paraId="1BF15C4F" w14:textId="77777777" w:rsidR="004D56F6" w:rsidRPr="004D56F6" w:rsidRDefault="004D56F6" w:rsidP="007334F9">
            <w:pPr>
              <w:spacing w:line="360" w:lineRule="auto"/>
              <w:jc w:val="left"/>
              <w:rPr>
                <w:rFonts w:eastAsia="Times New Roman" w:cs="Times New Roman"/>
                <w:sz w:val="20"/>
                <w:szCs w:val="20"/>
                <w:lang w:eastAsia="es-PE"/>
              </w:rPr>
            </w:pPr>
          </w:p>
        </w:tc>
      </w:tr>
      <w:tr w:rsidR="004D56F6" w:rsidRPr="004D56F6" w14:paraId="29DA0E47" w14:textId="77777777" w:rsidTr="007334F9">
        <w:trPr>
          <w:trHeight w:val="264"/>
        </w:trPr>
        <w:tc>
          <w:tcPr>
            <w:tcW w:w="2977" w:type="dxa"/>
            <w:tcBorders>
              <w:top w:val="nil"/>
              <w:left w:val="nil"/>
              <w:bottom w:val="nil"/>
              <w:right w:val="nil"/>
            </w:tcBorders>
            <w:shd w:val="clear" w:color="auto" w:fill="auto"/>
            <w:noWrap/>
            <w:vAlign w:val="bottom"/>
            <w:hideMark/>
          </w:tcPr>
          <w:p w14:paraId="60CC6CA5" w14:textId="77777777" w:rsidR="004D56F6" w:rsidRPr="004D56F6" w:rsidRDefault="004D56F6" w:rsidP="007334F9">
            <w:pPr>
              <w:spacing w:line="360" w:lineRule="auto"/>
              <w:jc w:val="left"/>
              <w:rPr>
                <w:rFonts w:eastAsia="Times New Roman" w:cs="Times New Roman"/>
                <w:color w:val="000000"/>
                <w:sz w:val="20"/>
                <w:szCs w:val="20"/>
                <w:lang w:eastAsia="es-PE"/>
              </w:rPr>
            </w:pPr>
            <w:r w:rsidRPr="004D56F6">
              <w:rPr>
                <w:rFonts w:eastAsia="Times New Roman" w:cs="Times New Roman"/>
                <w:color w:val="000000"/>
                <w:sz w:val="20"/>
                <w:szCs w:val="20"/>
                <w:lang w:eastAsia="es-PE"/>
              </w:rPr>
              <w:t>Contenido de aire (%)</w:t>
            </w:r>
          </w:p>
        </w:tc>
        <w:tc>
          <w:tcPr>
            <w:tcW w:w="992" w:type="dxa"/>
            <w:tcBorders>
              <w:top w:val="nil"/>
              <w:left w:val="nil"/>
              <w:bottom w:val="nil"/>
              <w:right w:val="nil"/>
            </w:tcBorders>
            <w:shd w:val="clear" w:color="auto" w:fill="auto"/>
            <w:noWrap/>
            <w:vAlign w:val="bottom"/>
            <w:hideMark/>
          </w:tcPr>
          <w:p w14:paraId="1D70D36B" w14:textId="77777777" w:rsidR="004D56F6" w:rsidRPr="004D56F6" w:rsidRDefault="004D56F6" w:rsidP="007334F9">
            <w:pPr>
              <w:spacing w:line="360" w:lineRule="auto"/>
              <w:jc w:val="right"/>
              <w:rPr>
                <w:rFonts w:eastAsia="Times New Roman" w:cs="Times New Roman"/>
                <w:color w:val="000000"/>
                <w:sz w:val="20"/>
                <w:szCs w:val="20"/>
                <w:lang w:eastAsia="es-PE"/>
              </w:rPr>
            </w:pPr>
            <w:r w:rsidRPr="004D56F6">
              <w:rPr>
                <w:rFonts w:eastAsia="Times New Roman" w:cs="Times New Roman"/>
                <w:color w:val="000000"/>
                <w:sz w:val="20"/>
                <w:szCs w:val="20"/>
                <w:lang w:eastAsia="es-PE"/>
              </w:rPr>
              <w:t>1.5</w:t>
            </w:r>
          </w:p>
        </w:tc>
        <w:tc>
          <w:tcPr>
            <w:tcW w:w="1247" w:type="dxa"/>
            <w:tcBorders>
              <w:top w:val="nil"/>
              <w:left w:val="nil"/>
              <w:bottom w:val="nil"/>
              <w:right w:val="nil"/>
            </w:tcBorders>
            <w:shd w:val="clear" w:color="auto" w:fill="auto"/>
            <w:noWrap/>
            <w:vAlign w:val="bottom"/>
            <w:hideMark/>
          </w:tcPr>
          <w:p w14:paraId="0C6B6706" w14:textId="77777777" w:rsidR="004D56F6" w:rsidRPr="004D56F6" w:rsidRDefault="004D56F6" w:rsidP="007334F9">
            <w:pPr>
              <w:spacing w:line="360" w:lineRule="auto"/>
              <w:jc w:val="right"/>
              <w:rPr>
                <w:rFonts w:eastAsia="Times New Roman" w:cs="Times New Roman"/>
                <w:color w:val="000000"/>
                <w:sz w:val="20"/>
                <w:szCs w:val="20"/>
                <w:lang w:eastAsia="es-PE"/>
              </w:rPr>
            </w:pPr>
          </w:p>
        </w:tc>
        <w:tc>
          <w:tcPr>
            <w:tcW w:w="1480" w:type="dxa"/>
            <w:tcBorders>
              <w:top w:val="nil"/>
              <w:left w:val="nil"/>
              <w:bottom w:val="nil"/>
              <w:right w:val="nil"/>
            </w:tcBorders>
            <w:shd w:val="clear" w:color="auto" w:fill="auto"/>
            <w:noWrap/>
            <w:vAlign w:val="bottom"/>
            <w:hideMark/>
          </w:tcPr>
          <w:p w14:paraId="0F5BF8AC" w14:textId="77777777" w:rsidR="004D56F6" w:rsidRPr="004D56F6" w:rsidRDefault="004D56F6" w:rsidP="007334F9">
            <w:pPr>
              <w:spacing w:line="360" w:lineRule="auto"/>
              <w:jc w:val="left"/>
              <w:rPr>
                <w:rFonts w:eastAsia="Times New Roman" w:cs="Times New Roman"/>
                <w:sz w:val="20"/>
                <w:szCs w:val="20"/>
                <w:lang w:eastAsia="es-PE"/>
              </w:rPr>
            </w:pPr>
          </w:p>
        </w:tc>
        <w:tc>
          <w:tcPr>
            <w:tcW w:w="1191" w:type="dxa"/>
            <w:tcBorders>
              <w:top w:val="nil"/>
              <w:left w:val="nil"/>
              <w:bottom w:val="nil"/>
              <w:right w:val="nil"/>
            </w:tcBorders>
            <w:shd w:val="clear" w:color="auto" w:fill="auto"/>
            <w:noWrap/>
            <w:vAlign w:val="bottom"/>
            <w:hideMark/>
          </w:tcPr>
          <w:p w14:paraId="565F8765" w14:textId="77777777" w:rsidR="004D56F6" w:rsidRPr="004D56F6" w:rsidRDefault="004D56F6" w:rsidP="007334F9">
            <w:pPr>
              <w:spacing w:line="360" w:lineRule="auto"/>
              <w:jc w:val="left"/>
              <w:rPr>
                <w:rFonts w:eastAsia="Times New Roman" w:cs="Times New Roman"/>
                <w:sz w:val="20"/>
                <w:szCs w:val="20"/>
                <w:lang w:eastAsia="es-PE"/>
              </w:rPr>
            </w:pPr>
          </w:p>
        </w:tc>
      </w:tr>
      <w:tr w:rsidR="004D56F6" w:rsidRPr="004D56F6" w14:paraId="772FD26D" w14:textId="77777777" w:rsidTr="007334F9">
        <w:trPr>
          <w:trHeight w:val="264"/>
        </w:trPr>
        <w:tc>
          <w:tcPr>
            <w:tcW w:w="2977" w:type="dxa"/>
            <w:tcBorders>
              <w:top w:val="nil"/>
              <w:left w:val="nil"/>
              <w:bottom w:val="nil"/>
              <w:right w:val="nil"/>
            </w:tcBorders>
            <w:shd w:val="clear" w:color="auto" w:fill="auto"/>
            <w:noWrap/>
            <w:vAlign w:val="bottom"/>
            <w:hideMark/>
          </w:tcPr>
          <w:p w14:paraId="2D627271" w14:textId="77777777" w:rsidR="004D56F6" w:rsidRPr="004D56F6" w:rsidRDefault="004D56F6" w:rsidP="007334F9">
            <w:pPr>
              <w:spacing w:line="360" w:lineRule="auto"/>
              <w:jc w:val="left"/>
              <w:rPr>
                <w:rFonts w:eastAsia="Times New Roman" w:cs="Times New Roman"/>
                <w:color w:val="000000"/>
                <w:sz w:val="20"/>
                <w:szCs w:val="20"/>
                <w:lang w:eastAsia="es-PE"/>
              </w:rPr>
            </w:pPr>
            <w:r w:rsidRPr="004D56F6">
              <w:rPr>
                <w:rFonts w:eastAsia="Times New Roman" w:cs="Times New Roman"/>
                <w:color w:val="000000"/>
                <w:sz w:val="20"/>
                <w:szCs w:val="20"/>
                <w:lang w:eastAsia="es-PE"/>
              </w:rPr>
              <w:t>Relación a/c</w:t>
            </w:r>
          </w:p>
        </w:tc>
        <w:tc>
          <w:tcPr>
            <w:tcW w:w="992" w:type="dxa"/>
            <w:tcBorders>
              <w:top w:val="nil"/>
              <w:left w:val="nil"/>
              <w:bottom w:val="nil"/>
              <w:right w:val="nil"/>
            </w:tcBorders>
            <w:shd w:val="clear" w:color="auto" w:fill="auto"/>
            <w:noWrap/>
            <w:vAlign w:val="bottom"/>
            <w:hideMark/>
          </w:tcPr>
          <w:p w14:paraId="34CD18D1" w14:textId="0CD19688" w:rsidR="004D56F6" w:rsidRPr="004D56F6" w:rsidRDefault="004D56F6" w:rsidP="007334F9">
            <w:pPr>
              <w:spacing w:line="360" w:lineRule="auto"/>
              <w:jc w:val="right"/>
              <w:rPr>
                <w:rFonts w:eastAsia="Times New Roman" w:cs="Times New Roman"/>
                <w:color w:val="000000"/>
                <w:sz w:val="20"/>
                <w:szCs w:val="20"/>
                <w:lang w:eastAsia="es-PE"/>
              </w:rPr>
            </w:pPr>
            <w:r w:rsidRPr="004D56F6">
              <w:rPr>
                <w:rFonts w:eastAsia="Times New Roman" w:cs="Times New Roman"/>
                <w:color w:val="000000"/>
                <w:sz w:val="20"/>
                <w:szCs w:val="20"/>
                <w:lang w:eastAsia="es-PE"/>
              </w:rPr>
              <w:t>0.5</w:t>
            </w:r>
            <w:r w:rsidR="00880303">
              <w:rPr>
                <w:rFonts w:eastAsia="Times New Roman" w:cs="Times New Roman"/>
                <w:color w:val="000000"/>
                <w:sz w:val="20"/>
                <w:szCs w:val="20"/>
                <w:lang w:eastAsia="es-PE"/>
              </w:rPr>
              <w:t>6</w:t>
            </w:r>
          </w:p>
        </w:tc>
        <w:tc>
          <w:tcPr>
            <w:tcW w:w="1247" w:type="dxa"/>
            <w:tcBorders>
              <w:top w:val="nil"/>
              <w:left w:val="nil"/>
              <w:bottom w:val="nil"/>
              <w:right w:val="nil"/>
            </w:tcBorders>
            <w:shd w:val="clear" w:color="auto" w:fill="auto"/>
            <w:noWrap/>
            <w:vAlign w:val="bottom"/>
            <w:hideMark/>
          </w:tcPr>
          <w:p w14:paraId="3B3DD382" w14:textId="77777777" w:rsidR="004D56F6" w:rsidRPr="004D56F6" w:rsidRDefault="004D56F6" w:rsidP="007334F9">
            <w:pPr>
              <w:spacing w:line="360" w:lineRule="auto"/>
              <w:jc w:val="right"/>
              <w:rPr>
                <w:rFonts w:eastAsia="Times New Roman" w:cs="Times New Roman"/>
                <w:color w:val="000000"/>
                <w:sz w:val="20"/>
                <w:szCs w:val="20"/>
                <w:lang w:eastAsia="es-PE"/>
              </w:rPr>
            </w:pPr>
          </w:p>
        </w:tc>
        <w:tc>
          <w:tcPr>
            <w:tcW w:w="1480" w:type="dxa"/>
            <w:tcBorders>
              <w:top w:val="nil"/>
              <w:left w:val="nil"/>
              <w:bottom w:val="nil"/>
              <w:right w:val="nil"/>
            </w:tcBorders>
            <w:shd w:val="clear" w:color="auto" w:fill="auto"/>
            <w:noWrap/>
            <w:vAlign w:val="bottom"/>
            <w:hideMark/>
          </w:tcPr>
          <w:p w14:paraId="4DE7E3F0" w14:textId="77777777" w:rsidR="004D56F6" w:rsidRPr="004D56F6" w:rsidRDefault="004D56F6" w:rsidP="007334F9">
            <w:pPr>
              <w:spacing w:line="360" w:lineRule="auto"/>
              <w:jc w:val="left"/>
              <w:rPr>
                <w:rFonts w:eastAsia="Times New Roman" w:cs="Times New Roman"/>
                <w:sz w:val="20"/>
                <w:szCs w:val="20"/>
                <w:lang w:eastAsia="es-PE"/>
              </w:rPr>
            </w:pPr>
          </w:p>
        </w:tc>
        <w:tc>
          <w:tcPr>
            <w:tcW w:w="1191" w:type="dxa"/>
            <w:tcBorders>
              <w:top w:val="nil"/>
              <w:left w:val="nil"/>
              <w:bottom w:val="nil"/>
              <w:right w:val="nil"/>
            </w:tcBorders>
            <w:shd w:val="clear" w:color="auto" w:fill="auto"/>
            <w:noWrap/>
            <w:vAlign w:val="bottom"/>
            <w:hideMark/>
          </w:tcPr>
          <w:p w14:paraId="5420537D" w14:textId="77777777" w:rsidR="004D56F6" w:rsidRPr="004D56F6" w:rsidRDefault="004D56F6" w:rsidP="007334F9">
            <w:pPr>
              <w:spacing w:line="360" w:lineRule="auto"/>
              <w:jc w:val="left"/>
              <w:rPr>
                <w:rFonts w:eastAsia="Times New Roman" w:cs="Times New Roman"/>
                <w:sz w:val="20"/>
                <w:szCs w:val="20"/>
                <w:lang w:eastAsia="es-PE"/>
              </w:rPr>
            </w:pPr>
          </w:p>
        </w:tc>
      </w:tr>
      <w:tr w:rsidR="004D56F6" w:rsidRPr="004D56F6" w14:paraId="2B0B4FF8" w14:textId="77777777" w:rsidTr="007334F9">
        <w:trPr>
          <w:trHeight w:val="264"/>
        </w:trPr>
        <w:tc>
          <w:tcPr>
            <w:tcW w:w="2977" w:type="dxa"/>
            <w:tcBorders>
              <w:top w:val="single" w:sz="4" w:space="0" w:color="auto"/>
              <w:left w:val="nil"/>
              <w:bottom w:val="single" w:sz="4" w:space="0" w:color="auto"/>
              <w:right w:val="nil"/>
            </w:tcBorders>
            <w:shd w:val="clear" w:color="auto" w:fill="auto"/>
            <w:noWrap/>
            <w:vAlign w:val="center"/>
            <w:hideMark/>
          </w:tcPr>
          <w:p w14:paraId="00A88EA5" w14:textId="4243833B" w:rsidR="004D56F6" w:rsidRPr="004D56F6" w:rsidRDefault="004D56F6" w:rsidP="007334F9">
            <w:pPr>
              <w:spacing w:line="360" w:lineRule="auto"/>
              <w:jc w:val="center"/>
              <w:rPr>
                <w:rFonts w:eastAsia="Times New Roman" w:cs="Times New Roman"/>
                <w:b/>
                <w:bCs/>
                <w:color w:val="000000"/>
                <w:sz w:val="20"/>
                <w:szCs w:val="20"/>
                <w:lang w:eastAsia="es-PE"/>
              </w:rPr>
            </w:pPr>
            <w:r w:rsidRPr="004D56F6">
              <w:rPr>
                <w:rFonts w:eastAsia="Times New Roman" w:cs="Times New Roman"/>
                <w:b/>
                <w:bCs/>
                <w:color w:val="000000"/>
                <w:sz w:val="20"/>
                <w:szCs w:val="20"/>
                <w:lang w:eastAsia="es-PE"/>
              </w:rPr>
              <w:t>Proporción</w:t>
            </w:r>
          </w:p>
        </w:tc>
        <w:tc>
          <w:tcPr>
            <w:tcW w:w="992" w:type="dxa"/>
            <w:tcBorders>
              <w:top w:val="single" w:sz="4" w:space="0" w:color="auto"/>
              <w:left w:val="nil"/>
              <w:bottom w:val="single" w:sz="4" w:space="0" w:color="auto"/>
              <w:right w:val="nil"/>
            </w:tcBorders>
            <w:shd w:val="clear" w:color="auto" w:fill="auto"/>
            <w:noWrap/>
            <w:vAlign w:val="center"/>
            <w:hideMark/>
          </w:tcPr>
          <w:p w14:paraId="5D750AE9" w14:textId="77777777" w:rsidR="004D56F6" w:rsidRPr="004D56F6" w:rsidRDefault="004D56F6" w:rsidP="007334F9">
            <w:pPr>
              <w:spacing w:line="360" w:lineRule="auto"/>
              <w:jc w:val="center"/>
              <w:rPr>
                <w:rFonts w:eastAsia="Times New Roman" w:cs="Times New Roman"/>
                <w:b/>
                <w:bCs/>
                <w:color w:val="000000"/>
                <w:sz w:val="20"/>
                <w:szCs w:val="20"/>
                <w:lang w:eastAsia="es-PE"/>
              </w:rPr>
            </w:pPr>
            <w:r w:rsidRPr="004D56F6">
              <w:rPr>
                <w:rFonts w:eastAsia="Times New Roman" w:cs="Times New Roman"/>
                <w:b/>
                <w:bCs/>
                <w:color w:val="000000"/>
                <w:sz w:val="20"/>
                <w:szCs w:val="20"/>
                <w:lang w:eastAsia="es-PE"/>
              </w:rPr>
              <w:t>Cemento</w:t>
            </w:r>
          </w:p>
        </w:tc>
        <w:tc>
          <w:tcPr>
            <w:tcW w:w="1247" w:type="dxa"/>
            <w:tcBorders>
              <w:top w:val="single" w:sz="4" w:space="0" w:color="auto"/>
              <w:left w:val="nil"/>
              <w:bottom w:val="single" w:sz="4" w:space="0" w:color="auto"/>
              <w:right w:val="nil"/>
            </w:tcBorders>
            <w:shd w:val="clear" w:color="auto" w:fill="auto"/>
            <w:noWrap/>
            <w:vAlign w:val="center"/>
            <w:hideMark/>
          </w:tcPr>
          <w:p w14:paraId="6E30649C" w14:textId="77777777" w:rsidR="004D56F6" w:rsidRPr="004D56F6" w:rsidRDefault="004D56F6" w:rsidP="007334F9">
            <w:pPr>
              <w:spacing w:line="360" w:lineRule="auto"/>
              <w:jc w:val="center"/>
              <w:rPr>
                <w:rFonts w:eastAsia="Times New Roman" w:cs="Times New Roman"/>
                <w:b/>
                <w:bCs/>
                <w:color w:val="000000"/>
                <w:sz w:val="20"/>
                <w:szCs w:val="20"/>
                <w:lang w:eastAsia="es-PE"/>
              </w:rPr>
            </w:pPr>
            <w:r w:rsidRPr="004D56F6">
              <w:rPr>
                <w:rFonts w:eastAsia="Times New Roman" w:cs="Times New Roman"/>
                <w:b/>
                <w:bCs/>
                <w:color w:val="000000"/>
                <w:sz w:val="20"/>
                <w:szCs w:val="20"/>
                <w:lang w:eastAsia="es-PE"/>
              </w:rPr>
              <w:t>Agregado fino</w:t>
            </w:r>
          </w:p>
        </w:tc>
        <w:tc>
          <w:tcPr>
            <w:tcW w:w="1480" w:type="dxa"/>
            <w:tcBorders>
              <w:top w:val="single" w:sz="4" w:space="0" w:color="auto"/>
              <w:left w:val="nil"/>
              <w:bottom w:val="single" w:sz="4" w:space="0" w:color="auto"/>
              <w:right w:val="nil"/>
            </w:tcBorders>
            <w:shd w:val="clear" w:color="auto" w:fill="auto"/>
            <w:noWrap/>
            <w:vAlign w:val="center"/>
            <w:hideMark/>
          </w:tcPr>
          <w:p w14:paraId="5190A36A" w14:textId="77777777" w:rsidR="004D56F6" w:rsidRPr="004D56F6" w:rsidRDefault="004D56F6" w:rsidP="007334F9">
            <w:pPr>
              <w:spacing w:line="360" w:lineRule="auto"/>
              <w:jc w:val="center"/>
              <w:rPr>
                <w:rFonts w:eastAsia="Times New Roman" w:cs="Times New Roman"/>
                <w:b/>
                <w:bCs/>
                <w:color w:val="000000"/>
                <w:sz w:val="20"/>
                <w:szCs w:val="20"/>
                <w:lang w:eastAsia="es-PE"/>
              </w:rPr>
            </w:pPr>
            <w:r w:rsidRPr="004D56F6">
              <w:rPr>
                <w:rFonts w:eastAsia="Times New Roman" w:cs="Times New Roman"/>
                <w:b/>
                <w:bCs/>
                <w:color w:val="000000"/>
                <w:sz w:val="20"/>
                <w:szCs w:val="20"/>
                <w:lang w:eastAsia="es-PE"/>
              </w:rPr>
              <w:t>Agregado grueso</w:t>
            </w:r>
          </w:p>
        </w:tc>
        <w:tc>
          <w:tcPr>
            <w:tcW w:w="1191" w:type="dxa"/>
            <w:tcBorders>
              <w:top w:val="single" w:sz="4" w:space="0" w:color="auto"/>
              <w:left w:val="nil"/>
              <w:bottom w:val="single" w:sz="4" w:space="0" w:color="auto"/>
              <w:right w:val="nil"/>
            </w:tcBorders>
            <w:shd w:val="clear" w:color="auto" w:fill="auto"/>
            <w:noWrap/>
            <w:vAlign w:val="center"/>
            <w:hideMark/>
          </w:tcPr>
          <w:p w14:paraId="34DA0555" w14:textId="330E5037" w:rsidR="004D56F6" w:rsidRPr="004D56F6" w:rsidRDefault="004D56F6" w:rsidP="007334F9">
            <w:pPr>
              <w:spacing w:line="360" w:lineRule="auto"/>
              <w:jc w:val="center"/>
              <w:rPr>
                <w:rFonts w:eastAsia="Times New Roman" w:cs="Times New Roman"/>
                <w:b/>
                <w:bCs/>
                <w:color w:val="000000"/>
                <w:sz w:val="20"/>
                <w:szCs w:val="20"/>
                <w:lang w:eastAsia="es-PE"/>
              </w:rPr>
            </w:pPr>
            <w:r w:rsidRPr="004D56F6">
              <w:rPr>
                <w:rFonts w:eastAsia="Times New Roman" w:cs="Times New Roman"/>
                <w:b/>
                <w:bCs/>
                <w:color w:val="000000"/>
                <w:sz w:val="20"/>
                <w:szCs w:val="20"/>
                <w:lang w:eastAsia="es-PE"/>
              </w:rPr>
              <w:t>Agua efectiva</w:t>
            </w:r>
          </w:p>
        </w:tc>
      </w:tr>
      <w:tr w:rsidR="004D56F6" w:rsidRPr="004D56F6" w14:paraId="2C622225" w14:textId="77777777" w:rsidTr="007334F9">
        <w:trPr>
          <w:trHeight w:val="264"/>
        </w:trPr>
        <w:tc>
          <w:tcPr>
            <w:tcW w:w="2977" w:type="dxa"/>
            <w:tcBorders>
              <w:top w:val="nil"/>
              <w:left w:val="nil"/>
              <w:bottom w:val="nil"/>
              <w:right w:val="nil"/>
            </w:tcBorders>
            <w:shd w:val="clear" w:color="auto" w:fill="auto"/>
            <w:noWrap/>
            <w:vAlign w:val="bottom"/>
            <w:hideMark/>
          </w:tcPr>
          <w:p w14:paraId="6C079882" w14:textId="3EE3B207" w:rsidR="004D56F6" w:rsidRPr="004D56F6" w:rsidRDefault="001754EF" w:rsidP="007334F9">
            <w:pPr>
              <w:spacing w:line="360" w:lineRule="auto"/>
              <w:jc w:val="left"/>
              <w:rPr>
                <w:rFonts w:eastAsia="Times New Roman" w:cs="Times New Roman"/>
                <w:color w:val="000000"/>
                <w:sz w:val="20"/>
                <w:szCs w:val="20"/>
                <w:lang w:eastAsia="es-PE"/>
              </w:rPr>
            </w:pPr>
            <w:r w:rsidRPr="001754EF">
              <w:rPr>
                <w:rFonts w:eastAsia="Times New Roman" w:cs="Times New Roman"/>
                <w:color w:val="000000"/>
                <w:sz w:val="20"/>
                <w:szCs w:val="20"/>
                <w:lang w:eastAsia="es-PE"/>
              </w:rPr>
              <w:t>Cantidades en kg/m3</w:t>
            </w:r>
          </w:p>
        </w:tc>
        <w:tc>
          <w:tcPr>
            <w:tcW w:w="992" w:type="dxa"/>
            <w:tcBorders>
              <w:top w:val="nil"/>
              <w:left w:val="nil"/>
              <w:bottom w:val="nil"/>
              <w:right w:val="nil"/>
            </w:tcBorders>
            <w:shd w:val="clear" w:color="auto" w:fill="auto"/>
            <w:noWrap/>
            <w:vAlign w:val="bottom"/>
            <w:hideMark/>
          </w:tcPr>
          <w:p w14:paraId="7A72B500" w14:textId="60D8D613" w:rsidR="004D56F6" w:rsidRPr="004D56F6" w:rsidRDefault="004D56F6" w:rsidP="007334F9">
            <w:pPr>
              <w:spacing w:line="360" w:lineRule="auto"/>
              <w:jc w:val="center"/>
              <w:rPr>
                <w:rFonts w:eastAsia="Times New Roman" w:cs="Times New Roman"/>
                <w:color w:val="000000"/>
                <w:sz w:val="20"/>
                <w:szCs w:val="20"/>
                <w:lang w:eastAsia="es-PE"/>
              </w:rPr>
            </w:pPr>
            <w:r w:rsidRPr="004D56F6">
              <w:rPr>
                <w:rFonts w:eastAsia="Times New Roman" w:cs="Times New Roman"/>
                <w:color w:val="000000"/>
                <w:sz w:val="20"/>
                <w:szCs w:val="20"/>
                <w:lang w:eastAsia="es-PE"/>
              </w:rPr>
              <w:t>3</w:t>
            </w:r>
            <w:r w:rsidR="00D67AA0">
              <w:rPr>
                <w:rFonts w:eastAsia="Times New Roman" w:cs="Times New Roman"/>
                <w:color w:val="000000"/>
                <w:sz w:val="20"/>
                <w:szCs w:val="20"/>
                <w:lang w:eastAsia="es-PE"/>
              </w:rPr>
              <w:t>46</w:t>
            </w:r>
          </w:p>
        </w:tc>
        <w:tc>
          <w:tcPr>
            <w:tcW w:w="1247" w:type="dxa"/>
            <w:tcBorders>
              <w:top w:val="nil"/>
              <w:left w:val="nil"/>
              <w:bottom w:val="nil"/>
              <w:right w:val="nil"/>
            </w:tcBorders>
            <w:shd w:val="clear" w:color="auto" w:fill="auto"/>
            <w:noWrap/>
            <w:vAlign w:val="bottom"/>
            <w:hideMark/>
          </w:tcPr>
          <w:p w14:paraId="1D96B1EB" w14:textId="7ED10725" w:rsidR="004D56F6" w:rsidRPr="004D56F6" w:rsidRDefault="00D67AA0" w:rsidP="007334F9">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548</w:t>
            </w:r>
          </w:p>
        </w:tc>
        <w:tc>
          <w:tcPr>
            <w:tcW w:w="1480" w:type="dxa"/>
            <w:tcBorders>
              <w:top w:val="nil"/>
              <w:left w:val="nil"/>
              <w:bottom w:val="nil"/>
              <w:right w:val="nil"/>
            </w:tcBorders>
            <w:shd w:val="clear" w:color="auto" w:fill="auto"/>
            <w:noWrap/>
            <w:vAlign w:val="bottom"/>
            <w:hideMark/>
          </w:tcPr>
          <w:p w14:paraId="39345405" w14:textId="5B721278" w:rsidR="004D56F6" w:rsidRPr="004D56F6" w:rsidRDefault="004D56F6" w:rsidP="007334F9">
            <w:pPr>
              <w:spacing w:line="360" w:lineRule="auto"/>
              <w:jc w:val="center"/>
              <w:rPr>
                <w:rFonts w:eastAsia="Times New Roman" w:cs="Times New Roman"/>
                <w:color w:val="000000"/>
                <w:sz w:val="20"/>
                <w:szCs w:val="20"/>
                <w:lang w:eastAsia="es-PE"/>
              </w:rPr>
            </w:pPr>
            <w:r w:rsidRPr="004D56F6">
              <w:rPr>
                <w:rFonts w:eastAsia="Times New Roman" w:cs="Times New Roman"/>
                <w:color w:val="000000"/>
                <w:sz w:val="20"/>
                <w:szCs w:val="20"/>
                <w:lang w:eastAsia="es-PE"/>
              </w:rPr>
              <w:t>1</w:t>
            </w:r>
            <w:r w:rsidR="00D67AA0">
              <w:rPr>
                <w:rFonts w:eastAsia="Times New Roman" w:cs="Times New Roman"/>
                <w:color w:val="000000"/>
                <w:sz w:val="20"/>
                <w:szCs w:val="20"/>
                <w:lang w:eastAsia="es-PE"/>
              </w:rPr>
              <w:t>278</w:t>
            </w:r>
          </w:p>
        </w:tc>
        <w:tc>
          <w:tcPr>
            <w:tcW w:w="1191" w:type="dxa"/>
            <w:tcBorders>
              <w:top w:val="nil"/>
              <w:left w:val="nil"/>
              <w:bottom w:val="nil"/>
              <w:right w:val="nil"/>
            </w:tcBorders>
            <w:shd w:val="clear" w:color="auto" w:fill="auto"/>
            <w:noWrap/>
            <w:vAlign w:val="bottom"/>
            <w:hideMark/>
          </w:tcPr>
          <w:p w14:paraId="278820E1" w14:textId="16DC4313" w:rsidR="004D56F6" w:rsidRPr="004D56F6" w:rsidRDefault="004D56F6" w:rsidP="007334F9">
            <w:pPr>
              <w:spacing w:line="360" w:lineRule="auto"/>
              <w:jc w:val="center"/>
              <w:rPr>
                <w:rFonts w:eastAsia="Times New Roman" w:cs="Times New Roman"/>
                <w:color w:val="000000"/>
                <w:sz w:val="20"/>
                <w:szCs w:val="20"/>
                <w:lang w:eastAsia="es-PE"/>
              </w:rPr>
            </w:pPr>
            <w:r w:rsidRPr="004D56F6">
              <w:rPr>
                <w:rFonts w:eastAsia="Times New Roman" w:cs="Times New Roman"/>
                <w:color w:val="000000"/>
                <w:sz w:val="20"/>
                <w:szCs w:val="20"/>
                <w:lang w:eastAsia="es-PE"/>
              </w:rPr>
              <w:t>1</w:t>
            </w:r>
            <w:r w:rsidR="00D67AA0">
              <w:rPr>
                <w:rFonts w:eastAsia="Times New Roman" w:cs="Times New Roman"/>
                <w:color w:val="000000"/>
                <w:sz w:val="20"/>
                <w:szCs w:val="20"/>
                <w:lang w:eastAsia="es-PE"/>
              </w:rPr>
              <w:t>74</w:t>
            </w:r>
          </w:p>
        </w:tc>
      </w:tr>
      <w:tr w:rsidR="004D56F6" w:rsidRPr="004D56F6" w14:paraId="70E37FE1" w14:textId="77777777" w:rsidTr="007334F9">
        <w:trPr>
          <w:trHeight w:val="264"/>
        </w:trPr>
        <w:tc>
          <w:tcPr>
            <w:tcW w:w="2977" w:type="dxa"/>
            <w:tcBorders>
              <w:top w:val="nil"/>
              <w:left w:val="nil"/>
              <w:bottom w:val="nil"/>
              <w:right w:val="nil"/>
            </w:tcBorders>
            <w:shd w:val="clear" w:color="auto" w:fill="auto"/>
            <w:noWrap/>
            <w:vAlign w:val="bottom"/>
            <w:hideMark/>
          </w:tcPr>
          <w:p w14:paraId="4BC4A714" w14:textId="745E1334" w:rsidR="004D56F6" w:rsidRPr="004D56F6" w:rsidRDefault="001754EF" w:rsidP="007334F9">
            <w:pPr>
              <w:spacing w:line="360" w:lineRule="auto"/>
              <w:jc w:val="left"/>
              <w:rPr>
                <w:rFonts w:eastAsia="Times New Roman" w:cs="Times New Roman"/>
                <w:color w:val="000000"/>
                <w:sz w:val="20"/>
                <w:szCs w:val="20"/>
                <w:lang w:eastAsia="es-PE"/>
              </w:rPr>
            </w:pPr>
            <w:r>
              <w:rPr>
                <w:rFonts w:eastAsia="Times New Roman" w:cs="Times New Roman"/>
                <w:color w:val="000000"/>
                <w:sz w:val="20"/>
                <w:szCs w:val="20"/>
                <w:lang w:eastAsia="es-PE"/>
              </w:rPr>
              <w:t>Proporción en peso seco</w:t>
            </w:r>
            <w:r w:rsidR="00521404">
              <w:rPr>
                <w:rFonts w:eastAsia="Times New Roman" w:cs="Times New Roman"/>
                <w:color w:val="000000"/>
                <w:sz w:val="20"/>
                <w:szCs w:val="20"/>
                <w:lang w:eastAsia="es-PE"/>
              </w:rPr>
              <w:t xml:space="preserve"> </w:t>
            </w:r>
          </w:p>
        </w:tc>
        <w:tc>
          <w:tcPr>
            <w:tcW w:w="992" w:type="dxa"/>
            <w:tcBorders>
              <w:top w:val="nil"/>
              <w:left w:val="nil"/>
              <w:bottom w:val="nil"/>
              <w:right w:val="nil"/>
            </w:tcBorders>
            <w:shd w:val="clear" w:color="auto" w:fill="auto"/>
            <w:noWrap/>
            <w:vAlign w:val="bottom"/>
            <w:hideMark/>
          </w:tcPr>
          <w:p w14:paraId="524A8899" w14:textId="76F23BD8" w:rsidR="004D56F6" w:rsidRPr="004D56F6" w:rsidRDefault="004D56F6" w:rsidP="007334F9">
            <w:pPr>
              <w:spacing w:line="360" w:lineRule="auto"/>
              <w:jc w:val="center"/>
              <w:rPr>
                <w:rFonts w:eastAsia="Times New Roman" w:cs="Times New Roman"/>
                <w:color w:val="000000"/>
                <w:sz w:val="20"/>
                <w:szCs w:val="20"/>
                <w:lang w:eastAsia="es-PE"/>
              </w:rPr>
            </w:pPr>
            <w:r w:rsidRPr="004D56F6">
              <w:rPr>
                <w:rFonts w:eastAsia="Times New Roman" w:cs="Times New Roman"/>
                <w:color w:val="000000"/>
                <w:sz w:val="20"/>
                <w:szCs w:val="20"/>
                <w:lang w:eastAsia="es-PE"/>
              </w:rPr>
              <w:t>1.</w:t>
            </w:r>
            <w:r w:rsidR="00D9365D">
              <w:rPr>
                <w:rFonts w:eastAsia="Times New Roman" w:cs="Times New Roman"/>
                <w:color w:val="000000"/>
                <w:sz w:val="20"/>
                <w:szCs w:val="20"/>
                <w:lang w:eastAsia="es-PE"/>
              </w:rPr>
              <w:t>0</w:t>
            </w:r>
          </w:p>
        </w:tc>
        <w:tc>
          <w:tcPr>
            <w:tcW w:w="1247" w:type="dxa"/>
            <w:tcBorders>
              <w:top w:val="nil"/>
              <w:left w:val="nil"/>
              <w:bottom w:val="nil"/>
              <w:right w:val="nil"/>
            </w:tcBorders>
            <w:shd w:val="clear" w:color="auto" w:fill="auto"/>
            <w:noWrap/>
            <w:vAlign w:val="bottom"/>
            <w:hideMark/>
          </w:tcPr>
          <w:p w14:paraId="106749B9" w14:textId="3F1A8922" w:rsidR="004D56F6" w:rsidRPr="004D56F6" w:rsidRDefault="00D9365D" w:rsidP="007334F9">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1.5</w:t>
            </w:r>
          </w:p>
        </w:tc>
        <w:tc>
          <w:tcPr>
            <w:tcW w:w="1480" w:type="dxa"/>
            <w:tcBorders>
              <w:top w:val="nil"/>
              <w:left w:val="nil"/>
              <w:bottom w:val="nil"/>
              <w:right w:val="nil"/>
            </w:tcBorders>
            <w:shd w:val="clear" w:color="auto" w:fill="auto"/>
            <w:noWrap/>
            <w:vAlign w:val="bottom"/>
            <w:hideMark/>
          </w:tcPr>
          <w:p w14:paraId="65840683" w14:textId="3264AAE9" w:rsidR="004D56F6" w:rsidRPr="004D56F6" w:rsidRDefault="00D9365D" w:rsidP="007334F9">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3.7</w:t>
            </w:r>
          </w:p>
        </w:tc>
        <w:tc>
          <w:tcPr>
            <w:tcW w:w="1191" w:type="dxa"/>
            <w:tcBorders>
              <w:top w:val="nil"/>
              <w:left w:val="nil"/>
              <w:bottom w:val="nil"/>
              <w:right w:val="nil"/>
            </w:tcBorders>
            <w:shd w:val="clear" w:color="auto" w:fill="auto"/>
            <w:noWrap/>
            <w:vAlign w:val="bottom"/>
            <w:hideMark/>
          </w:tcPr>
          <w:p w14:paraId="14FAB44C" w14:textId="777D173A" w:rsidR="004D56F6" w:rsidRPr="004D56F6" w:rsidRDefault="005B0C1A" w:rsidP="007334F9">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23.7</w:t>
            </w:r>
            <w:r w:rsidR="00D9365D">
              <w:rPr>
                <w:rFonts w:eastAsia="Times New Roman" w:cs="Times New Roman"/>
                <w:color w:val="000000"/>
                <w:sz w:val="20"/>
                <w:szCs w:val="20"/>
                <w:lang w:eastAsia="es-PE"/>
              </w:rPr>
              <w:t xml:space="preserve"> </w:t>
            </w:r>
            <w:proofErr w:type="spellStart"/>
            <w:r w:rsidR="00D9365D">
              <w:rPr>
                <w:rFonts w:eastAsia="Times New Roman" w:cs="Times New Roman"/>
                <w:color w:val="000000"/>
                <w:sz w:val="20"/>
                <w:szCs w:val="20"/>
                <w:lang w:eastAsia="es-PE"/>
              </w:rPr>
              <w:t>lt</w:t>
            </w:r>
            <w:proofErr w:type="spellEnd"/>
            <w:r w:rsidR="00D9365D" w:rsidRPr="001754EF">
              <w:rPr>
                <w:rFonts w:eastAsia="Times New Roman" w:cs="Times New Roman"/>
                <w:color w:val="000000"/>
                <w:sz w:val="20"/>
                <w:szCs w:val="20"/>
                <w:lang w:eastAsia="es-PE"/>
              </w:rPr>
              <w:t>/</w:t>
            </w:r>
            <w:proofErr w:type="spellStart"/>
            <w:r w:rsidR="00D9365D">
              <w:rPr>
                <w:rFonts w:eastAsia="Times New Roman" w:cs="Times New Roman"/>
                <w:color w:val="000000"/>
                <w:sz w:val="20"/>
                <w:szCs w:val="20"/>
                <w:lang w:eastAsia="es-PE"/>
              </w:rPr>
              <w:t>Bls</w:t>
            </w:r>
            <w:proofErr w:type="spellEnd"/>
          </w:p>
        </w:tc>
      </w:tr>
      <w:tr w:rsidR="005B0C1A" w:rsidRPr="004D56F6" w14:paraId="52EBA604" w14:textId="77777777" w:rsidTr="005B0C1A">
        <w:trPr>
          <w:trHeight w:val="264"/>
        </w:trPr>
        <w:tc>
          <w:tcPr>
            <w:tcW w:w="2977" w:type="dxa"/>
            <w:tcBorders>
              <w:top w:val="nil"/>
              <w:left w:val="nil"/>
              <w:bottom w:val="nil"/>
              <w:right w:val="nil"/>
            </w:tcBorders>
            <w:shd w:val="clear" w:color="auto" w:fill="auto"/>
            <w:noWrap/>
            <w:vAlign w:val="bottom"/>
            <w:hideMark/>
          </w:tcPr>
          <w:p w14:paraId="62ADC463" w14:textId="6D8EC085" w:rsidR="005B0C1A" w:rsidRPr="004D56F6" w:rsidRDefault="005B0C1A" w:rsidP="005B0C1A">
            <w:pPr>
              <w:spacing w:line="360" w:lineRule="auto"/>
              <w:jc w:val="left"/>
              <w:rPr>
                <w:rFonts w:eastAsia="Times New Roman" w:cs="Times New Roman"/>
                <w:color w:val="000000"/>
                <w:sz w:val="20"/>
                <w:szCs w:val="20"/>
                <w:lang w:eastAsia="es-PE"/>
              </w:rPr>
            </w:pPr>
            <w:r>
              <w:rPr>
                <w:rFonts w:eastAsia="Times New Roman" w:cs="Times New Roman"/>
                <w:color w:val="000000"/>
                <w:sz w:val="20"/>
                <w:szCs w:val="20"/>
                <w:lang w:eastAsia="es-PE"/>
              </w:rPr>
              <w:t>Proporción en peso húmedo</w:t>
            </w:r>
          </w:p>
        </w:tc>
        <w:tc>
          <w:tcPr>
            <w:tcW w:w="992" w:type="dxa"/>
            <w:tcBorders>
              <w:top w:val="nil"/>
              <w:left w:val="nil"/>
              <w:bottom w:val="nil"/>
              <w:right w:val="nil"/>
            </w:tcBorders>
            <w:shd w:val="clear" w:color="auto" w:fill="auto"/>
            <w:noWrap/>
            <w:vAlign w:val="bottom"/>
            <w:hideMark/>
          </w:tcPr>
          <w:p w14:paraId="3F53E84D" w14:textId="2729C1D9" w:rsidR="005B0C1A" w:rsidRPr="004D56F6" w:rsidRDefault="005B0C1A" w:rsidP="005B0C1A">
            <w:pPr>
              <w:spacing w:line="360" w:lineRule="auto"/>
              <w:jc w:val="center"/>
              <w:rPr>
                <w:rFonts w:eastAsia="Times New Roman" w:cs="Times New Roman"/>
                <w:color w:val="000000"/>
                <w:sz w:val="20"/>
                <w:szCs w:val="20"/>
                <w:lang w:eastAsia="es-PE"/>
              </w:rPr>
            </w:pPr>
            <w:r w:rsidRPr="004D56F6">
              <w:rPr>
                <w:rFonts w:eastAsia="Times New Roman" w:cs="Times New Roman"/>
                <w:color w:val="000000"/>
                <w:sz w:val="20"/>
                <w:szCs w:val="20"/>
                <w:lang w:eastAsia="es-PE"/>
              </w:rPr>
              <w:t>1.</w:t>
            </w:r>
            <w:r>
              <w:rPr>
                <w:rFonts w:eastAsia="Times New Roman" w:cs="Times New Roman"/>
                <w:color w:val="000000"/>
                <w:sz w:val="20"/>
                <w:szCs w:val="20"/>
                <w:lang w:eastAsia="es-PE"/>
              </w:rPr>
              <w:t>0</w:t>
            </w:r>
          </w:p>
        </w:tc>
        <w:tc>
          <w:tcPr>
            <w:tcW w:w="1247" w:type="dxa"/>
            <w:tcBorders>
              <w:top w:val="nil"/>
              <w:left w:val="nil"/>
              <w:bottom w:val="nil"/>
              <w:right w:val="nil"/>
            </w:tcBorders>
            <w:shd w:val="clear" w:color="auto" w:fill="auto"/>
            <w:noWrap/>
            <w:vAlign w:val="bottom"/>
            <w:hideMark/>
          </w:tcPr>
          <w:p w14:paraId="11039FC0" w14:textId="69BB34A9" w:rsidR="005B0C1A" w:rsidRPr="004D56F6" w:rsidRDefault="005B0C1A" w:rsidP="005B0C1A">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1.6</w:t>
            </w:r>
          </w:p>
        </w:tc>
        <w:tc>
          <w:tcPr>
            <w:tcW w:w="1480" w:type="dxa"/>
            <w:tcBorders>
              <w:top w:val="nil"/>
              <w:left w:val="nil"/>
              <w:bottom w:val="nil"/>
              <w:right w:val="nil"/>
            </w:tcBorders>
            <w:shd w:val="clear" w:color="auto" w:fill="auto"/>
            <w:noWrap/>
            <w:vAlign w:val="bottom"/>
            <w:hideMark/>
          </w:tcPr>
          <w:p w14:paraId="5314510E" w14:textId="184E0379" w:rsidR="005B0C1A" w:rsidRPr="004D56F6" w:rsidRDefault="005B0C1A" w:rsidP="005B0C1A">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3.7</w:t>
            </w:r>
          </w:p>
        </w:tc>
        <w:tc>
          <w:tcPr>
            <w:tcW w:w="1191" w:type="dxa"/>
            <w:tcBorders>
              <w:top w:val="nil"/>
              <w:left w:val="nil"/>
              <w:bottom w:val="nil"/>
              <w:right w:val="nil"/>
            </w:tcBorders>
            <w:shd w:val="clear" w:color="auto" w:fill="auto"/>
            <w:noWrap/>
            <w:vAlign w:val="bottom"/>
            <w:hideMark/>
          </w:tcPr>
          <w:p w14:paraId="4D766ACA" w14:textId="139B4CE9" w:rsidR="005B0C1A" w:rsidRPr="004D56F6" w:rsidRDefault="005B0C1A" w:rsidP="005B0C1A">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 xml:space="preserve">21.4 </w:t>
            </w:r>
            <w:proofErr w:type="spellStart"/>
            <w:r>
              <w:rPr>
                <w:rFonts w:eastAsia="Times New Roman" w:cs="Times New Roman"/>
                <w:color w:val="000000"/>
                <w:sz w:val="20"/>
                <w:szCs w:val="20"/>
                <w:lang w:eastAsia="es-PE"/>
              </w:rPr>
              <w:t>lt</w:t>
            </w:r>
            <w:proofErr w:type="spellEnd"/>
            <w:r w:rsidRPr="001754EF">
              <w:rPr>
                <w:rFonts w:eastAsia="Times New Roman" w:cs="Times New Roman"/>
                <w:color w:val="000000"/>
                <w:sz w:val="20"/>
                <w:szCs w:val="20"/>
                <w:lang w:eastAsia="es-PE"/>
              </w:rPr>
              <w:t>/</w:t>
            </w:r>
            <w:proofErr w:type="spellStart"/>
            <w:r>
              <w:rPr>
                <w:rFonts w:eastAsia="Times New Roman" w:cs="Times New Roman"/>
                <w:color w:val="000000"/>
                <w:sz w:val="20"/>
                <w:szCs w:val="20"/>
                <w:lang w:eastAsia="es-PE"/>
              </w:rPr>
              <w:t>Bls</w:t>
            </w:r>
            <w:proofErr w:type="spellEnd"/>
          </w:p>
        </w:tc>
      </w:tr>
      <w:tr w:rsidR="00762D49" w:rsidRPr="004D56F6" w14:paraId="1844CEC7" w14:textId="77777777" w:rsidTr="007334F9">
        <w:trPr>
          <w:trHeight w:val="264"/>
        </w:trPr>
        <w:tc>
          <w:tcPr>
            <w:tcW w:w="2977" w:type="dxa"/>
            <w:tcBorders>
              <w:top w:val="nil"/>
              <w:left w:val="nil"/>
              <w:bottom w:val="single" w:sz="4" w:space="0" w:color="auto"/>
              <w:right w:val="nil"/>
            </w:tcBorders>
            <w:shd w:val="clear" w:color="auto" w:fill="auto"/>
            <w:noWrap/>
            <w:vAlign w:val="bottom"/>
          </w:tcPr>
          <w:p w14:paraId="37B8E0F7" w14:textId="3E422DAA" w:rsidR="00762D49" w:rsidRDefault="00762D49" w:rsidP="00762D49">
            <w:pPr>
              <w:spacing w:line="360" w:lineRule="auto"/>
              <w:jc w:val="left"/>
              <w:rPr>
                <w:rFonts w:eastAsia="Times New Roman" w:cs="Times New Roman"/>
                <w:color w:val="000000"/>
                <w:sz w:val="20"/>
                <w:szCs w:val="20"/>
                <w:lang w:eastAsia="es-PE"/>
              </w:rPr>
            </w:pPr>
            <w:r>
              <w:rPr>
                <w:rFonts w:eastAsia="Times New Roman" w:cs="Times New Roman"/>
                <w:color w:val="000000"/>
                <w:sz w:val="20"/>
                <w:szCs w:val="20"/>
                <w:lang w:eastAsia="es-PE"/>
              </w:rPr>
              <w:t>Proporción en volumen para un balde</w:t>
            </w:r>
          </w:p>
        </w:tc>
        <w:tc>
          <w:tcPr>
            <w:tcW w:w="992" w:type="dxa"/>
            <w:tcBorders>
              <w:top w:val="nil"/>
              <w:left w:val="nil"/>
              <w:bottom w:val="single" w:sz="4" w:space="0" w:color="auto"/>
              <w:right w:val="nil"/>
            </w:tcBorders>
            <w:shd w:val="clear" w:color="auto" w:fill="auto"/>
            <w:noWrap/>
            <w:vAlign w:val="bottom"/>
          </w:tcPr>
          <w:p w14:paraId="4A9B3BEC" w14:textId="7D5BF5F2" w:rsidR="00762D49" w:rsidRPr="004D56F6" w:rsidRDefault="00762D49" w:rsidP="00762D49">
            <w:pPr>
              <w:spacing w:line="360" w:lineRule="auto"/>
              <w:jc w:val="center"/>
              <w:rPr>
                <w:rFonts w:eastAsia="Times New Roman" w:cs="Times New Roman"/>
                <w:color w:val="000000"/>
                <w:sz w:val="20"/>
                <w:szCs w:val="20"/>
                <w:lang w:eastAsia="es-PE"/>
              </w:rPr>
            </w:pPr>
            <w:r w:rsidRPr="004D56F6">
              <w:rPr>
                <w:rFonts w:eastAsia="Times New Roman" w:cs="Times New Roman"/>
                <w:color w:val="000000"/>
                <w:sz w:val="20"/>
                <w:szCs w:val="20"/>
                <w:lang w:eastAsia="es-PE"/>
              </w:rPr>
              <w:t>1.</w:t>
            </w:r>
            <w:r>
              <w:rPr>
                <w:rFonts w:eastAsia="Times New Roman" w:cs="Times New Roman"/>
                <w:color w:val="000000"/>
                <w:sz w:val="20"/>
                <w:szCs w:val="20"/>
                <w:lang w:eastAsia="es-PE"/>
              </w:rPr>
              <w:t>5</w:t>
            </w:r>
          </w:p>
        </w:tc>
        <w:tc>
          <w:tcPr>
            <w:tcW w:w="1247" w:type="dxa"/>
            <w:tcBorders>
              <w:top w:val="nil"/>
              <w:left w:val="nil"/>
              <w:bottom w:val="single" w:sz="4" w:space="0" w:color="auto"/>
              <w:right w:val="nil"/>
            </w:tcBorders>
            <w:shd w:val="clear" w:color="auto" w:fill="auto"/>
            <w:noWrap/>
            <w:vAlign w:val="bottom"/>
          </w:tcPr>
          <w:p w14:paraId="40569E8E" w14:textId="0D7268C9" w:rsidR="00762D49" w:rsidRPr="004D56F6" w:rsidRDefault="00762D49" w:rsidP="00762D49">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2.3</w:t>
            </w:r>
          </w:p>
        </w:tc>
        <w:tc>
          <w:tcPr>
            <w:tcW w:w="1480" w:type="dxa"/>
            <w:tcBorders>
              <w:top w:val="nil"/>
              <w:left w:val="nil"/>
              <w:bottom w:val="single" w:sz="4" w:space="0" w:color="auto"/>
              <w:right w:val="nil"/>
            </w:tcBorders>
            <w:shd w:val="clear" w:color="auto" w:fill="auto"/>
            <w:noWrap/>
            <w:vAlign w:val="bottom"/>
          </w:tcPr>
          <w:p w14:paraId="560D94E9" w14:textId="0A270CA8" w:rsidR="00762D49" w:rsidRPr="004D56F6" w:rsidRDefault="00762D49" w:rsidP="00762D49">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2.0</w:t>
            </w:r>
          </w:p>
        </w:tc>
        <w:tc>
          <w:tcPr>
            <w:tcW w:w="1191" w:type="dxa"/>
            <w:tcBorders>
              <w:top w:val="nil"/>
              <w:left w:val="nil"/>
              <w:bottom w:val="single" w:sz="4" w:space="0" w:color="auto"/>
              <w:right w:val="nil"/>
            </w:tcBorders>
            <w:shd w:val="clear" w:color="auto" w:fill="auto"/>
            <w:noWrap/>
            <w:vAlign w:val="bottom"/>
          </w:tcPr>
          <w:p w14:paraId="62169AFD" w14:textId="405EF47B" w:rsidR="00762D49" w:rsidRPr="004D56F6" w:rsidRDefault="00762D49" w:rsidP="00762D49">
            <w:pPr>
              <w:spacing w:line="360" w:lineRule="auto"/>
              <w:jc w:val="center"/>
              <w:rPr>
                <w:rFonts w:eastAsia="Times New Roman" w:cs="Times New Roman"/>
                <w:color w:val="000000"/>
                <w:sz w:val="20"/>
                <w:szCs w:val="20"/>
                <w:lang w:eastAsia="es-PE"/>
              </w:rPr>
            </w:pPr>
            <w:r>
              <w:rPr>
                <w:rFonts w:eastAsia="Times New Roman" w:cs="Times New Roman"/>
                <w:color w:val="000000"/>
                <w:sz w:val="20"/>
                <w:szCs w:val="20"/>
                <w:lang w:eastAsia="es-PE"/>
              </w:rPr>
              <w:t>1.1</w:t>
            </w:r>
          </w:p>
        </w:tc>
      </w:tr>
    </w:tbl>
    <w:p w14:paraId="3581C23F" w14:textId="4D9600D7" w:rsidR="004D56F6" w:rsidRDefault="004D56F6" w:rsidP="00BD25CF">
      <w:pPr>
        <w:pStyle w:val="Nota"/>
      </w:pPr>
    </w:p>
    <w:p w14:paraId="0E395D7A" w14:textId="5B819864" w:rsidR="00366F9F" w:rsidRDefault="0059734E" w:rsidP="00366F9F">
      <w:pPr>
        <w:pStyle w:val="Tablasyfiguras"/>
      </w:pPr>
      <w:bookmarkStart w:id="117" w:name="_Toc161614219"/>
      <w:r w:rsidRPr="0059734E">
        <w:rPr>
          <w:b/>
          <w:bCs/>
          <w:i w:val="0"/>
          <w:iCs w:val="0"/>
        </w:rPr>
        <w:lastRenderedPageBreak/>
        <w:t xml:space="preserve">Figura </w:t>
      </w:r>
      <w:r w:rsidRPr="0059734E">
        <w:rPr>
          <w:b/>
          <w:bCs/>
          <w:i w:val="0"/>
          <w:iCs w:val="0"/>
        </w:rPr>
        <w:fldChar w:fldCharType="begin"/>
      </w:r>
      <w:r w:rsidRPr="0059734E">
        <w:rPr>
          <w:b/>
          <w:bCs/>
          <w:i w:val="0"/>
          <w:iCs w:val="0"/>
        </w:rPr>
        <w:instrText xml:space="preserve"> SEQ Figura \* ARABIC </w:instrText>
      </w:r>
      <w:r w:rsidRPr="0059734E">
        <w:rPr>
          <w:b/>
          <w:bCs/>
          <w:i w:val="0"/>
          <w:iCs w:val="0"/>
        </w:rPr>
        <w:fldChar w:fldCharType="separate"/>
      </w:r>
      <w:r w:rsidR="004E4574">
        <w:rPr>
          <w:b/>
          <w:bCs/>
          <w:i w:val="0"/>
          <w:iCs w:val="0"/>
          <w:noProof/>
        </w:rPr>
        <w:t>27</w:t>
      </w:r>
      <w:r w:rsidRPr="0059734E">
        <w:rPr>
          <w:b/>
          <w:bCs/>
          <w:i w:val="0"/>
          <w:iCs w:val="0"/>
        </w:rPr>
        <w:fldChar w:fldCharType="end"/>
      </w:r>
      <w:r w:rsidRPr="0059734E">
        <w:rPr>
          <w:b/>
          <w:bCs/>
          <w:i w:val="0"/>
          <w:iCs w:val="0"/>
        </w:rPr>
        <w:t xml:space="preserve"> </w:t>
      </w:r>
      <w:r w:rsidRPr="0059734E">
        <w:rPr>
          <w:b/>
          <w:bCs/>
          <w:i w:val="0"/>
          <w:iCs w:val="0"/>
        </w:rPr>
        <w:br/>
      </w:r>
      <w:r>
        <w:t xml:space="preserve">Componentes del Concreto Base </w:t>
      </w:r>
      <w:proofErr w:type="spellStart"/>
      <w:r>
        <w:t>F’c</w:t>
      </w:r>
      <w:proofErr w:type="spellEnd"/>
      <w:r>
        <w:t xml:space="preserve"> 210 kg/cm2</w:t>
      </w:r>
      <w:bookmarkEnd w:id="117"/>
    </w:p>
    <w:p w14:paraId="55145C03" w14:textId="14C41392" w:rsidR="004F0B85" w:rsidRDefault="00366F9F" w:rsidP="00366F9F">
      <w:pPr>
        <w:pStyle w:val="Tablasyfiguras"/>
      </w:pPr>
      <w:r>
        <w:rPr>
          <w:noProof/>
          <w:lang w:val="en-US"/>
        </w:rPr>
        <w:drawing>
          <wp:inline distT="0" distB="0" distL="0" distR="0" wp14:anchorId="4049D67C" wp14:editId="1F3C1BDF">
            <wp:extent cx="5040000" cy="3240000"/>
            <wp:effectExtent l="0" t="0" r="8255" b="17780"/>
            <wp:docPr id="107" name="Gráfico 107">
              <a:extLst xmlns:a="http://schemas.openxmlformats.org/drawingml/2006/main">
                <a:ext uri="{FF2B5EF4-FFF2-40B4-BE49-F238E27FC236}">
                  <a16:creationId xmlns:a16="http://schemas.microsoft.com/office/drawing/2014/main" id="{C1C9CBAD-4621-49BD-BED9-26A1D7A993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412F7DFD" w14:textId="77777777" w:rsidR="009328E2" w:rsidRDefault="009328E2" w:rsidP="00366F9F">
      <w:pPr>
        <w:pStyle w:val="Tablasyfiguras"/>
      </w:pPr>
    </w:p>
    <w:p w14:paraId="3D613D7B" w14:textId="7E80D5BF" w:rsidR="00FD210E" w:rsidRDefault="00FD210E" w:rsidP="00FD210E">
      <w:pPr>
        <w:pStyle w:val="Ttulo3"/>
      </w:pPr>
      <w:bookmarkStart w:id="118" w:name="_Toc155349050"/>
      <w:r>
        <w:t xml:space="preserve">Grumos en el cemento </w:t>
      </w:r>
      <w:r w:rsidR="007334F9">
        <w:t>de acuerdo al tiempo de almacenamiento</w:t>
      </w:r>
      <w:bookmarkEnd w:id="118"/>
      <w:r w:rsidR="007334F9">
        <w:t xml:space="preserve"> </w:t>
      </w:r>
    </w:p>
    <w:p w14:paraId="4E7ED6B9" w14:textId="3AE09FEA" w:rsidR="00B80BA7" w:rsidRDefault="002B5026" w:rsidP="009D0FDC">
      <w:pPr>
        <w:pStyle w:val="Normala127"/>
      </w:pPr>
      <w:r w:rsidRPr="002B5026">
        <w:t>Durante el análisis de los grumos que puedan formarse en el cemento Portland tipo I de la marca Pacasmayo</w:t>
      </w:r>
      <w:r w:rsidR="004D7E8F">
        <w:t xml:space="preserve"> a causa del</w:t>
      </w:r>
      <w:r w:rsidRPr="002B5026">
        <w:t xml:space="preserve"> almacena</w:t>
      </w:r>
      <w:r w:rsidR="004D7E8F">
        <w:t>miento</w:t>
      </w:r>
      <w:r w:rsidRPr="002B5026">
        <w:t xml:space="preserve"> a temperatura ambiente en la ciudad de Chota, se llevó a cabo un estudio siguiendo los lineamientos establecidos en la norma E.060 (MVCS, 2009) y la NTP 334.009 (INACAL, 2020)</w:t>
      </w:r>
      <w:r w:rsidR="004D7E8F">
        <w:t>, normas que, establecen los lineamientos para el correcto almacenamiento del cemento utilizado en la construcción</w:t>
      </w:r>
      <w:r w:rsidRPr="002B5026">
        <w:t>. Como resultado de este estudio, se pudo verificar que durante los dos primeros meses de almacenamiento no se generó ningún tipo de grumos, y se comprobó que todo el material pasó sin complicaciones el tamiz N° 100 y N° 200</w:t>
      </w:r>
      <w:r w:rsidR="004D7E8F">
        <w:t>, es decir el cemento presenta 100% material fino conforme a las especificaciones de su ficha técnica</w:t>
      </w:r>
      <w:r w:rsidRPr="002B5026">
        <w:t>.</w:t>
      </w:r>
      <w:r>
        <w:t xml:space="preserve"> </w:t>
      </w:r>
      <w:r w:rsidRPr="002B5026">
        <w:t>Sin embargo, a partir del tercer mes de almacenamiento se observa la formación de pequeños grumos en el cemento Portland</w:t>
      </w:r>
      <w:r w:rsidR="004D7E8F">
        <w:t>; e</w:t>
      </w:r>
      <w:r w:rsidRPr="002B5026">
        <w:t xml:space="preserve">stos grumos, al pasar por los tamices </w:t>
      </w:r>
      <w:r w:rsidRPr="002B5026">
        <w:lastRenderedPageBreak/>
        <w:t>mencionados, presentan una dificultad para su paso, lo que indica una aglomeración del material</w:t>
      </w:r>
      <w:r w:rsidR="004D7E8F">
        <w:t xml:space="preserve"> y genera la retención del mismo</w:t>
      </w:r>
      <w:r w:rsidRPr="002B5026">
        <w:t xml:space="preserve">. A medida que aumenta el </w:t>
      </w:r>
      <w:r w:rsidR="00041075">
        <w:t>periodo</w:t>
      </w:r>
      <w:r w:rsidRPr="002B5026">
        <w:t xml:space="preserve"> de almacenamiento, la cantidad y tamaño de los grumos también aumenta. En el cuarto mes, los grumos presentes son más grandes y dificultan aún más el paso por los tamices</w:t>
      </w:r>
      <w:r w:rsidR="004D7E8F">
        <w:t>;</w:t>
      </w:r>
      <w:r w:rsidRPr="002B5026">
        <w:t xml:space="preserve"> </w:t>
      </w:r>
      <w:r w:rsidR="004D7E8F">
        <w:t>e</w:t>
      </w:r>
      <w:r w:rsidRPr="002B5026">
        <w:t>sto indica una mayor aglomeración del cemento</w:t>
      </w:r>
      <w:r w:rsidR="004D7E8F">
        <w:t xml:space="preserve"> conforme al paso del tiempo</w:t>
      </w:r>
      <w:r w:rsidRPr="002B5026">
        <w:t>. A partir del quinto mes, se observa una disminución en el tamaño de los grumos</w:t>
      </w:r>
      <w:r w:rsidR="004D7E8F">
        <w:t>, respecto al cuarto mes</w:t>
      </w:r>
      <w:r w:rsidRPr="002B5026">
        <w:t>, pero aún se presentan dificultades para el paso por los tamices</w:t>
      </w:r>
      <w:r w:rsidR="004D7E8F">
        <w:t>, siendo la cantidad retenida mayor a la del quinto mes</w:t>
      </w:r>
      <w:r w:rsidRPr="002B5026">
        <w:t>. En el sexto mes, se observa una ligera disminución en la cantidad y tamaño de los grumos</w:t>
      </w:r>
      <w:r w:rsidR="004D7E8F">
        <w:t xml:space="preserve"> respecto al porcentaje incremental de tendencia, es decir el incremento en el porcentaje de grumos generalmente era del 5% y en este mes es de tan solo 3.5%</w:t>
      </w:r>
      <w:r w:rsidRPr="002B5026">
        <w:t xml:space="preserve">, pero </w:t>
      </w:r>
      <w:r w:rsidR="004D7E8F" w:rsidRPr="002B5026">
        <w:t>aun</w:t>
      </w:r>
      <w:r w:rsidRPr="002B5026">
        <w:t xml:space="preserve"> </w:t>
      </w:r>
      <w:r w:rsidR="004D7E8F">
        <w:t xml:space="preserve">así los grumos </w:t>
      </w:r>
      <w:r w:rsidRPr="002B5026">
        <w:t>persisten</w:t>
      </w:r>
      <w:r w:rsidR="00B80BA7">
        <w:t xml:space="preserve"> en contraste con el </w:t>
      </w:r>
      <w:r w:rsidR="004D7E8F">
        <w:t xml:space="preserve">quinto </w:t>
      </w:r>
      <w:r w:rsidR="00B80BA7">
        <w:t>mes de almacenamiento</w:t>
      </w:r>
      <w:r w:rsidR="004D7E8F">
        <w:t>, siendo el porcentaje acumulado que pasa de tan solo 36.4%, mientras que, en el tercer mes pasaba la mitad de la cantidad de cemento analizada (50%)</w:t>
      </w:r>
      <w:r w:rsidRPr="002B5026">
        <w:t xml:space="preserve">. </w:t>
      </w:r>
    </w:p>
    <w:p w14:paraId="03532055" w14:textId="2E7E3D90" w:rsidR="00B80BA7" w:rsidRDefault="00B80BA7" w:rsidP="00B80BA7">
      <w:pPr>
        <w:pStyle w:val="Tablasyfiguras"/>
      </w:pPr>
      <w:bookmarkStart w:id="119" w:name="_Toc153697975"/>
      <w:r w:rsidRPr="009D0FDC">
        <w:rPr>
          <w:b/>
          <w:bCs/>
          <w:i w:val="0"/>
          <w:iCs w:val="0"/>
        </w:rPr>
        <w:t xml:space="preserve">Tabla </w:t>
      </w:r>
      <w:r w:rsidRPr="009D0FDC">
        <w:rPr>
          <w:b/>
          <w:bCs/>
          <w:i w:val="0"/>
          <w:iCs w:val="0"/>
        </w:rPr>
        <w:fldChar w:fldCharType="begin"/>
      </w:r>
      <w:r w:rsidRPr="009D0FDC">
        <w:rPr>
          <w:b/>
          <w:bCs/>
          <w:i w:val="0"/>
          <w:iCs w:val="0"/>
        </w:rPr>
        <w:instrText xml:space="preserve"> SEQ Tabla \* ARABIC </w:instrText>
      </w:r>
      <w:r w:rsidRPr="009D0FDC">
        <w:rPr>
          <w:b/>
          <w:bCs/>
          <w:i w:val="0"/>
          <w:iCs w:val="0"/>
        </w:rPr>
        <w:fldChar w:fldCharType="separate"/>
      </w:r>
      <w:r w:rsidR="004E4574">
        <w:rPr>
          <w:b/>
          <w:bCs/>
          <w:i w:val="0"/>
          <w:iCs w:val="0"/>
          <w:noProof/>
        </w:rPr>
        <w:t>19</w:t>
      </w:r>
      <w:r w:rsidRPr="009D0FDC">
        <w:rPr>
          <w:b/>
          <w:bCs/>
          <w:i w:val="0"/>
          <w:iCs w:val="0"/>
        </w:rPr>
        <w:fldChar w:fldCharType="end"/>
      </w:r>
      <w:r w:rsidRPr="009D0FDC">
        <w:rPr>
          <w:b/>
          <w:bCs/>
          <w:i w:val="0"/>
          <w:iCs w:val="0"/>
        </w:rPr>
        <w:t xml:space="preserve"> </w:t>
      </w:r>
      <w:r w:rsidRPr="009D0FDC">
        <w:rPr>
          <w:b/>
          <w:bCs/>
          <w:i w:val="0"/>
          <w:iCs w:val="0"/>
        </w:rPr>
        <w:br/>
      </w:r>
      <w:r>
        <w:t>Distribución Granulométrica del Porcentaje de Cemento que Pasa el Tamiz N° 200 de Acuerdo al Tiempo de Almacenamiento</w:t>
      </w:r>
      <w:bookmarkEnd w:id="119"/>
      <w:r>
        <w:t xml:space="preserve"> </w:t>
      </w:r>
    </w:p>
    <w:tbl>
      <w:tblPr>
        <w:tblW w:w="7939" w:type="dxa"/>
        <w:tblInd w:w="709" w:type="dxa"/>
        <w:tblCellMar>
          <w:left w:w="70" w:type="dxa"/>
          <w:right w:w="70" w:type="dxa"/>
        </w:tblCellMar>
        <w:tblLook w:val="04A0" w:firstRow="1" w:lastRow="0" w:firstColumn="1" w:lastColumn="0" w:noHBand="0" w:noVBand="1"/>
      </w:tblPr>
      <w:tblGrid>
        <w:gridCol w:w="1559"/>
        <w:gridCol w:w="1420"/>
        <w:gridCol w:w="1255"/>
        <w:gridCol w:w="1235"/>
        <w:gridCol w:w="1235"/>
        <w:gridCol w:w="1235"/>
      </w:tblGrid>
      <w:tr w:rsidR="00B80BA7" w:rsidRPr="001A224E" w14:paraId="3AA76C4B" w14:textId="77777777" w:rsidTr="001301AD">
        <w:trPr>
          <w:trHeight w:val="300"/>
        </w:trPr>
        <w:tc>
          <w:tcPr>
            <w:tcW w:w="1559" w:type="dxa"/>
            <w:tcBorders>
              <w:top w:val="single" w:sz="4" w:space="0" w:color="auto"/>
              <w:left w:val="nil"/>
              <w:bottom w:val="nil"/>
              <w:right w:val="nil"/>
            </w:tcBorders>
            <w:shd w:val="clear" w:color="auto" w:fill="auto"/>
            <w:noWrap/>
            <w:vAlign w:val="bottom"/>
            <w:hideMark/>
          </w:tcPr>
          <w:p w14:paraId="270C1BAC" w14:textId="77777777" w:rsidR="00B80BA7" w:rsidRPr="001A224E" w:rsidRDefault="00B80BA7" w:rsidP="001301AD">
            <w:pPr>
              <w:spacing w:line="360" w:lineRule="auto"/>
              <w:jc w:val="center"/>
              <w:rPr>
                <w:rFonts w:eastAsia="Times New Roman" w:cs="Times New Roman"/>
                <w:b/>
                <w:bCs/>
                <w:color w:val="000000"/>
                <w:sz w:val="20"/>
                <w:szCs w:val="20"/>
                <w:lang w:eastAsia="es-PE"/>
              </w:rPr>
            </w:pPr>
            <w:r w:rsidRPr="001A224E">
              <w:rPr>
                <w:rFonts w:eastAsia="Times New Roman" w:cs="Times New Roman"/>
                <w:b/>
                <w:bCs/>
                <w:color w:val="000000"/>
                <w:sz w:val="20"/>
                <w:szCs w:val="20"/>
                <w:lang w:eastAsia="es-PE"/>
              </w:rPr>
              <w:t> </w:t>
            </w:r>
          </w:p>
        </w:tc>
        <w:tc>
          <w:tcPr>
            <w:tcW w:w="1420" w:type="dxa"/>
            <w:tcBorders>
              <w:top w:val="single" w:sz="4" w:space="0" w:color="auto"/>
              <w:left w:val="nil"/>
              <w:bottom w:val="nil"/>
              <w:right w:val="nil"/>
            </w:tcBorders>
            <w:shd w:val="clear" w:color="auto" w:fill="auto"/>
            <w:noWrap/>
            <w:vAlign w:val="bottom"/>
            <w:hideMark/>
          </w:tcPr>
          <w:p w14:paraId="168E5135" w14:textId="77777777" w:rsidR="00B80BA7" w:rsidRPr="001A224E" w:rsidRDefault="00B80BA7" w:rsidP="001301AD">
            <w:pPr>
              <w:spacing w:line="360" w:lineRule="auto"/>
              <w:jc w:val="center"/>
              <w:rPr>
                <w:rFonts w:eastAsia="Times New Roman" w:cs="Times New Roman"/>
                <w:b/>
                <w:bCs/>
                <w:color w:val="000000"/>
                <w:sz w:val="20"/>
                <w:szCs w:val="20"/>
                <w:lang w:eastAsia="es-PE"/>
              </w:rPr>
            </w:pPr>
            <w:r w:rsidRPr="001A224E">
              <w:rPr>
                <w:rFonts w:eastAsia="Times New Roman" w:cs="Times New Roman"/>
                <w:b/>
                <w:bCs/>
                <w:color w:val="000000"/>
                <w:sz w:val="20"/>
                <w:szCs w:val="20"/>
                <w:lang w:eastAsia="es-PE"/>
              </w:rPr>
              <w:t> </w:t>
            </w:r>
          </w:p>
        </w:tc>
        <w:tc>
          <w:tcPr>
            <w:tcW w:w="4960" w:type="dxa"/>
            <w:gridSpan w:val="4"/>
            <w:tcBorders>
              <w:top w:val="single" w:sz="4" w:space="0" w:color="auto"/>
              <w:left w:val="nil"/>
              <w:bottom w:val="nil"/>
              <w:right w:val="nil"/>
            </w:tcBorders>
            <w:shd w:val="clear" w:color="auto" w:fill="auto"/>
            <w:hideMark/>
          </w:tcPr>
          <w:p w14:paraId="6CCE1FD0" w14:textId="77777777" w:rsidR="00B80BA7" w:rsidRPr="001A224E" w:rsidRDefault="00B80BA7" w:rsidP="001301AD">
            <w:pPr>
              <w:spacing w:line="360" w:lineRule="auto"/>
              <w:jc w:val="center"/>
              <w:rPr>
                <w:rFonts w:eastAsia="Times New Roman" w:cs="Times New Roman"/>
                <w:b/>
                <w:bCs/>
                <w:sz w:val="20"/>
                <w:szCs w:val="20"/>
                <w:lang w:eastAsia="es-PE"/>
              </w:rPr>
            </w:pPr>
            <w:r w:rsidRPr="001A224E">
              <w:rPr>
                <w:rFonts w:eastAsia="Times New Roman" w:cs="Times New Roman"/>
                <w:b/>
                <w:bCs/>
                <w:sz w:val="20"/>
                <w:szCs w:val="20"/>
                <w:lang w:eastAsia="es-PE"/>
              </w:rPr>
              <w:t>% Acumulado que pasa</w:t>
            </w:r>
          </w:p>
        </w:tc>
      </w:tr>
      <w:tr w:rsidR="00B80BA7" w:rsidRPr="001A224E" w14:paraId="63FEF554" w14:textId="77777777" w:rsidTr="001301AD">
        <w:trPr>
          <w:trHeight w:val="264"/>
        </w:trPr>
        <w:tc>
          <w:tcPr>
            <w:tcW w:w="1559" w:type="dxa"/>
            <w:tcBorders>
              <w:top w:val="nil"/>
              <w:left w:val="nil"/>
              <w:bottom w:val="single" w:sz="4" w:space="0" w:color="auto"/>
              <w:right w:val="nil"/>
            </w:tcBorders>
            <w:shd w:val="clear" w:color="auto" w:fill="auto"/>
            <w:hideMark/>
          </w:tcPr>
          <w:p w14:paraId="43F24B4B" w14:textId="77777777" w:rsidR="00B80BA7" w:rsidRPr="001A224E" w:rsidRDefault="00B80BA7" w:rsidP="001301AD">
            <w:pPr>
              <w:spacing w:line="360" w:lineRule="auto"/>
              <w:jc w:val="center"/>
              <w:rPr>
                <w:rFonts w:eastAsia="Times New Roman" w:cs="Times New Roman"/>
                <w:b/>
                <w:bCs/>
                <w:sz w:val="20"/>
                <w:szCs w:val="20"/>
                <w:lang w:eastAsia="es-PE"/>
              </w:rPr>
            </w:pPr>
            <w:r w:rsidRPr="001A224E">
              <w:rPr>
                <w:rFonts w:eastAsia="Times New Roman" w:cs="Times New Roman"/>
                <w:b/>
                <w:bCs/>
                <w:sz w:val="20"/>
                <w:szCs w:val="20"/>
                <w:lang w:eastAsia="es-PE"/>
              </w:rPr>
              <w:t>Malla</w:t>
            </w:r>
          </w:p>
        </w:tc>
        <w:tc>
          <w:tcPr>
            <w:tcW w:w="1420" w:type="dxa"/>
            <w:tcBorders>
              <w:top w:val="nil"/>
              <w:left w:val="nil"/>
              <w:bottom w:val="single" w:sz="4" w:space="0" w:color="auto"/>
              <w:right w:val="nil"/>
            </w:tcBorders>
            <w:shd w:val="clear" w:color="auto" w:fill="auto"/>
            <w:hideMark/>
          </w:tcPr>
          <w:p w14:paraId="413F521D" w14:textId="77777777" w:rsidR="00B80BA7" w:rsidRPr="001A224E" w:rsidRDefault="00B80BA7" w:rsidP="001301AD">
            <w:pPr>
              <w:spacing w:line="360" w:lineRule="auto"/>
              <w:jc w:val="center"/>
              <w:rPr>
                <w:rFonts w:eastAsia="Times New Roman" w:cs="Times New Roman"/>
                <w:b/>
                <w:bCs/>
                <w:sz w:val="20"/>
                <w:szCs w:val="20"/>
                <w:lang w:eastAsia="es-PE"/>
              </w:rPr>
            </w:pPr>
            <w:r w:rsidRPr="001A224E">
              <w:rPr>
                <w:rFonts w:eastAsia="Times New Roman" w:cs="Times New Roman"/>
                <w:b/>
                <w:bCs/>
                <w:sz w:val="20"/>
                <w:szCs w:val="20"/>
                <w:lang w:eastAsia="es-PE"/>
              </w:rPr>
              <w:t>Tamiz (mm)</w:t>
            </w:r>
          </w:p>
        </w:tc>
        <w:tc>
          <w:tcPr>
            <w:tcW w:w="1255" w:type="dxa"/>
            <w:tcBorders>
              <w:top w:val="nil"/>
              <w:left w:val="nil"/>
              <w:bottom w:val="single" w:sz="4" w:space="0" w:color="auto"/>
              <w:right w:val="nil"/>
            </w:tcBorders>
            <w:shd w:val="clear" w:color="auto" w:fill="auto"/>
            <w:noWrap/>
            <w:vAlign w:val="bottom"/>
            <w:hideMark/>
          </w:tcPr>
          <w:p w14:paraId="353E0285" w14:textId="77777777" w:rsidR="00B80BA7" w:rsidRPr="001A224E" w:rsidRDefault="00B80BA7" w:rsidP="001301AD">
            <w:pPr>
              <w:spacing w:line="360" w:lineRule="auto"/>
              <w:jc w:val="center"/>
              <w:rPr>
                <w:rFonts w:eastAsia="Times New Roman" w:cs="Times New Roman"/>
                <w:b/>
                <w:bCs/>
                <w:color w:val="000000"/>
                <w:sz w:val="20"/>
                <w:szCs w:val="20"/>
                <w:lang w:eastAsia="es-PE"/>
              </w:rPr>
            </w:pPr>
            <w:r w:rsidRPr="001A224E">
              <w:rPr>
                <w:rFonts w:eastAsia="Times New Roman" w:cs="Times New Roman"/>
                <w:b/>
                <w:bCs/>
                <w:color w:val="000000"/>
                <w:sz w:val="20"/>
                <w:szCs w:val="20"/>
                <w:lang w:eastAsia="es-PE"/>
              </w:rPr>
              <w:t>3er mes</w:t>
            </w:r>
          </w:p>
        </w:tc>
        <w:tc>
          <w:tcPr>
            <w:tcW w:w="1235" w:type="dxa"/>
            <w:tcBorders>
              <w:top w:val="nil"/>
              <w:left w:val="nil"/>
              <w:bottom w:val="single" w:sz="4" w:space="0" w:color="auto"/>
              <w:right w:val="nil"/>
            </w:tcBorders>
            <w:shd w:val="clear" w:color="auto" w:fill="auto"/>
            <w:noWrap/>
            <w:vAlign w:val="bottom"/>
            <w:hideMark/>
          </w:tcPr>
          <w:p w14:paraId="26F375F2" w14:textId="77777777" w:rsidR="00B80BA7" w:rsidRPr="001A224E" w:rsidRDefault="00B80BA7" w:rsidP="001301AD">
            <w:pPr>
              <w:spacing w:line="360" w:lineRule="auto"/>
              <w:jc w:val="center"/>
              <w:rPr>
                <w:rFonts w:eastAsia="Times New Roman" w:cs="Times New Roman"/>
                <w:b/>
                <w:bCs/>
                <w:color w:val="000000"/>
                <w:sz w:val="20"/>
                <w:szCs w:val="20"/>
                <w:lang w:eastAsia="es-PE"/>
              </w:rPr>
            </w:pPr>
            <w:r w:rsidRPr="001A224E">
              <w:rPr>
                <w:rFonts w:eastAsia="Times New Roman" w:cs="Times New Roman"/>
                <w:b/>
                <w:bCs/>
                <w:color w:val="000000"/>
                <w:sz w:val="20"/>
                <w:szCs w:val="20"/>
                <w:lang w:eastAsia="es-PE"/>
              </w:rPr>
              <w:t>4to mes</w:t>
            </w:r>
          </w:p>
        </w:tc>
        <w:tc>
          <w:tcPr>
            <w:tcW w:w="1235" w:type="dxa"/>
            <w:tcBorders>
              <w:top w:val="nil"/>
              <w:left w:val="nil"/>
              <w:bottom w:val="single" w:sz="4" w:space="0" w:color="auto"/>
              <w:right w:val="nil"/>
            </w:tcBorders>
            <w:shd w:val="clear" w:color="auto" w:fill="auto"/>
            <w:noWrap/>
            <w:vAlign w:val="bottom"/>
            <w:hideMark/>
          </w:tcPr>
          <w:p w14:paraId="65007F48" w14:textId="77777777" w:rsidR="00B80BA7" w:rsidRPr="001A224E" w:rsidRDefault="00B80BA7" w:rsidP="001301AD">
            <w:pPr>
              <w:spacing w:line="360" w:lineRule="auto"/>
              <w:jc w:val="center"/>
              <w:rPr>
                <w:rFonts w:eastAsia="Times New Roman" w:cs="Times New Roman"/>
                <w:b/>
                <w:bCs/>
                <w:color w:val="000000"/>
                <w:sz w:val="20"/>
                <w:szCs w:val="20"/>
                <w:lang w:eastAsia="es-PE"/>
              </w:rPr>
            </w:pPr>
            <w:r w:rsidRPr="001A224E">
              <w:rPr>
                <w:rFonts w:eastAsia="Times New Roman" w:cs="Times New Roman"/>
                <w:b/>
                <w:bCs/>
                <w:color w:val="000000"/>
                <w:sz w:val="20"/>
                <w:szCs w:val="20"/>
                <w:lang w:eastAsia="es-PE"/>
              </w:rPr>
              <w:t>5to mes</w:t>
            </w:r>
          </w:p>
        </w:tc>
        <w:tc>
          <w:tcPr>
            <w:tcW w:w="1235" w:type="dxa"/>
            <w:tcBorders>
              <w:top w:val="nil"/>
              <w:left w:val="nil"/>
              <w:bottom w:val="single" w:sz="4" w:space="0" w:color="auto"/>
              <w:right w:val="nil"/>
            </w:tcBorders>
            <w:shd w:val="clear" w:color="auto" w:fill="auto"/>
            <w:noWrap/>
            <w:vAlign w:val="bottom"/>
            <w:hideMark/>
          </w:tcPr>
          <w:p w14:paraId="5F1FDA1A" w14:textId="77777777" w:rsidR="00B80BA7" w:rsidRPr="001A224E" w:rsidRDefault="00B80BA7" w:rsidP="001301AD">
            <w:pPr>
              <w:spacing w:line="360" w:lineRule="auto"/>
              <w:jc w:val="center"/>
              <w:rPr>
                <w:rFonts w:eastAsia="Times New Roman" w:cs="Times New Roman"/>
                <w:b/>
                <w:bCs/>
                <w:color w:val="000000"/>
                <w:sz w:val="20"/>
                <w:szCs w:val="20"/>
                <w:lang w:eastAsia="es-PE"/>
              </w:rPr>
            </w:pPr>
            <w:r w:rsidRPr="001A224E">
              <w:rPr>
                <w:rFonts w:eastAsia="Times New Roman" w:cs="Times New Roman"/>
                <w:b/>
                <w:bCs/>
                <w:color w:val="000000"/>
                <w:sz w:val="20"/>
                <w:szCs w:val="20"/>
                <w:lang w:eastAsia="es-PE"/>
              </w:rPr>
              <w:t>6to mes</w:t>
            </w:r>
          </w:p>
        </w:tc>
      </w:tr>
      <w:tr w:rsidR="00B80BA7" w:rsidRPr="001A224E" w14:paraId="53646322" w14:textId="77777777" w:rsidTr="001301AD">
        <w:trPr>
          <w:trHeight w:val="264"/>
        </w:trPr>
        <w:tc>
          <w:tcPr>
            <w:tcW w:w="1559" w:type="dxa"/>
            <w:tcBorders>
              <w:top w:val="nil"/>
              <w:left w:val="nil"/>
              <w:bottom w:val="nil"/>
              <w:right w:val="nil"/>
            </w:tcBorders>
            <w:shd w:val="clear" w:color="auto" w:fill="auto"/>
            <w:hideMark/>
          </w:tcPr>
          <w:p w14:paraId="47168835"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3/8''</w:t>
            </w:r>
          </w:p>
        </w:tc>
        <w:tc>
          <w:tcPr>
            <w:tcW w:w="1420" w:type="dxa"/>
            <w:tcBorders>
              <w:top w:val="nil"/>
              <w:left w:val="nil"/>
              <w:bottom w:val="nil"/>
              <w:right w:val="nil"/>
            </w:tcBorders>
            <w:shd w:val="clear" w:color="auto" w:fill="auto"/>
            <w:noWrap/>
            <w:hideMark/>
          </w:tcPr>
          <w:p w14:paraId="46743A49"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9.5</w:t>
            </w:r>
          </w:p>
        </w:tc>
        <w:tc>
          <w:tcPr>
            <w:tcW w:w="1255" w:type="dxa"/>
            <w:tcBorders>
              <w:top w:val="nil"/>
              <w:left w:val="nil"/>
              <w:bottom w:val="nil"/>
              <w:right w:val="nil"/>
            </w:tcBorders>
            <w:shd w:val="clear" w:color="auto" w:fill="auto"/>
            <w:noWrap/>
            <w:hideMark/>
          </w:tcPr>
          <w:p w14:paraId="73ECE4F9"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100.00</w:t>
            </w:r>
          </w:p>
        </w:tc>
        <w:tc>
          <w:tcPr>
            <w:tcW w:w="1235" w:type="dxa"/>
            <w:tcBorders>
              <w:top w:val="nil"/>
              <w:left w:val="nil"/>
              <w:bottom w:val="nil"/>
              <w:right w:val="nil"/>
            </w:tcBorders>
            <w:shd w:val="clear" w:color="auto" w:fill="auto"/>
            <w:noWrap/>
            <w:vAlign w:val="bottom"/>
            <w:hideMark/>
          </w:tcPr>
          <w:p w14:paraId="62191838"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100</w:t>
            </w:r>
          </w:p>
        </w:tc>
        <w:tc>
          <w:tcPr>
            <w:tcW w:w="1235" w:type="dxa"/>
            <w:tcBorders>
              <w:top w:val="nil"/>
              <w:left w:val="nil"/>
              <w:bottom w:val="nil"/>
              <w:right w:val="nil"/>
            </w:tcBorders>
            <w:shd w:val="clear" w:color="auto" w:fill="auto"/>
            <w:noWrap/>
            <w:vAlign w:val="bottom"/>
            <w:hideMark/>
          </w:tcPr>
          <w:p w14:paraId="77C30E9B"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100</w:t>
            </w:r>
          </w:p>
        </w:tc>
        <w:tc>
          <w:tcPr>
            <w:tcW w:w="1235" w:type="dxa"/>
            <w:tcBorders>
              <w:top w:val="nil"/>
              <w:left w:val="nil"/>
              <w:bottom w:val="nil"/>
              <w:right w:val="nil"/>
            </w:tcBorders>
            <w:shd w:val="clear" w:color="auto" w:fill="auto"/>
            <w:noWrap/>
            <w:vAlign w:val="bottom"/>
            <w:hideMark/>
          </w:tcPr>
          <w:p w14:paraId="11145097"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100</w:t>
            </w:r>
          </w:p>
        </w:tc>
      </w:tr>
      <w:tr w:rsidR="00B80BA7" w:rsidRPr="001A224E" w14:paraId="42A7D49C" w14:textId="77777777" w:rsidTr="001301AD">
        <w:trPr>
          <w:trHeight w:val="264"/>
        </w:trPr>
        <w:tc>
          <w:tcPr>
            <w:tcW w:w="1559" w:type="dxa"/>
            <w:tcBorders>
              <w:top w:val="nil"/>
              <w:left w:val="nil"/>
              <w:bottom w:val="nil"/>
              <w:right w:val="nil"/>
            </w:tcBorders>
            <w:shd w:val="clear" w:color="auto" w:fill="auto"/>
            <w:hideMark/>
          </w:tcPr>
          <w:p w14:paraId="4D3BE49F"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 4</w:t>
            </w:r>
          </w:p>
        </w:tc>
        <w:tc>
          <w:tcPr>
            <w:tcW w:w="1420" w:type="dxa"/>
            <w:tcBorders>
              <w:top w:val="nil"/>
              <w:left w:val="nil"/>
              <w:bottom w:val="nil"/>
              <w:right w:val="nil"/>
            </w:tcBorders>
            <w:shd w:val="clear" w:color="auto" w:fill="auto"/>
            <w:noWrap/>
            <w:hideMark/>
          </w:tcPr>
          <w:p w14:paraId="0DBE765D"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4.75</w:t>
            </w:r>
          </w:p>
        </w:tc>
        <w:tc>
          <w:tcPr>
            <w:tcW w:w="1255" w:type="dxa"/>
            <w:tcBorders>
              <w:top w:val="nil"/>
              <w:left w:val="nil"/>
              <w:bottom w:val="nil"/>
              <w:right w:val="nil"/>
            </w:tcBorders>
            <w:shd w:val="clear" w:color="auto" w:fill="auto"/>
            <w:noWrap/>
            <w:hideMark/>
          </w:tcPr>
          <w:p w14:paraId="5ECF9604"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85.00</w:t>
            </w:r>
          </w:p>
        </w:tc>
        <w:tc>
          <w:tcPr>
            <w:tcW w:w="1235" w:type="dxa"/>
            <w:tcBorders>
              <w:top w:val="nil"/>
              <w:left w:val="nil"/>
              <w:bottom w:val="nil"/>
              <w:right w:val="nil"/>
            </w:tcBorders>
            <w:shd w:val="clear" w:color="auto" w:fill="auto"/>
            <w:noWrap/>
            <w:vAlign w:val="bottom"/>
            <w:hideMark/>
          </w:tcPr>
          <w:p w14:paraId="5CBAF530"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84.5</w:t>
            </w:r>
          </w:p>
        </w:tc>
        <w:tc>
          <w:tcPr>
            <w:tcW w:w="1235" w:type="dxa"/>
            <w:tcBorders>
              <w:top w:val="nil"/>
              <w:left w:val="nil"/>
              <w:bottom w:val="nil"/>
              <w:right w:val="nil"/>
            </w:tcBorders>
            <w:shd w:val="clear" w:color="auto" w:fill="auto"/>
            <w:noWrap/>
            <w:vAlign w:val="bottom"/>
            <w:hideMark/>
          </w:tcPr>
          <w:p w14:paraId="0B5D1532"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82.5</w:t>
            </w:r>
          </w:p>
        </w:tc>
        <w:tc>
          <w:tcPr>
            <w:tcW w:w="1235" w:type="dxa"/>
            <w:tcBorders>
              <w:top w:val="nil"/>
              <w:left w:val="nil"/>
              <w:bottom w:val="nil"/>
              <w:right w:val="nil"/>
            </w:tcBorders>
            <w:shd w:val="clear" w:color="auto" w:fill="auto"/>
            <w:noWrap/>
            <w:vAlign w:val="bottom"/>
            <w:hideMark/>
          </w:tcPr>
          <w:p w14:paraId="0D02E214"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82</w:t>
            </w:r>
          </w:p>
        </w:tc>
      </w:tr>
      <w:tr w:rsidR="00B80BA7" w:rsidRPr="001A224E" w14:paraId="305087EB" w14:textId="77777777" w:rsidTr="001301AD">
        <w:trPr>
          <w:trHeight w:val="264"/>
        </w:trPr>
        <w:tc>
          <w:tcPr>
            <w:tcW w:w="1559" w:type="dxa"/>
            <w:tcBorders>
              <w:top w:val="nil"/>
              <w:left w:val="nil"/>
              <w:bottom w:val="nil"/>
              <w:right w:val="nil"/>
            </w:tcBorders>
            <w:shd w:val="clear" w:color="auto" w:fill="auto"/>
            <w:hideMark/>
          </w:tcPr>
          <w:p w14:paraId="3B94391E"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 10</w:t>
            </w:r>
          </w:p>
        </w:tc>
        <w:tc>
          <w:tcPr>
            <w:tcW w:w="1420" w:type="dxa"/>
            <w:tcBorders>
              <w:top w:val="nil"/>
              <w:left w:val="nil"/>
              <w:bottom w:val="nil"/>
              <w:right w:val="nil"/>
            </w:tcBorders>
            <w:shd w:val="clear" w:color="auto" w:fill="auto"/>
            <w:noWrap/>
            <w:hideMark/>
          </w:tcPr>
          <w:p w14:paraId="40600293"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2</w:t>
            </w:r>
          </w:p>
        </w:tc>
        <w:tc>
          <w:tcPr>
            <w:tcW w:w="1255" w:type="dxa"/>
            <w:tcBorders>
              <w:top w:val="nil"/>
              <w:left w:val="nil"/>
              <w:bottom w:val="nil"/>
              <w:right w:val="nil"/>
            </w:tcBorders>
            <w:shd w:val="clear" w:color="auto" w:fill="auto"/>
            <w:noWrap/>
            <w:hideMark/>
          </w:tcPr>
          <w:p w14:paraId="3E4F909A"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71.80</w:t>
            </w:r>
          </w:p>
        </w:tc>
        <w:tc>
          <w:tcPr>
            <w:tcW w:w="1235" w:type="dxa"/>
            <w:tcBorders>
              <w:top w:val="nil"/>
              <w:left w:val="nil"/>
              <w:bottom w:val="nil"/>
              <w:right w:val="nil"/>
            </w:tcBorders>
            <w:shd w:val="clear" w:color="auto" w:fill="auto"/>
            <w:noWrap/>
            <w:vAlign w:val="bottom"/>
            <w:hideMark/>
          </w:tcPr>
          <w:p w14:paraId="0D6B3D90"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71</w:t>
            </w:r>
          </w:p>
        </w:tc>
        <w:tc>
          <w:tcPr>
            <w:tcW w:w="1235" w:type="dxa"/>
            <w:tcBorders>
              <w:top w:val="nil"/>
              <w:left w:val="nil"/>
              <w:bottom w:val="nil"/>
              <w:right w:val="nil"/>
            </w:tcBorders>
            <w:shd w:val="clear" w:color="auto" w:fill="auto"/>
            <w:noWrap/>
            <w:vAlign w:val="bottom"/>
            <w:hideMark/>
          </w:tcPr>
          <w:p w14:paraId="66257A14"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67.5</w:t>
            </w:r>
          </w:p>
        </w:tc>
        <w:tc>
          <w:tcPr>
            <w:tcW w:w="1235" w:type="dxa"/>
            <w:tcBorders>
              <w:top w:val="nil"/>
              <w:left w:val="nil"/>
              <w:bottom w:val="nil"/>
              <w:right w:val="nil"/>
            </w:tcBorders>
            <w:shd w:val="clear" w:color="auto" w:fill="auto"/>
            <w:noWrap/>
            <w:vAlign w:val="bottom"/>
            <w:hideMark/>
          </w:tcPr>
          <w:p w14:paraId="46C93705"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64.9</w:t>
            </w:r>
          </w:p>
        </w:tc>
      </w:tr>
      <w:tr w:rsidR="00B80BA7" w:rsidRPr="001A224E" w14:paraId="0049CC28" w14:textId="77777777" w:rsidTr="001301AD">
        <w:trPr>
          <w:trHeight w:val="264"/>
        </w:trPr>
        <w:tc>
          <w:tcPr>
            <w:tcW w:w="1559" w:type="dxa"/>
            <w:tcBorders>
              <w:top w:val="nil"/>
              <w:left w:val="nil"/>
              <w:bottom w:val="nil"/>
              <w:right w:val="nil"/>
            </w:tcBorders>
            <w:shd w:val="clear" w:color="auto" w:fill="auto"/>
            <w:hideMark/>
          </w:tcPr>
          <w:p w14:paraId="1C7B18B1"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 40</w:t>
            </w:r>
          </w:p>
        </w:tc>
        <w:tc>
          <w:tcPr>
            <w:tcW w:w="1420" w:type="dxa"/>
            <w:tcBorders>
              <w:top w:val="nil"/>
              <w:left w:val="nil"/>
              <w:bottom w:val="nil"/>
              <w:right w:val="nil"/>
            </w:tcBorders>
            <w:shd w:val="clear" w:color="auto" w:fill="auto"/>
            <w:noWrap/>
            <w:hideMark/>
          </w:tcPr>
          <w:p w14:paraId="396EFB5E"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0.425</w:t>
            </w:r>
          </w:p>
        </w:tc>
        <w:tc>
          <w:tcPr>
            <w:tcW w:w="1255" w:type="dxa"/>
            <w:tcBorders>
              <w:top w:val="nil"/>
              <w:left w:val="nil"/>
              <w:bottom w:val="nil"/>
              <w:right w:val="nil"/>
            </w:tcBorders>
            <w:shd w:val="clear" w:color="auto" w:fill="auto"/>
            <w:noWrap/>
            <w:hideMark/>
          </w:tcPr>
          <w:p w14:paraId="71AE2069"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60.90</w:t>
            </w:r>
          </w:p>
        </w:tc>
        <w:tc>
          <w:tcPr>
            <w:tcW w:w="1235" w:type="dxa"/>
            <w:tcBorders>
              <w:top w:val="nil"/>
              <w:left w:val="nil"/>
              <w:bottom w:val="nil"/>
              <w:right w:val="nil"/>
            </w:tcBorders>
            <w:shd w:val="clear" w:color="auto" w:fill="auto"/>
            <w:noWrap/>
            <w:vAlign w:val="bottom"/>
            <w:hideMark/>
          </w:tcPr>
          <w:p w14:paraId="401E3F20"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55.4</w:t>
            </w:r>
          </w:p>
        </w:tc>
        <w:tc>
          <w:tcPr>
            <w:tcW w:w="1235" w:type="dxa"/>
            <w:tcBorders>
              <w:top w:val="nil"/>
              <w:left w:val="nil"/>
              <w:bottom w:val="nil"/>
              <w:right w:val="nil"/>
            </w:tcBorders>
            <w:shd w:val="clear" w:color="auto" w:fill="auto"/>
            <w:noWrap/>
            <w:vAlign w:val="bottom"/>
            <w:hideMark/>
          </w:tcPr>
          <w:p w14:paraId="63688684"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54</w:t>
            </w:r>
          </w:p>
        </w:tc>
        <w:tc>
          <w:tcPr>
            <w:tcW w:w="1235" w:type="dxa"/>
            <w:tcBorders>
              <w:top w:val="nil"/>
              <w:left w:val="nil"/>
              <w:bottom w:val="nil"/>
              <w:right w:val="nil"/>
            </w:tcBorders>
            <w:shd w:val="clear" w:color="auto" w:fill="auto"/>
            <w:noWrap/>
            <w:vAlign w:val="bottom"/>
            <w:hideMark/>
          </w:tcPr>
          <w:p w14:paraId="3BFD5244"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50.2</w:t>
            </w:r>
          </w:p>
        </w:tc>
      </w:tr>
      <w:tr w:rsidR="00B80BA7" w:rsidRPr="001A224E" w14:paraId="52DB6144" w14:textId="77777777" w:rsidTr="001301AD">
        <w:trPr>
          <w:trHeight w:val="264"/>
        </w:trPr>
        <w:tc>
          <w:tcPr>
            <w:tcW w:w="1559" w:type="dxa"/>
            <w:tcBorders>
              <w:top w:val="nil"/>
              <w:left w:val="nil"/>
              <w:bottom w:val="single" w:sz="4" w:space="0" w:color="auto"/>
              <w:right w:val="nil"/>
            </w:tcBorders>
            <w:shd w:val="clear" w:color="auto" w:fill="auto"/>
            <w:hideMark/>
          </w:tcPr>
          <w:p w14:paraId="2A29B8A7"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 200</w:t>
            </w:r>
          </w:p>
        </w:tc>
        <w:tc>
          <w:tcPr>
            <w:tcW w:w="1420" w:type="dxa"/>
            <w:tcBorders>
              <w:top w:val="nil"/>
              <w:left w:val="nil"/>
              <w:bottom w:val="single" w:sz="4" w:space="0" w:color="auto"/>
              <w:right w:val="nil"/>
            </w:tcBorders>
            <w:shd w:val="clear" w:color="auto" w:fill="auto"/>
            <w:noWrap/>
            <w:hideMark/>
          </w:tcPr>
          <w:p w14:paraId="1D9DB943" w14:textId="77777777" w:rsidR="00B80BA7" w:rsidRPr="001A224E" w:rsidRDefault="00B80BA7" w:rsidP="001301AD">
            <w:pPr>
              <w:spacing w:line="360" w:lineRule="auto"/>
              <w:jc w:val="center"/>
              <w:rPr>
                <w:rFonts w:eastAsia="Times New Roman" w:cs="Times New Roman"/>
                <w:sz w:val="20"/>
                <w:szCs w:val="20"/>
                <w:lang w:eastAsia="es-PE"/>
              </w:rPr>
            </w:pPr>
            <w:r w:rsidRPr="001A224E">
              <w:rPr>
                <w:rFonts w:eastAsia="Times New Roman" w:cs="Times New Roman"/>
                <w:sz w:val="20"/>
                <w:szCs w:val="20"/>
                <w:lang w:eastAsia="es-PE"/>
              </w:rPr>
              <w:t>0.075</w:t>
            </w:r>
          </w:p>
        </w:tc>
        <w:tc>
          <w:tcPr>
            <w:tcW w:w="1255" w:type="dxa"/>
            <w:tcBorders>
              <w:top w:val="nil"/>
              <w:left w:val="nil"/>
              <w:bottom w:val="single" w:sz="4" w:space="0" w:color="auto"/>
              <w:right w:val="nil"/>
            </w:tcBorders>
            <w:shd w:val="clear" w:color="auto" w:fill="auto"/>
            <w:noWrap/>
            <w:hideMark/>
          </w:tcPr>
          <w:p w14:paraId="46D8F1FE"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50.00</w:t>
            </w:r>
          </w:p>
        </w:tc>
        <w:tc>
          <w:tcPr>
            <w:tcW w:w="1235" w:type="dxa"/>
            <w:tcBorders>
              <w:top w:val="nil"/>
              <w:left w:val="nil"/>
              <w:bottom w:val="single" w:sz="4" w:space="0" w:color="auto"/>
              <w:right w:val="nil"/>
            </w:tcBorders>
            <w:shd w:val="clear" w:color="auto" w:fill="auto"/>
            <w:noWrap/>
            <w:vAlign w:val="bottom"/>
            <w:hideMark/>
          </w:tcPr>
          <w:p w14:paraId="0BC86F06"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44.2</w:t>
            </w:r>
          </w:p>
        </w:tc>
        <w:tc>
          <w:tcPr>
            <w:tcW w:w="1235" w:type="dxa"/>
            <w:tcBorders>
              <w:top w:val="nil"/>
              <w:left w:val="nil"/>
              <w:bottom w:val="single" w:sz="4" w:space="0" w:color="auto"/>
              <w:right w:val="nil"/>
            </w:tcBorders>
            <w:shd w:val="clear" w:color="auto" w:fill="auto"/>
            <w:noWrap/>
            <w:vAlign w:val="bottom"/>
            <w:hideMark/>
          </w:tcPr>
          <w:p w14:paraId="2357F32D"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39.9</w:t>
            </w:r>
          </w:p>
        </w:tc>
        <w:tc>
          <w:tcPr>
            <w:tcW w:w="1235" w:type="dxa"/>
            <w:tcBorders>
              <w:top w:val="nil"/>
              <w:left w:val="nil"/>
              <w:bottom w:val="single" w:sz="4" w:space="0" w:color="auto"/>
              <w:right w:val="nil"/>
            </w:tcBorders>
            <w:shd w:val="clear" w:color="auto" w:fill="auto"/>
            <w:noWrap/>
            <w:vAlign w:val="bottom"/>
            <w:hideMark/>
          </w:tcPr>
          <w:p w14:paraId="0018CF75" w14:textId="77777777" w:rsidR="00B80BA7" w:rsidRPr="001A224E" w:rsidRDefault="00B80BA7" w:rsidP="001301AD">
            <w:pPr>
              <w:spacing w:line="360" w:lineRule="auto"/>
              <w:jc w:val="center"/>
              <w:rPr>
                <w:rFonts w:eastAsia="Times New Roman" w:cs="Times New Roman"/>
                <w:color w:val="000000"/>
                <w:sz w:val="20"/>
                <w:szCs w:val="20"/>
                <w:lang w:eastAsia="es-PE"/>
              </w:rPr>
            </w:pPr>
            <w:r w:rsidRPr="001A224E">
              <w:rPr>
                <w:rFonts w:eastAsia="Times New Roman" w:cs="Times New Roman"/>
                <w:color w:val="000000"/>
                <w:sz w:val="20"/>
                <w:szCs w:val="20"/>
                <w:lang w:eastAsia="es-PE"/>
              </w:rPr>
              <w:t>36.4</w:t>
            </w:r>
          </w:p>
        </w:tc>
      </w:tr>
    </w:tbl>
    <w:p w14:paraId="452F5C86" w14:textId="77777777" w:rsidR="00B80BA7" w:rsidRDefault="00B80BA7" w:rsidP="00B80BA7">
      <w:pPr>
        <w:pStyle w:val="Nota"/>
      </w:pPr>
    </w:p>
    <w:p w14:paraId="194651B6" w14:textId="0ACD6B29" w:rsidR="00B80BA7" w:rsidRDefault="00B80BA7" w:rsidP="00B80BA7">
      <w:pPr>
        <w:pStyle w:val="Tablasyfiguras"/>
      </w:pPr>
      <w:bookmarkStart w:id="120" w:name="_Toc161614220"/>
      <w:r w:rsidRPr="009D0FDC">
        <w:rPr>
          <w:b/>
          <w:bCs/>
          <w:i w:val="0"/>
          <w:iCs w:val="0"/>
        </w:rPr>
        <w:lastRenderedPageBreak/>
        <w:t xml:space="preserve">Figura </w:t>
      </w:r>
      <w:r w:rsidRPr="009D0FDC">
        <w:rPr>
          <w:b/>
          <w:bCs/>
          <w:i w:val="0"/>
          <w:iCs w:val="0"/>
        </w:rPr>
        <w:fldChar w:fldCharType="begin"/>
      </w:r>
      <w:r w:rsidRPr="009D0FDC">
        <w:rPr>
          <w:b/>
          <w:bCs/>
          <w:i w:val="0"/>
          <w:iCs w:val="0"/>
        </w:rPr>
        <w:instrText xml:space="preserve"> SEQ Figura \* ARABIC </w:instrText>
      </w:r>
      <w:r w:rsidRPr="009D0FDC">
        <w:rPr>
          <w:b/>
          <w:bCs/>
          <w:i w:val="0"/>
          <w:iCs w:val="0"/>
        </w:rPr>
        <w:fldChar w:fldCharType="separate"/>
      </w:r>
      <w:r w:rsidR="004E4574">
        <w:rPr>
          <w:b/>
          <w:bCs/>
          <w:i w:val="0"/>
          <w:iCs w:val="0"/>
          <w:noProof/>
        </w:rPr>
        <w:t>28</w:t>
      </w:r>
      <w:r w:rsidRPr="009D0FDC">
        <w:rPr>
          <w:b/>
          <w:bCs/>
          <w:i w:val="0"/>
          <w:iCs w:val="0"/>
        </w:rPr>
        <w:fldChar w:fldCharType="end"/>
      </w:r>
      <w:r w:rsidRPr="009D0FDC">
        <w:rPr>
          <w:b/>
          <w:bCs/>
          <w:i w:val="0"/>
          <w:iCs w:val="0"/>
        </w:rPr>
        <w:t xml:space="preserve"> </w:t>
      </w:r>
      <w:r w:rsidRPr="009D0FDC">
        <w:rPr>
          <w:b/>
          <w:bCs/>
          <w:i w:val="0"/>
          <w:iCs w:val="0"/>
        </w:rPr>
        <w:br/>
      </w:r>
      <w:r w:rsidRPr="007D0D3E">
        <w:t>Distribución Granulométrica del Porcentaje de Cemento que Pasa el Tamiz N° 200 de Acuerdo al Tiempo de Almacenamiento</w:t>
      </w:r>
      <w:bookmarkEnd w:id="120"/>
    </w:p>
    <w:p w14:paraId="39B967F1" w14:textId="77777777" w:rsidR="00B80BA7" w:rsidRDefault="00B80BA7" w:rsidP="00B80BA7">
      <w:pPr>
        <w:pStyle w:val="Normala127"/>
      </w:pPr>
      <w:r>
        <w:rPr>
          <w:noProof/>
          <w:lang w:val="en-US"/>
        </w:rPr>
        <w:drawing>
          <wp:inline distT="0" distB="0" distL="0" distR="0" wp14:anchorId="4D7FC440" wp14:editId="28A55FD2">
            <wp:extent cx="5040000" cy="3060000"/>
            <wp:effectExtent l="0" t="0" r="8255" b="7620"/>
            <wp:docPr id="38" name="Gráfico 31">
              <a:extLst xmlns:a="http://schemas.openxmlformats.org/drawingml/2006/main">
                <a:ext uri="{FF2B5EF4-FFF2-40B4-BE49-F238E27FC236}">
                  <a16:creationId xmlns:a16="http://schemas.microsoft.com/office/drawing/2014/main" id="{42AB5E0A-3C4E-4C35-9205-365B9C9332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57BD5636" w14:textId="125DE8B9" w:rsidR="00990D6F" w:rsidRDefault="002B5026" w:rsidP="009D0FDC">
      <w:pPr>
        <w:pStyle w:val="Normala127"/>
      </w:pPr>
      <w:r w:rsidRPr="002B5026">
        <w:t>Siendo así</w:t>
      </w:r>
      <w:r w:rsidR="009D0FDC" w:rsidRPr="002B5026">
        <w:t xml:space="preserve">, a partir del tercer mes, el material comienza a retenerse en pequeñas proporciones en los tamices superiores (3/8”, N° 4, N° 10, N° 40), siendo el mayor porcentaje retenido en el tamiz N° 200, por lo que, al graficar el huso granulométrico se puede observar menor porcentaje acumulado que pasa conforme al incremento del tiempo de almacenamiento, lo que, a llevado a que, </w:t>
      </w:r>
      <w:r w:rsidR="006918F2" w:rsidRPr="002B5026">
        <w:t>el porcentaje de grumos de c</w:t>
      </w:r>
      <w:r w:rsidR="006A09BD">
        <w:t>emento</w:t>
      </w:r>
      <w:r w:rsidR="006918F2" w:rsidRPr="002B5026">
        <w:t xml:space="preserve"> en el tercer mes </w:t>
      </w:r>
      <w:r w:rsidR="009D0FDC" w:rsidRPr="002B5026">
        <w:t xml:space="preserve">sea de </w:t>
      </w:r>
      <w:r w:rsidR="006918F2" w:rsidRPr="002B5026">
        <w:t xml:space="preserve">50%, en el cuarto mes </w:t>
      </w:r>
      <w:r w:rsidR="009D0FDC" w:rsidRPr="002B5026">
        <w:t>sea de</w:t>
      </w:r>
      <w:r w:rsidR="006918F2" w:rsidRPr="002B5026">
        <w:t xml:space="preserve"> 55.80%, en el quinto mes </w:t>
      </w:r>
      <w:r w:rsidR="009D0FDC" w:rsidRPr="002B5026">
        <w:t xml:space="preserve">sea de </w:t>
      </w:r>
      <w:r w:rsidR="006918F2" w:rsidRPr="002B5026">
        <w:t xml:space="preserve">60.10% y en el sexto mes </w:t>
      </w:r>
      <w:r w:rsidR="009D0FDC" w:rsidRPr="002B5026">
        <w:t>sea de</w:t>
      </w:r>
      <w:r w:rsidR="006918F2" w:rsidRPr="002B5026">
        <w:t xml:space="preserve"> 63.60%. </w:t>
      </w:r>
    </w:p>
    <w:p w14:paraId="670056F0" w14:textId="7F3C3367" w:rsidR="00B80BA7" w:rsidRPr="007D0D3E" w:rsidRDefault="00B80BA7" w:rsidP="00B80BA7">
      <w:pPr>
        <w:pStyle w:val="Tablasyfiguras"/>
      </w:pPr>
      <w:bookmarkStart w:id="121" w:name="_Toc153697976"/>
      <w:r w:rsidRPr="009D0FDC">
        <w:rPr>
          <w:b/>
          <w:bCs/>
          <w:i w:val="0"/>
          <w:iCs w:val="0"/>
        </w:rPr>
        <w:t xml:space="preserve">Tabla </w:t>
      </w:r>
      <w:r w:rsidRPr="009D0FDC">
        <w:rPr>
          <w:b/>
          <w:bCs/>
          <w:i w:val="0"/>
          <w:iCs w:val="0"/>
        </w:rPr>
        <w:fldChar w:fldCharType="begin"/>
      </w:r>
      <w:r w:rsidRPr="009D0FDC">
        <w:rPr>
          <w:b/>
          <w:bCs/>
          <w:i w:val="0"/>
          <w:iCs w:val="0"/>
        </w:rPr>
        <w:instrText xml:space="preserve"> SEQ Tabla \* ARABIC </w:instrText>
      </w:r>
      <w:r w:rsidRPr="009D0FDC">
        <w:rPr>
          <w:b/>
          <w:bCs/>
          <w:i w:val="0"/>
          <w:iCs w:val="0"/>
        </w:rPr>
        <w:fldChar w:fldCharType="separate"/>
      </w:r>
      <w:r w:rsidR="004E4574">
        <w:rPr>
          <w:b/>
          <w:bCs/>
          <w:i w:val="0"/>
          <w:iCs w:val="0"/>
          <w:noProof/>
        </w:rPr>
        <w:t>20</w:t>
      </w:r>
      <w:r w:rsidRPr="009D0FDC">
        <w:rPr>
          <w:b/>
          <w:bCs/>
          <w:i w:val="0"/>
          <w:iCs w:val="0"/>
        </w:rPr>
        <w:fldChar w:fldCharType="end"/>
      </w:r>
      <w:r w:rsidRPr="009D0FDC">
        <w:rPr>
          <w:b/>
          <w:bCs/>
          <w:i w:val="0"/>
          <w:iCs w:val="0"/>
        </w:rPr>
        <w:t xml:space="preserve"> </w:t>
      </w:r>
      <w:r w:rsidRPr="009D0FDC">
        <w:rPr>
          <w:b/>
          <w:bCs/>
          <w:i w:val="0"/>
          <w:iCs w:val="0"/>
        </w:rPr>
        <w:br/>
      </w:r>
      <w:r w:rsidRPr="007D0D3E">
        <w:t>Grumos en el Cemento de Acuerdo al Periodo de Almacenamiento</w:t>
      </w:r>
      <w:bookmarkEnd w:id="121"/>
      <w:r w:rsidRPr="007D0D3E">
        <w:t xml:space="preserve"> </w:t>
      </w:r>
    </w:p>
    <w:tbl>
      <w:tblPr>
        <w:tblW w:w="7796" w:type="dxa"/>
        <w:tblInd w:w="709" w:type="dxa"/>
        <w:tblCellMar>
          <w:left w:w="70" w:type="dxa"/>
          <w:right w:w="70" w:type="dxa"/>
        </w:tblCellMar>
        <w:tblLook w:val="04A0" w:firstRow="1" w:lastRow="0" w:firstColumn="1" w:lastColumn="0" w:noHBand="0" w:noVBand="1"/>
      </w:tblPr>
      <w:tblGrid>
        <w:gridCol w:w="3969"/>
        <w:gridCol w:w="3827"/>
      </w:tblGrid>
      <w:tr w:rsidR="00B80BA7" w:rsidRPr="007D0D3E" w14:paraId="5C9173FA" w14:textId="77777777" w:rsidTr="0042687B">
        <w:trPr>
          <w:trHeight w:val="58"/>
        </w:trPr>
        <w:tc>
          <w:tcPr>
            <w:tcW w:w="3969" w:type="dxa"/>
            <w:tcBorders>
              <w:top w:val="single" w:sz="4" w:space="0" w:color="auto"/>
              <w:left w:val="nil"/>
              <w:bottom w:val="single" w:sz="4" w:space="0" w:color="auto"/>
              <w:right w:val="nil"/>
            </w:tcBorders>
            <w:shd w:val="clear" w:color="auto" w:fill="auto"/>
            <w:vAlign w:val="center"/>
            <w:hideMark/>
          </w:tcPr>
          <w:p w14:paraId="13142D73" w14:textId="77777777" w:rsidR="00B80BA7" w:rsidRPr="007D0D3E" w:rsidRDefault="00B80BA7" w:rsidP="0042687B">
            <w:pPr>
              <w:spacing w:line="360" w:lineRule="auto"/>
              <w:jc w:val="center"/>
              <w:rPr>
                <w:rFonts w:eastAsia="Times New Roman" w:cs="Times New Roman"/>
                <w:b/>
                <w:bCs/>
                <w:color w:val="000000"/>
                <w:sz w:val="20"/>
                <w:szCs w:val="20"/>
                <w:lang w:eastAsia="es-PE"/>
              </w:rPr>
            </w:pPr>
            <w:r w:rsidRPr="007D0D3E">
              <w:rPr>
                <w:rFonts w:eastAsia="Times New Roman" w:cs="Times New Roman"/>
                <w:b/>
                <w:bCs/>
                <w:color w:val="000000"/>
                <w:sz w:val="20"/>
                <w:szCs w:val="20"/>
                <w:lang w:eastAsia="es-PE"/>
              </w:rPr>
              <w:t>Periodo de almacenamiento</w:t>
            </w:r>
          </w:p>
        </w:tc>
        <w:tc>
          <w:tcPr>
            <w:tcW w:w="3827" w:type="dxa"/>
            <w:tcBorders>
              <w:top w:val="single" w:sz="4" w:space="0" w:color="auto"/>
              <w:left w:val="nil"/>
              <w:bottom w:val="single" w:sz="4" w:space="0" w:color="auto"/>
              <w:right w:val="nil"/>
            </w:tcBorders>
            <w:shd w:val="clear" w:color="auto" w:fill="auto"/>
            <w:vAlign w:val="center"/>
            <w:hideMark/>
          </w:tcPr>
          <w:p w14:paraId="08205CB6" w14:textId="77777777" w:rsidR="00B80BA7" w:rsidRPr="007D0D3E" w:rsidRDefault="00B80BA7" w:rsidP="0042687B">
            <w:pPr>
              <w:spacing w:line="360" w:lineRule="auto"/>
              <w:jc w:val="center"/>
              <w:rPr>
                <w:rFonts w:eastAsia="Times New Roman" w:cs="Times New Roman"/>
                <w:b/>
                <w:bCs/>
                <w:color w:val="000000"/>
                <w:sz w:val="20"/>
                <w:szCs w:val="20"/>
                <w:lang w:eastAsia="es-PE"/>
              </w:rPr>
            </w:pPr>
            <w:r w:rsidRPr="007D0D3E">
              <w:rPr>
                <w:rFonts w:eastAsia="Times New Roman" w:cs="Times New Roman"/>
                <w:b/>
                <w:bCs/>
                <w:color w:val="000000"/>
                <w:sz w:val="20"/>
                <w:szCs w:val="20"/>
                <w:lang w:eastAsia="es-PE"/>
              </w:rPr>
              <w:t>Porcentaje de grumos</w:t>
            </w:r>
          </w:p>
        </w:tc>
      </w:tr>
      <w:tr w:rsidR="00B80BA7" w:rsidRPr="007D0D3E" w14:paraId="11E71E81" w14:textId="77777777" w:rsidTr="0042687B">
        <w:trPr>
          <w:trHeight w:val="264"/>
        </w:trPr>
        <w:tc>
          <w:tcPr>
            <w:tcW w:w="3969" w:type="dxa"/>
            <w:tcBorders>
              <w:top w:val="nil"/>
              <w:left w:val="nil"/>
              <w:bottom w:val="nil"/>
              <w:right w:val="nil"/>
            </w:tcBorders>
            <w:shd w:val="clear" w:color="auto" w:fill="auto"/>
            <w:noWrap/>
            <w:vAlign w:val="center"/>
            <w:hideMark/>
          </w:tcPr>
          <w:p w14:paraId="531B310F" w14:textId="77777777" w:rsidR="00B80BA7" w:rsidRPr="007D0D3E" w:rsidRDefault="00B80BA7" w:rsidP="0042687B">
            <w:pPr>
              <w:spacing w:line="360" w:lineRule="auto"/>
              <w:jc w:val="center"/>
              <w:rPr>
                <w:rFonts w:eastAsia="Times New Roman" w:cs="Times New Roman"/>
                <w:color w:val="000000"/>
                <w:sz w:val="20"/>
                <w:szCs w:val="20"/>
                <w:lang w:eastAsia="es-PE"/>
              </w:rPr>
            </w:pPr>
            <w:r w:rsidRPr="007D0D3E">
              <w:rPr>
                <w:rFonts w:eastAsia="Times New Roman" w:cs="Times New Roman"/>
                <w:color w:val="000000"/>
                <w:sz w:val="20"/>
                <w:szCs w:val="20"/>
                <w:lang w:eastAsia="es-PE"/>
              </w:rPr>
              <w:t>Mes 3</w:t>
            </w:r>
          </w:p>
        </w:tc>
        <w:tc>
          <w:tcPr>
            <w:tcW w:w="3827" w:type="dxa"/>
            <w:tcBorders>
              <w:top w:val="nil"/>
              <w:left w:val="nil"/>
              <w:bottom w:val="nil"/>
              <w:right w:val="nil"/>
            </w:tcBorders>
            <w:shd w:val="clear" w:color="auto" w:fill="auto"/>
            <w:noWrap/>
            <w:vAlign w:val="bottom"/>
            <w:hideMark/>
          </w:tcPr>
          <w:p w14:paraId="5535F439" w14:textId="77777777" w:rsidR="00B80BA7" w:rsidRPr="007D0D3E" w:rsidRDefault="00B80BA7" w:rsidP="0042687B">
            <w:pPr>
              <w:spacing w:line="360" w:lineRule="auto"/>
              <w:jc w:val="center"/>
              <w:rPr>
                <w:rFonts w:eastAsia="Times New Roman" w:cs="Times New Roman"/>
                <w:color w:val="000000"/>
                <w:sz w:val="20"/>
                <w:szCs w:val="20"/>
                <w:lang w:eastAsia="es-PE"/>
              </w:rPr>
            </w:pPr>
            <w:r w:rsidRPr="007D0D3E">
              <w:rPr>
                <w:rFonts w:eastAsia="Times New Roman" w:cs="Times New Roman"/>
                <w:color w:val="000000"/>
                <w:sz w:val="20"/>
                <w:szCs w:val="20"/>
                <w:lang w:eastAsia="es-PE"/>
              </w:rPr>
              <w:t>50.0</w:t>
            </w:r>
          </w:p>
        </w:tc>
      </w:tr>
      <w:tr w:rsidR="00B80BA7" w:rsidRPr="007D0D3E" w14:paraId="101991C0" w14:textId="77777777" w:rsidTr="0042687B">
        <w:trPr>
          <w:trHeight w:val="264"/>
        </w:trPr>
        <w:tc>
          <w:tcPr>
            <w:tcW w:w="3969" w:type="dxa"/>
            <w:tcBorders>
              <w:top w:val="nil"/>
              <w:left w:val="nil"/>
              <w:bottom w:val="nil"/>
              <w:right w:val="nil"/>
            </w:tcBorders>
            <w:shd w:val="clear" w:color="auto" w:fill="auto"/>
            <w:noWrap/>
            <w:vAlign w:val="center"/>
            <w:hideMark/>
          </w:tcPr>
          <w:p w14:paraId="6A89EEA3" w14:textId="77777777" w:rsidR="00B80BA7" w:rsidRPr="007D0D3E" w:rsidRDefault="00B80BA7" w:rsidP="0042687B">
            <w:pPr>
              <w:spacing w:line="360" w:lineRule="auto"/>
              <w:jc w:val="center"/>
              <w:rPr>
                <w:rFonts w:eastAsia="Times New Roman" w:cs="Times New Roman"/>
                <w:color w:val="000000"/>
                <w:sz w:val="20"/>
                <w:szCs w:val="20"/>
                <w:lang w:eastAsia="es-PE"/>
              </w:rPr>
            </w:pPr>
            <w:r w:rsidRPr="007D0D3E">
              <w:rPr>
                <w:rFonts w:eastAsia="Times New Roman" w:cs="Times New Roman"/>
                <w:color w:val="000000"/>
                <w:sz w:val="20"/>
                <w:szCs w:val="20"/>
                <w:lang w:eastAsia="es-PE"/>
              </w:rPr>
              <w:t>Mes 4</w:t>
            </w:r>
          </w:p>
        </w:tc>
        <w:tc>
          <w:tcPr>
            <w:tcW w:w="3827" w:type="dxa"/>
            <w:tcBorders>
              <w:top w:val="nil"/>
              <w:left w:val="nil"/>
              <w:bottom w:val="nil"/>
              <w:right w:val="nil"/>
            </w:tcBorders>
            <w:shd w:val="clear" w:color="auto" w:fill="auto"/>
            <w:noWrap/>
            <w:vAlign w:val="bottom"/>
            <w:hideMark/>
          </w:tcPr>
          <w:p w14:paraId="4894D0C3" w14:textId="77777777" w:rsidR="00B80BA7" w:rsidRPr="007D0D3E" w:rsidRDefault="00B80BA7" w:rsidP="0042687B">
            <w:pPr>
              <w:spacing w:line="360" w:lineRule="auto"/>
              <w:jc w:val="center"/>
              <w:rPr>
                <w:rFonts w:eastAsia="Times New Roman" w:cs="Times New Roman"/>
                <w:color w:val="000000"/>
                <w:sz w:val="20"/>
                <w:szCs w:val="20"/>
                <w:lang w:eastAsia="es-PE"/>
              </w:rPr>
            </w:pPr>
            <w:r w:rsidRPr="007D0D3E">
              <w:rPr>
                <w:rFonts w:eastAsia="Times New Roman" w:cs="Times New Roman"/>
                <w:color w:val="000000"/>
                <w:sz w:val="20"/>
                <w:szCs w:val="20"/>
                <w:lang w:eastAsia="es-PE"/>
              </w:rPr>
              <w:t>55.8</w:t>
            </w:r>
          </w:p>
        </w:tc>
      </w:tr>
      <w:tr w:rsidR="00B80BA7" w:rsidRPr="007D0D3E" w14:paraId="01D08B2D" w14:textId="77777777" w:rsidTr="0042687B">
        <w:trPr>
          <w:trHeight w:val="264"/>
        </w:trPr>
        <w:tc>
          <w:tcPr>
            <w:tcW w:w="3969" w:type="dxa"/>
            <w:tcBorders>
              <w:top w:val="nil"/>
              <w:left w:val="nil"/>
              <w:bottom w:val="nil"/>
              <w:right w:val="nil"/>
            </w:tcBorders>
            <w:shd w:val="clear" w:color="auto" w:fill="auto"/>
            <w:noWrap/>
            <w:vAlign w:val="center"/>
            <w:hideMark/>
          </w:tcPr>
          <w:p w14:paraId="3FF91C1C" w14:textId="77777777" w:rsidR="00B80BA7" w:rsidRPr="007D0D3E" w:rsidRDefault="00B80BA7" w:rsidP="0042687B">
            <w:pPr>
              <w:spacing w:line="360" w:lineRule="auto"/>
              <w:jc w:val="center"/>
              <w:rPr>
                <w:rFonts w:eastAsia="Times New Roman" w:cs="Times New Roman"/>
                <w:color w:val="000000"/>
                <w:sz w:val="20"/>
                <w:szCs w:val="20"/>
                <w:lang w:eastAsia="es-PE"/>
              </w:rPr>
            </w:pPr>
            <w:r w:rsidRPr="007D0D3E">
              <w:rPr>
                <w:rFonts w:eastAsia="Times New Roman" w:cs="Times New Roman"/>
                <w:color w:val="000000"/>
                <w:sz w:val="20"/>
                <w:szCs w:val="20"/>
                <w:lang w:eastAsia="es-PE"/>
              </w:rPr>
              <w:t>Mes 5</w:t>
            </w:r>
          </w:p>
        </w:tc>
        <w:tc>
          <w:tcPr>
            <w:tcW w:w="3827" w:type="dxa"/>
            <w:tcBorders>
              <w:top w:val="nil"/>
              <w:left w:val="nil"/>
              <w:bottom w:val="nil"/>
              <w:right w:val="nil"/>
            </w:tcBorders>
            <w:shd w:val="clear" w:color="auto" w:fill="auto"/>
            <w:noWrap/>
            <w:vAlign w:val="bottom"/>
            <w:hideMark/>
          </w:tcPr>
          <w:p w14:paraId="52B84233" w14:textId="77777777" w:rsidR="00B80BA7" w:rsidRPr="007D0D3E" w:rsidRDefault="00B80BA7" w:rsidP="0042687B">
            <w:pPr>
              <w:spacing w:line="360" w:lineRule="auto"/>
              <w:jc w:val="center"/>
              <w:rPr>
                <w:rFonts w:eastAsia="Times New Roman" w:cs="Times New Roman"/>
                <w:color w:val="000000"/>
                <w:sz w:val="20"/>
                <w:szCs w:val="20"/>
                <w:lang w:eastAsia="es-PE"/>
              </w:rPr>
            </w:pPr>
            <w:r w:rsidRPr="007D0D3E">
              <w:rPr>
                <w:rFonts w:eastAsia="Times New Roman" w:cs="Times New Roman"/>
                <w:color w:val="000000"/>
                <w:sz w:val="20"/>
                <w:szCs w:val="20"/>
                <w:lang w:eastAsia="es-PE"/>
              </w:rPr>
              <w:t>60.1</w:t>
            </w:r>
          </w:p>
        </w:tc>
      </w:tr>
      <w:tr w:rsidR="00B80BA7" w:rsidRPr="007D0D3E" w14:paraId="1695BF56" w14:textId="77777777" w:rsidTr="0042687B">
        <w:trPr>
          <w:trHeight w:val="264"/>
        </w:trPr>
        <w:tc>
          <w:tcPr>
            <w:tcW w:w="3969" w:type="dxa"/>
            <w:tcBorders>
              <w:top w:val="nil"/>
              <w:left w:val="nil"/>
              <w:bottom w:val="single" w:sz="4" w:space="0" w:color="auto"/>
              <w:right w:val="nil"/>
            </w:tcBorders>
            <w:shd w:val="clear" w:color="auto" w:fill="auto"/>
            <w:noWrap/>
            <w:vAlign w:val="center"/>
            <w:hideMark/>
          </w:tcPr>
          <w:p w14:paraId="3877FF5C" w14:textId="77777777" w:rsidR="00B80BA7" w:rsidRPr="007D0D3E" w:rsidRDefault="00B80BA7" w:rsidP="0042687B">
            <w:pPr>
              <w:spacing w:line="360" w:lineRule="auto"/>
              <w:jc w:val="center"/>
              <w:rPr>
                <w:rFonts w:eastAsia="Times New Roman" w:cs="Times New Roman"/>
                <w:color w:val="000000"/>
                <w:sz w:val="20"/>
                <w:szCs w:val="20"/>
                <w:lang w:eastAsia="es-PE"/>
              </w:rPr>
            </w:pPr>
            <w:r w:rsidRPr="007D0D3E">
              <w:rPr>
                <w:rFonts w:eastAsia="Times New Roman" w:cs="Times New Roman"/>
                <w:color w:val="000000"/>
                <w:sz w:val="20"/>
                <w:szCs w:val="20"/>
                <w:lang w:eastAsia="es-PE"/>
              </w:rPr>
              <w:t>Mes 6</w:t>
            </w:r>
          </w:p>
        </w:tc>
        <w:tc>
          <w:tcPr>
            <w:tcW w:w="3827" w:type="dxa"/>
            <w:tcBorders>
              <w:top w:val="nil"/>
              <w:left w:val="nil"/>
              <w:bottom w:val="single" w:sz="4" w:space="0" w:color="auto"/>
              <w:right w:val="nil"/>
            </w:tcBorders>
            <w:shd w:val="clear" w:color="auto" w:fill="auto"/>
            <w:noWrap/>
            <w:vAlign w:val="bottom"/>
            <w:hideMark/>
          </w:tcPr>
          <w:p w14:paraId="6E8C473C" w14:textId="77777777" w:rsidR="00B80BA7" w:rsidRPr="007D0D3E" w:rsidRDefault="00B80BA7" w:rsidP="0042687B">
            <w:pPr>
              <w:spacing w:line="360" w:lineRule="auto"/>
              <w:jc w:val="center"/>
              <w:rPr>
                <w:rFonts w:eastAsia="Times New Roman" w:cs="Times New Roman"/>
                <w:color w:val="000000"/>
                <w:sz w:val="20"/>
                <w:szCs w:val="20"/>
                <w:lang w:eastAsia="es-PE"/>
              </w:rPr>
            </w:pPr>
            <w:r w:rsidRPr="007D0D3E">
              <w:rPr>
                <w:rFonts w:eastAsia="Times New Roman" w:cs="Times New Roman"/>
                <w:color w:val="000000"/>
                <w:sz w:val="20"/>
                <w:szCs w:val="20"/>
                <w:lang w:eastAsia="es-PE"/>
              </w:rPr>
              <w:t>63.6</w:t>
            </w:r>
          </w:p>
        </w:tc>
      </w:tr>
    </w:tbl>
    <w:p w14:paraId="09DA0782" w14:textId="77777777" w:rsidR="00B80BA7" w:rsidRDefault="00B80BA7" w:rsidP="00B80BA7">
      <w:pPr>
        <w:pStyle w:val="Normala127"/>
      </w:pPr>
    </w:p>
    <w:p w14:paraId="08E39C1A" w14:textId="0C5EC1B9" w:rsidR="00910751" w:rsidRDefault="00910751" w:rsidP="00910751">
      <w:pPr>
        <w:pStyle w:val="Normala127"/>
      </w:pPr>
      <w:r>
        <w:lastRenderedPageBreak/>
        <w:t>Así mismo, a</w:t>
      </w:r>
      <w:r w:rsidRPr="000319A9">
        <w:t xml:space="preserve">l analizar la correlación entre el tiempo de almacenamiento y la formación de grumos en el cemento Portland, se ha llegado a la conclusión de que existe una clara relación </w:t>
      </w:r>
      <w:r>
        <w:t xml:space="preserve">directa </w:t>
      </w:r>
      <w:r w:rsidRPr="000319A9">
        <w:t>entre ambos factores. Los resultados obtenidos revelan que el valor de R de 0.9934, lo cual indica una correlación positiva significativa.</w:t>
      </w:r>
      <w:r>
        <w:t xml:space="preserve"> </w:t>
      </w:r>
      <w:r w:rsidRPr="000319A9">
        <w:t xml:space="preserve">Esto implica que, a medida que aumenta el tiempo de almacenamiento del cemento, se producirá una mayor presencia de grumos en el mismo. Esta relación puede ser explicada desde un punto de vista químico y físico. </w:t>
      </w:r>
      <w:r>
        <w:t>Esto se debe a que, d</w:t>
      </w:r>
      <w:r w:rsidRPr="000319A9">
        <w:t>urante el proceso de almacenamiento, diversos factores pueden incidir en la formación de grumos en el cemento. Uno de ellos es la humedad ambiental, la cual puede interactuar con los componentes del cemento y provocar aglomeraciones. Adicionalmente, es importante considerar que, con el paso del tiempo, el cemento tiende a hidratarse lentamente, lo que puede afectar su finura. A medida que las partículas se van hidratando, se vuelven menos resistentes y más propensas a la aglomeración.</w:t>
      </w:r>
    </w:p>
    <w:p w14:paraId="6A953BF3" w14:textId="20604E94" w:rsidR="00B80BA7" w:rsidRDefault="00B80BA7" w:rsidP="00B80BA7">
      <w:pPr>
        <w:pStyle w:val="Tablasyfiguras"/>
      </w:pPr>
      <w:bookmarkStart w:id="122" w:name="_Toc161614221"/>
      <w:r w:rsidRPr="009D0FDC">
        <w:rPr>
          <w:b/>
          <w:bCs/>
          <w:i w:val="0"/>
          <w:iCs w:val="0"/>
        </w:rPr>
        <w:t xml:space="preserve">Figura </w:t>
      </w:r>
      <w:r w:rsidRPr="009D0FDC">
        <w:rPr>
          <w:b/>
          <w:bCs/>
          <w:i w:val="0"/>
          <w:iCs w:val="0"/>
        </w:rPr>
        <w:fldChar w:fldCharType="begin"/>
      </w:r>
      <w:r w:rsidRPr="009D0FDC">
        <w:rPr>
          <w:b/>
          <w:bCs/>
          <w:i w:val="0"/>
          <w:iCs w:val="0"/>
        </w:rPr>
        <w:instrText xml:space="preserve"> SEQ Figura \* ARABIC </w:instrText>
      </w:r>
      <w:r w:rsidRPr="009D0FDC">
        <w:rPr>
          <w:b/>
          <w:bCs/>
          <w:i w:val="0"/>
          <w:iCs w:val="0"/>
        </w:rPr>
        <w:fldChar w:fldCharType="separate"/>
      </w:r>
      <w:r w:rsidR="004E4574">
        <w:rPr>
          <w:b/>
          <w:bCs/>
          <w:i w:val="0"/>
          <w:iCs w:val="0"/>
          <w:noProof/>
        </w:rPr>
        <w:t>29</w:t>
      </w:r>
      <w:r w:rsidRPr="009D0FDC">
        <w:rPr>
          <w:b/>
          <w:bCs/>
          <w:i w:val="0"/>
          <w:iCs w:val="0"/>
        </w:rPr>
        <w:fldChar w:fldCharType="end"/>
      </w:r>
      <w:r w:rsidRPr="009D0FDC">
        <w:rPr>
          <w:b/>
          <w:bCs/>
          <w:i w:val="0"/>
          <w:iCs w:val="0"/>
        </w:rPr>
        <w:t xml:space="preserve"> </w:t>
      </w:r>
      <w:r w:rsidRPr="009D0FDC">
        <w:rPr>
          <w:b/>
          <w:bCs/>
          <w:i w:val="0"/>
          <w:iCs w:val="0"/>
        </w:rPr>
        <w:br/>
      </w:r>
      <w:r>
        <w:t xml:space="preserve">Relación entre el Porcentaje de </w:t>
      </w:r>
      <w:r w:rsidRPr="007D0D3E">
        <w:t xml:space="preserve">Grumos en el Cemento </w:t>
      </w:r>
      <w:r>
        <w:t>y el</w:t>
      </w:r>
      <w:r w:rsidRPr="007D0D3E">
        <w:t xml:space="preserve"> Periodo de Almacenamiento</w:t>
      </w:r>
      <w:bookmarkEnd w:id="122"/>
    </w:p>
    <w:p w14:paraId="7A29B80F" w14:textId="77777777" w:rsidR="00B80BA7" w:rsidRDefault="00B80BA7" w:rsidP="00B80BA7">
      <w:pPr>
        <w:pStyle w:val="Normala127"/>
      </w:pPr>
      <w:r>
        <w:rPr>
          <w:noProof/>
          <w:lang w:val="en-US"/>
        </w:rPr>
        <w:drawing>
          <wp:inline distT="0" distB="0" distL="0" distR="0" wp14:anchorId="3158A237" wp14:editId="6DBCF7A4">
            <wp:extent cx="5040000" cy="2880000"/>
            <wp:effectExtent l="0" t="0" r="8255" b="15875"/>
            <wp:docPr id="37" name="Gráfico 32">
              <a:extLst xmlns:a="http://schemas.openxmlformats.org/drawingml/2006/main">
                <a:ext uri="{FF2B5EF4-FFF2-40B4-BE49-F238E27FC236}">
                  <a16:creationId xmlns:a16="http://schemas.microsoft.com/office/drawing/2014/main" id="{C3FA3708-66E1-4FA9-BD3D-3D1FC29026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1EE85482" w14:textId="2B561AAC" w:rsidR="00910751" w:rsidRDefault="00910751" w:rsidP="00910751">
      <w:pPr>
        <w:pStyle w:val="Normala127"/>
      </w:pPr>
      <w:r w:rsidRPr="000319A9">
        <w:lastRenderedPageBreak/>
        <w:t>En este sentido, los resultados obtenidos en el estudio confirman la importancia de un adecuado manejo y almacenamiento del cemento Portland. Es fundamental cumplir con las recomendaciones establecidas en las normas pertinentes, como la E.060 (MVCS, 2009) y la NTP 334.009 (INACAL, 2020), a fin de asegurar su calidad y evitar la formación de grumos.</w:t>
      </w:r>
      <w:r>
        <w:t xml:space="preserve"> No obstante, </w:t>
      </w:r>
      <w:r w:rsidR="004D7E8F">
        <w:t xml:space="preserve">cabe resaltar que, </w:t>
      </w:r>
      <w:r>
        <w:t xml:space="preserve">en la ciudad de Chota aun cuando se cumpla con dichos criterios de almacenamientos, </w:t>
      </w:r>
      <w:r w:rsidR="004D7E8F">
        <w:t>al superar</w:t>
      </w:r>
      <w:r>
        <w:t xml:space="preserve"> los tres primeros meses de almacenamiento</w:t>
      </w:r>
      <w:r w:rsidR="004D7E8F">
        <w:t xml:space="preserve"> se hace evidente </w:t>
      </w:r>
      <w:r>
        <w:t>la formación de grumos en el cemento</w:t>
      </w:r>
      <w:r w:rsidR="004D7E8F">
        <w:t xml:space="preserve"> debido al proceso de hidratación por la humedad natural de la localidad</w:t>
      </w:r>
      <w:r>
        <w:t xml:space="preserve">. </w:t>
      </w:r>
    </w:p>
    <w:p w14:paraId="117F0B43" w14:textId="38DF282C" w:rsidR="008147BA" w:rsidRDefault="008147BA" w:rsidP="008147BA">
      <w:pPr>
        <w:pStyle w:val="Ttulo3"/>
      </w:pPr>
      <w:bookmarkStart w:id="123" w:name="_Toc155349051"/>
      <w:r>
        <w:t>Consistencia del concreto producido con cemento almacenado</w:t>
      </w:r>
      <w:bookmarkEnd w:id="123"/>
      <w:r>
        <w:t xml:space="preserve">  </w:t>
      </w:r>
    </w:p>
    <w:p w14:paraId="3E21F5A8" w14:textId="39F75C67" w:rsidR="00BE109C" w:rsidRDefault="00BE109C" w:rsidP="008147BA">
      <w:pPr>
        <w:pStyle w:val="Normala127"/>
      </w:pPr>
      <w:bookmarkStart w:id="124" w:name="_Hlk150442138"/>
      <w:r w:rsidRPr="00BE109C">
        <w:t xml:space="preserve">En </w:t>
      </w:r>
      <w:r>
        <w:t>el</w:t>
      </w:r>
      <w:r w:rsidRPr="00BE109C">
        <w:t xml:space="preserve"> estudio sobre el comportamiento del concreto producido con cemento almacenado, se encontró que la consistencia del concreto disminuye a medida que pasa el tiempo de almacenamiento</w:t>
      </w:r>
      <w:r>
        <w:t>; por lo qu</w:t>
      </w:r>
      <w:r w:rsidRPr="00BE109C">
        <w:t xml:space="preserve">e </w:t>
      </w:r>
      <w:r>
        <w:t xml:space="preserve">se </w:t>
      </w:r>
      <w:r w:rsidRPr="00BE109C">
        <w:t>compararon los resultados de la consistencia del concreto que fue almacenado y el que no fue almacenado.</w:t>
      </w:r>
      <w:r>
        <w:t xml:space="preserve"> </w:t>
      </w:r>
      <w:r w:rsidRPr="00BE109C">
        <w:t xml:space="preserve">Inicialmente, el concreto que no fue almacenado presentó un asentamiento de 9.31 cm, lo que se conoce como su </w:t>
      </w:r>
      <w:proofErr w:type="spellStart"/>
      <w:r w:rsidRPr="00BE109C">
        <w:t>slump</w:t>
      </w:r>
      <w:proofErr w:type="spellEnd"/>
      <w:r w:rsidRPr="00BE109C">
        <w:t xml:space="preserve">. Sin embargo, luego de 6 meses de almacenamiento, se observó que el asentamiento del concreto almacenado se redujo drásticamente, llegando solamente a 6.35 cm de </w:t>
      </w:r>
      <w:proofErr w:type="spellStart"/>
      <w:r w:rsidRPr="00BE109C">
        <w:t>slump</w:t>
      </w:r>
      <w:proofErr w:type="spellEnd"/>
      <w:r w:rsidRPr="00BE109C">
        <w:t>. Esta diferencia representa una reducción del 31.82% en el asentamiento del concreto.</w:t>
      </w:r>
      <w:r>
        <w:t xml:space="preserve"> </w:t>
      </w:r>
      <w:r w:rsidRPr="00BE109C">
        <w:t>Estos resultados indican claramente que, a medida que se incrementa el tiempo en el que se almacena el cemento antes de su utilización en la producción de concreto, el asentamiento de la mezcla tiende a disminuir. Esto se debe a que, a lo largo del tiempo de almacenamiento, el cemento tiende a hidratarse y endurecerse en mayor medida. Como consecuencia, pierde su capacidad de fluidez y esto se traduce en una disminución del asentamiento del concreto.</w:t>
      </w:r>
    </w:p>
    <w:p w14:paraId="443B92DD" w14:textId="64278EFE" w:rsidR="00BE109C" w:rsidRDefault="00BE109C" w:rsidP="00B50310">
      <w:pPr>
        <w:pStyle w:val="Normala127"/>
      </w:pPr>
      <w:r>
        <w:lastRenderedPageBreak/>
        <w:t>Cuando el cemento se almacena durante solo 1 mes, no se observa ninguna diferencia en la propiedad conocida como “</w:t>
      </w:r>
      <w:proofErr w:type="spellStart"/>
      <w:r>
        <w:t>slump</w:t>
      </w:r>
      <w:proofErr w:type="spellEnd"/>
      <w:r>
        <w:t xml:space="preserve">” (asentamiento del concreto) en comparación con el cemento que no ha sido almacenado; es decir, ambos presentan un </w:t>
      </w:r>
      <w:proofErr w:type="spellStart"/>
      <w:r>
        <w:t>slump</w:t>
      </w:r>
      <w:proofErr w:type="spellEnd"/>
      <w:r>
        <w:t xml:space="preserve"> de 3 2/3. A los 2 meses de almacenamiento, la diferencia en el asentamiento del concreto producido con cemento almacenado en comparación con el cemento no almacenado es inferior al 2.3%; esto significa que la variación en el </w:t>
      </w:r>
      <w:proofErr w:type="spellStart"/>
      <w:r>
        <w:t>slump</w:t>
      </w:r>
      <w:proofErr w:type="spellEnd"/>
      <w:r>
        <w:t xml:space="preserve"> entre ambos casos es mínima. Cuando el tiempo de almacenamiento aumenta a 3 meses, la diferencia en el asentamiento de la mezcla producida con cemento almacenado (3 ½) es de tan solo el 4.45%; en otras palabras, el </w:t>
      </w:r>
      <w:proofErr w:type="spellStart"/>
      <w:r>
        <w:t>slump</w:t>
      </w:r>
      <w:proofErr w:type="spellEnd"/>
      <w:r>
        <w:t xml:space="preserve"> es ligeramente mayor con el cemento que ha sido almacenado durante este período, pero la diferencia sigue siendo bastante pequeña. </w:t>
      </w:r>
      <w:r w:rsidR="00B50310">
        <w:t>Pero</w:t>
      </w:r>
      <w:r>
        <w:t>, a los 4 meses de almacenamiento, esta diferencia se incrementa significativamente, llegando al 13.64%</w:t>
      </w:r>
      <w:r w:rsidR="00B50310">
        <w:t>; e</w:t>
      </w:r>
      <w:r>
        <w:t xml:space="preserve">sto implica que el </w:t>
      </w:r>
      <w:proofErr w:type="spellStart"/>
      <w:r>
        <w:t>slump</w:t>
      </w:r>
      <w:proofErr w:type="spellEnd"/>
      <w:r>
        <w:t xml:space="preserve"> del concreto producido con el cemento almacenado es considerablemente mayor que el </w:t>
      </w:r>
      <w:proofErr w:type="spellStart"/>
      <w:r>
        <w:t>slump</w:t>
      </w:r>
      <w:proofErr w:type="spellEnd"/>
      <w:r>
        <w:t xml:space="preserve"> del concreto producido con el cemento no almacenado.</w:t>
      </w:r>
      <w:r w:rsidR="00B50310">
        <w:t xml:space="preserve"> </w:t>
      </w:r>
      <w:r>
        <w:t xml:space="preserve">A los 5 meses de almacenamiento, la diferencia en el </w:t>
      </w:r>
      <w:proofErr w:type="spellStart"/>
      <w:r>
        <w:t>slump</w:t>
      </w:r>
      <w:proofErr w:type="spellEnd"/>
      <w:r>
        <w:t xml:space="preserve"> se vuelve aún mayor, alcanzando los 7.62 cm, lo que representa una diferencia del 18.18%</w:t>
      </w:r>
      <w:r w:rsidR="00B50310">
        <w:t>; e</w:t>
      </w:r>
      <w:r>
        <w:t>ste valor es el límite mínimo de asentamiento que se exige para garantizar un concreto con la trabajabilidad adecuada en la obra.</w:t>
      </w:r>
    </w:p>
    <w:p w14:paraId="47610B9A" w14:textId="37E14E6D" w:rsidR="00BE109C" w:rsidRDefault="00B50310" w:rsidP="00B50310">
      <w:pPr>
        <w:pStyle w:val="Normala127"/>
      </w:pPr>
      <w:r>
        <w:t xml:space="preserve">Sin embargo, a pesar de que la consistencia del concreto se reduce, las mezclas en estado fresco todavía logran </w:t>
      </w:r>
      <w:proofErr w:type="spellStart"/>
      <w:r>
        <w:t>slumps</w:t>
      </w:r>
      <w:proofErr w:type="spellEnd"/>
      <w:r>
        <w:t xml:space="preserve"> dentro del rango plástico de diseño, que va de 3 a 4 pulgadas (7.62 a 10.16 cm). Esto significa que las mezclas siguen siendo maleables y pueden ser moldeadas fácilmente. La única excepción es la mezcla elaborada con cemento almacenado durante 6 meses, cuyo </w:t>
      </w:r>
      <w:proofErr w:type="spellStart"/>
      <w:r>
        <w:t>slump</w:t>
      </w:r>
      <w:proofErr w:type="spellEnd"/>
      <w:r>
        <w:t xml:space="preserve"> es de 6.35 cm, lo cual es menor al límite mínimo de plasticidad del concreto. Esto indica que cuando el cemento se almacena por más de 5 meses, pierde por completo su </w:t>
      </w:r>
      <w:r>
        <w:lastRenderedPageBreak/>
        <w:t>consistencia y ya no es apto para ser utilizado en la construcción; aunque, cuando se almacena durante un período de tiempo menor, sus características físicas se mantienen en buen estado y se mantiene su trabajabilidad.</w:t>
      </w:r>
    </w:p>
    <w:p w14:paraId="30DF1664" w14:textId="34A3064C" w:rsidR="00BE109C" w:rsidRDefault="00B50310" w:rsidP="00B50310">
      <w:pPr>
        <w:pStyle w:val="Normala127"/>
      </w:pPr>
      <w:r>
        <w:t>E</w:t>
      </w:r>
      <w:r w:rsidRPr="00B50310">
        <w:t xml:space="preserve">l </w:t>
      </w:r>
      <w:r w:rsidR="00041075">
        <w:t>periodo</w:t>
      </w:r>
      <w:r w:rsidRPr="00B50310">
        <w:t xml:space="preserve"> de almacenamiento del cemento tiene un impacto gradual en </w:t>
      </w:r>
      <w:r>
        <w:t>la reducción d</w:t>
      </w:r>
      <w:r w:rsidRPr="00B50310">
        <w:t xml:space="preserve">el asentamiento del concreto. La hidratación y endurecimiento del cemento durante el almacenamiento reduce su capacidad de fluidez, lo que se traduce en una disminución significativa del asentamiento. A partir de los 4 meses de almacenamiento, la diferencia en el </w:t>
      </w:r>
      <w:proofErr w:type="spellStart"/>
      <w:r w:rsidRPr="00B50310">
        <w:t>slump</w:t>
      </w:r>
      <w:proofErr w:type="spellEnd"/>
      <w:r w:rsidRPr="00B50310">
        <w:t xml:space="preserve"> se vuelve más pronunciada, llegando a superar el límite mínimo necesario para asegurar la trabajabilidad del concreto.</w:t>
      </w:r>
    </w:p>
    <w:p w14:paraId="066B8BDD" w14:textId="35DB2B4F" w:rsidR="00335914" w:rsidRDefault="00EE63A7" w:rsidP="00EE63A7">
      <w:pPr>
        <w:pStyle w:val="Tablasyfiguras"/>
      </w:pPr>
      <w:bookmarkStart w:id="125" w:name="_Toc153697977"/>
      <w:bookmarkEnd w:id="124"/>
      <w:r w:rsidRPr="00EE63A7">
        <w:rPr>
          <w:b/>
          <w:bCs/>
          <w:i w:val="0"/>
          <w:iCs w:val="0"/>
        </w:rPr>
        <w:t xml:space="preserve">Tabla </w:t>
      </w:r>
      <w:r w:rsidRPr="00EE63A7">
        <w:rPr>
          <w:b/>
          <w:bCs/>
          <w:i w:val="0"/>
          <w:iCs w:val="0"/>
        </w:rPr>
        <w:fldChar w:fldCharType="begin"/>
      </w:r>
      <w:r w:rsidRPr="00EE63A7">
        <w:rPr>
          <w:b/>
          <w:bCs/>
          <w:i w:val="0"/>
          <w:iCs w:val="0"/>
        </w:rPr>
        <w:instrText xml:space="preserve"> SEQ Tabla \* ARABIC </w:instrText>
      </w:r>
      <w:r w:rsidRPr="00EE63A7">
        <w:rPr>
          <w:b/>
          <w:bCs/>
          <w:i w:val="0"/>
          <w:iCs w:val="0"/>
        </w:rPr>
        <w:fldChar w:fldCharType="separate"/>
      </w:r>
      <w:r w:rsidR="004E4574">
        <w:rPr>
          <w:b/>
          <w:bCs/>
          <w:i w:val="0"/>
          <w:iCs w:val="0"/>
          <w:noProof/>
        </w:rPr>
        <w:t>21</w:t>
      </w:r>
      <w:r w:rsidRPr="00EE63A7">
        <w:rPr>
          <w:b/>
          <w:bCs/>
          <w:i w:val="0"/>
          <w:iCs w:val="0"/>
        </w:rPr>
        <w:fldChar w:fldCharType="end"/>
      </w:r>
      <w:r w:rsidRPr="00EE63A7">
        <w:rPr>
          <w:b/>
          <w:bCs/>
          <w:i w:val="0"/>
          <w:iCs w:val="0"/>
        </w:rPr>
        <w:t xml:space="preserve"> </w:t>
      </w:r>
      <w:r w:rsidR="00335914">
        <w:t>Asentamiento del Concreto Producido con Cemento Almacenado</w:t>
      </w:r>
      <w:bookmarkEnd w:id="125"/>
      <w:r w:rsidR="00335914">
        <w:t xml:space="preserve"> </w:t>
      </w:r>
    </w:p>
    <w:tbl>
      <w:tblPr>
        <w:tblW w:w="7938" w:type="dxa"/>
        <w:tblInd w:w="709" w:type="dxa"/>
        <w:tblCellMar>
          <w:left w:w="70" w:type="dxa"/>
          <w:right w:w="70" w:type="dxa"/>
        </w:tblCellMar>
        <w:tblLook w:val="04A0" w:firstRow="1" w:lastRow="0" w:firstColumn="1" w:lastColumn="0" w:noHBand="0" w:noVBand="1"/>
      </w:tblPr>
      <w:tblGrid>
        <w:gridCol w:w="1540"/>
        <w:gridCol w:w="728"/>
        <w:gridCol w:w="1240"/>
        <w:gridCol w:w="1240"/>
        <w:gridCol w:w="1631"/>
        <w:gridCol w:w="1559"/>
      </w:tblGrid>
      <w:tr w:rsidR="00335914" w:rsidRPr="00335914" w14:paraId="24A6E97B" w14:textId="77777777" w:rsidTr="00335914">
        <w:trPr>
          <w:trHeight w:val="300"/>
        </w:trPr>
        <w:tc>
          <w:tcPr>
            <w:tcW w:w="1540" w:type="dxa"/>
            <w:vMerge w:val="restart"/>
            <w:tcBorders>
              <w:top w:val="single" w:sz="4" w:space="0" w:color="auto"/>
              <w:left w:val="nil"/>
              <w:bottom w:val="single" w:sz="4" w:space="0" w:color="000000"/>
              <w:right w:val="nil"/>
            </w:tcBorders>
            <w:shd w:val="clear" w:color="auto" w:fill="auto"/>
            <w:vAlign w:val="center"/>
            <w:hideMark/>
          </w:tcPr>
          <w:p w14:paraId="3482031C" w14:textId="77777777" w:rsidR="00335914" w:rsidRPr="00335914" w:rsidRDefault="00335914" w:rsidP="009328E2">
            <w:pPr>
              <w:spacing w:line="240" w:lineRule="auto"/>
              <w:jc w:val="center"/>
              <w:rPr>
                <w:rFonts w:eastAsia="Times New Roman" w:cs="Times New Roman"/>
                <w:b/>
                <w:bCs/>
                <w:color w:val="000000"/>
                <w:sz w:val="20"/>
                <w:szCs w:val="20"/>
                <w:lang w:eastAsia="es-PE"/>
              </w:rPr>
            </w:pPr>
            <w:r w:rsidRPr="00335914">
              <w:rPr>
                <w:rFonts w:eastAsia="Times New Roman" w:cs="Times New Roman"/>
                <w:b/>
                <w:bCs/>
                <w:color w:val="000000"/>
                <w:sz w:val="20"/>
                <w:szCs w:val="20"/>
                <w:lang w:eastAsia="es-PE"/>
              </w:rPr>
              <w:t>Meses de almacenamiento</w:t>
            </w:r>
          </w:p>
        </w:tc>
        <w:tc>
          <w:tcPr>
            <w:tcW w:w="3208" w:type="dxa"/>
            <w:gridSpan w:val="3"/>
            <w:tcBorders>
              <w:top w:val="single" w:sz="4" w:space="0" w:color="auto"/>
              <w:left w:val="nil"/>
              <w:bottom w:val="nil"/>
              <w:right w:val="nil"/>
            </w:tcBorders>
            <w:shd w:val="clear" w:color="auto" w:fill="auto"/>
            <w:vAlign w:val="center"/>
            <w:hideMark/>
          </w:tcPr>
          <w:p w14:paraId="7ABE0DE1" w14:textId="77777777" w:rsidR="00335914" w:rsidRPr="00335914" w:rsidRDefault="00335914" w:rsidP="009328E2">
            <w:pPr>
              <w:spacing w:line="240" w:lineRule="auto"/>
              <w:jc w:val="center"/>
              <w:rPr>
                <w:rFonts w:eastAsia="Times New Roman" w:cs="Times New Roman"/>
                <w:b/>
                <w:bCs/>
                <w:color w:val="000000"/>
                <w:sz w:val="20"/>
                <w:szCs w:val="20"/>
                <w:lang w:eastAsia="es-PE"/>
              </w:rPr>
            </w:pPr>
            <w:proofErr w:type="spellStart"/>
            <w:r w:rsidRPr="00335914">
              <w:rPr>
                <w:rFonts w:eastAsia="Times New Roman" w:cs="Times New Roman"/>
                <w:b/>
                <w:bCs/>
                <w:color w:val="000000"/>
                <w:sz w:val="20"/>
                <w:szCs w:val="20"/>
                <w:lang w:eastAsia="es-PE"/>
              </w:rPr>
              <w:t>Slump</w:t>
            </w:r>
            <w:proofErr w:type="spellEnd"/>
            <w:r w:rsidRPr="00335914">
              <w:rPr>
                <w:rFonts w:eastAsia="Times New Roman" w:cs="Times New Roman"/>
                <w:b/>
                <w:bCs/>
                <w:color w:val="000000"/>
                <w:sz w:val="20"/>
                <w:szCs w:val="20"/>
                <w:lang w:eastAsia="es-PE"/>
              </w:rPr>
              <w:t xml:space="preserve"> (</w:t>
            </w:r>
            <w:proofErr w:type="spellStart"/>
            <w:r w:rsidRPr="00335914">
              <w:rPr>
                <w:rFonts w:eastAsia="Times New Roman" w:cs="Times New Roman"/>
                <w:b/>
                <w:bCs/>
                <w:color w:val="000000"/>
                <w:sz w:val="20"/>
                <w:szCs w:val="20"/>
                <w:lang w:eastAsia="es-PE"/>
              </w:rPr>
              <w:t>pulg</w:t>
            </w:r>
            <w:proofErr w:type="spellEnd"/>
            <w:r w:rsidRPr="00335914">
              <w:rPr>
                <w:rFonts w:eastAsia="Times New Roman" w:cs="Times New Roman"/>
                <w:b/>
                <w:bCs/>
                <w:color w:val="000000"/>
                <w:sz w:val="20"/>
                <w:szCs w:val="20"/>
                <w:lang w:eastAsia="es-PE"/>
              </w:rPr>
              <w:t>)</w:t>
            </w:r>
          </w:p>
        </w:tc>
        <w:tc>
          <w:tcPr>
            <w:tcW w:w="1631" w:type="dxa"/>
            <w:vMerge w:val="restart"/>
            <w:tcBorders>
              <w:top w:val="single" w:sz="4" w:space="0" w:color="auto"/>
              <w:left w:val="nil"/>
              <w:bottom w:val="single" w:sz="4" w:space="0" w:color="000000"/>
              <w:right w:val="nil"/>
            </w:tcBorders>
            <w:shd w:val="clear" w:color="auto" w:fill="auto"/>
            <w:vAlign w:val="center"/>
            <w:hideMark/>
          </w:tcPr>
          <w:p w14:paraId="6827603B" w14:textId="77777777" w:rsidR="00335914" w:rsidRPr="00335914" w:rsidRDefault="00335914" w:rsidP="009328E2">
            <w:pPr>
              <w:spacing w:line="240" w:lineRule="auto"/>
              <w:jc w:val="center"/>
              <w:rPr>
                <w:rFonts w:eastAsia="Times New Roman" w:cs="Times New Roman"/>
                <w:b/>
                <w:bCs/>
                <w:color w:val="000000"/>
                <w:sz w:val="20"/>
                <w:szCs w:val="20"/>
                <w:lang w:eastAsia="es-PE"/>
              </w:rPr>
            </w:pPr>
            <w:proofErr w:type="spellStart"/>
            <w:r w:rsidRPr="00335914">
              <w:rPr>
                <w:rFonts w:eastAsia="Times New Roman" w:cs="Times New Roman"/>
                <w:b/>
                <w:bCs/>
                <w:color w:val="000000"/>
                <w:sz w:val="20"/>
                <w:szCs w:val="20"/>
                <w:lang w:eastAsia="es-PE"/>
              </w:rPr>
              <w:t>Slump</w:t>
            </w:r>
            <w:proofErr w:type="spellEnd"/>
            <w:r w:rsidRPr="00335914">
              <w:rPr>
                <w:rFonts w:eastAsia="Times New Roman" w:cs="Times New Roman"/>
                <w:b/>
                <w:bCs/>
                <w:color w:val="000000"/>
                <w:sz w:val="20"/>
                <w:szCs w:val="20"/>
                <w:lang w:eastAsia="es-PE"/>
              </w:rPr>
              <w:t xml:space="preserve"> promedio (</w:t>
            </w:r>
            <w:proofErr w:type="spellStart"/>
            <w:r w:rsidRPr="00335914">
              <w:rPr>
                <w:rFonts w:eastAsia="Times New Roman" w:cs="Times New Roman"/>
                <w:b/>
                <w:bCs/>
                <w:color w:val="000000"/>
                <w:sz w:val="20"/>
                <w:szCs w:val="20"/>
                <w:lang w:eastAsia="es-PE"/>
              </w:rPr>
              <w:t>pulg</w:t>
            </w:r>
            <w:proofErr w:type="spellEnd"/>
            <w:r w:rsidRPr="00335914">
              <w:rPr>
                <w:rFonts w:eastAsia="Times New Roman" w:cs="Times New Roman"/>
                <w:b/>
                <w:bCs/>
                <w:color w:val="000000"/>
                <w:sz w:val="20"/>
                <w:szCs w:val="20"/>
                <w:lang w:eastAsia="es-PE"/>
              </w:rPr>
              <w:t>)</w:t>
            </w:r>
          </w:p>
        </w:tc>
        <w:tc>
          <w:tcPr>
            <w:tcW w:w="1559" w:type="dxa"/>
            <w:vMerge w:val="restart"/>
            <w:tcBorders>
              <w:top w:val="single" w:sz="4" w:space="0" w:color="auto"/>
              <w:left w:val="nil"/>
              <w:bottom w:val="single" w:sz="4" w:space="0" w:color="000000"/>
              <w:right w:val="nil"/>
            </w:tcBorders>
            <w:shd w:val="clear" w:color="auto" w:fill="auto"/>
            <w:vAlign w:val="center"/>
            <w:hideMark/>
          </w:tcPr>
          <w:p w14:paraId="49A39C10" w14:textId="77777777" w:rsidR="00335914" w:rsidRPr="00335914" w:rsidRDefault="00335914" w:rsidP="009328E2">
            <w:pPr>
              <w:spacing w:line="240" w:lineRule="auto"/>
              <w:jc w:val="center"/>
              <w:rPr>
                <w:rFonts w:eastAsia="Times New Roman" w:cs="Times New Roman"/>
                <w:b/>
                <w:bCs/>
                <w:color w:val="000000"/>
                <w:sz w:val="20"/>
                <w:szCs w:val="20"/>
                <w:lang w:eastAsia="es-PE"/>
              </w:rPr>
            </w:pPr>
            <w:proofErr w:type="spellStart"/>
            <w:r w:rsidRPr="00335914">
              <w:rPr>
                <w:rFonts w:eastAsia="Times New Roman" w:cs="Times New Roman"/>
                <w:b/>
                <w:bCs/>
                <w:color w:val="000000"/>
                <w:sz w:val="20"/>
                <w:szCs w:val="20"/>
                <w:lang w:eastAsia="es-PE"/>
              </w:rPr>
              <w:t>Slump</w:t>
            </w:r>
            <w:proofErr w:type="spellEnd"/>
            <w:r w:rsidRPr="00335914">
              <w:rPr>
                <w:rFonts w:eastAsia="Times New Roman" w:cs="Times New Roman"/>
                <w:b/>
                <w:bCs/>
                <w:color w:val="000000"/>
                <w:sz w:val="20"/>
                <w:szCs w:val="20"/>
                <w:lang w:eastAsia="es-PE"/>
              </w:rPr>
              <w:t xml:space="preserve"> promedio (cm)</w:t>
            </w:r>
          </w:p>
        </w:tc>
      </w:tr>
      <w:tr w:rsidR="00335914" w:rsidRPr="00335914" w14:paraId="735FC489" w14:textId="77777777" w:rsidTr="00335914">
        <w:trPr>
          <w:trHeight w:val="264"/>
        </w:trPr>
        <w:tc>
          <w:tcPr>
            <w:tcW w:w="1540" w:type="dxa"/>
            <w:vMerge/>
            <w:tcBorders>
              <w:top w:val="single" w:sz="4" w:space="0" w:color="auto"/>
              <w:left w:val="nil"/>
              <w:bottom w:val="single" w:sz="4" w:space="0" w:color="000000"/>
              <w:right w:val="nil"/>
            </w:tcBorders>
            <w:vAlign w:val="center"/>
            <w:hideMark/>
          </w:tcPr>
          <w:p w14:paraId="3257DB17" w14:textId="77777777" w:rsidR="00335914" w:rsidRPr="00335914" w:rsidRDefault="00335914" w:rsidP="009328E2">
            <w:pPr>
              <w:spacing w:line="240" w:lineRule="auto"/>
              <w:jc w:val="left"/>
              <w:rPr>
                <w:rFonts w:eastAsia="Times New Roman" w:cs="Times New Roman"/>
                <w:b/>
                <w:bCs/>
                <w:color w:val="000000"/>
                <w:sz w:val="20"/>
                <w:szCs w:val="20"/>
                <w:lang w:eastAsia="es-PE"/>
              </w:rPr>
            </w:pPr>
          </w:p>
        </w:tc>
        <w:tc>
          <w:tcPr>
            <w:tcW w:w="728" w:type="dxa"/>
            <w:tcBorders>
              <w:top w:val="nil"/>
              <w:left w:val="nil"/>
              <w:bottom w:val="single" w:sz="4" w:space="0" w:color="auto"/>
              <w:right w:val="nil"/>
            </w:tcBorders>
            <w:shd w:val="clear" w:color="auto" w:fill="auto"/>
            <w:vAlign w:val="bottom"/>
            <w:hideMark/>
          </w:tcPr>
          <w:p w14:paraId="6F7CDF2A" w14:textId="77777777" w:rsidR="00335914" w:rsidRPr="00335914" w:rsidRDefault="00335914" w:rsidP="009328E2">
            <w:pPr>
              <w:spacing w:line="240" w:lineRule="auto"/>
              <w:jc w:val="center"/>
              <w:rPr>
                <w:rFonts w:eastAsia="Times New Roman" w:cs="Times New Roman"/>
                <w:b/>
                <w:bCs/>
                <w:color w:val="000000"/>
                <w:sz w:val="20"/>
                <w:szCs w:val="20"/>
                <w:lang w:eastAsia="es-PE"/>
              </w:rPr>
            </w:pPr>
            <w:r w:rsidRPr="00335914">
              <w:rPr>
                <w:rFonts w:eastAsia="Times New Roman" w:cs="Times New Roman"/>
                <w:b/>
                <w:bCs/>
                <w:color w:val="000000"/>
                <w:sz w:val="20"/>
                <w:szCs w:val="20"/>
                <w:lang w:eastAsia="es-PE"/>
              </w:rPr>
              <w:t>M1</w:t>
            </w:r>
          </w:p>
        </w:tc>
        <w:tc>
          <w:tcPr>
            <w:tcW w:w="1240" w:type="dxa"/>
            <w:tcBorders>
              <w:top w:val="nil"/>
              <w:left w:val="nil"/>
              <w:bottom w:val="single" w:sz="4" w:space="0" w:color="auto"/>
              <w:right w:val="nil"/>
            </w:tcBorders>
            <w:shd w:val="clear" w:color="auto" w:fill="auto"/>
            <w:vAlign w:val="bottom"/>
            <w:hideMark/>
          </w:tcPr>
          <w:p w14:paraId="248A37FC" w14:textId="77777777" w:rsidR="00335914" w:rsidRPr="00335914" w:rsidRDefault="00335914" w:rsidP="009328E2">
            <w:pPr>
              <w:spacing w:line="240" w:lineRule="auto"/>
              <w:jc w:val="center"/>
              <w:rPr>
                <w:rFonts w:eastAsia="Times New Roman" w:cs="Times New Roman"/>
                <w:b/>
                <w:bCs/>
                <w:color w:val="000000"/>
                <w:sz w:val="20"/>
                <w:szCs w:val="20"/>
                <w:lang w:eastAsia="es-PE"/>
              </w:rPr>
            </w:pPr>
            <w:r w:rsidRPr="00335914">
              <w:rPr>
                <w:rFonts w:eastAsia="Times New Roman" w:cs="Times New Roman"/>
                <w:b/>
                <w:bCs/>
                <w:color w:val="000000"/>
                <w:sz w:val="20"/>
                <w:szCs w:val="20"/>
                <w:lang w:eastAsia="es-PE"/>
              </w:rPr>
              <w:t>M2</w:t>
            </w:r>
          </w:p>
        </w:tc>
        <w:tc>
          <w:tcPr>
            <w:tcW w:w="1240" w:type="dxa"/>
            <w:tcBorders>
              <w:top w:val="nil"/>
              <w:left w:val="nil"/>
              <w:bottom w:val="single" w:sz="4" w:space="0" w:color="auto"/>
              <w:right w:val="nil"/>
            </w:tcBorders>
            <w:shd w:val="clear" w:color="auto" w:fill="auto"/>
            <w:vAlign w:val="bottom"/>
            <w:hideMark/>
          </w:tcPr>
          <w:p w14:paraId="65927D69" w14:textId="77777777" w:rsidR="00335914" w:rsidRPr="00335914" w:rsidRDefault="00335914" w:rsidP="009328E2">
            <w:pPr>
              <w:spacing w:line="240" w:lineRule="auto"/>
              <w:jc w:val="center"/>
              <w:rPr>
                <w:rFonts w:eastAsia="Times New Roman" w:cs="Times New Roman"/>
                <w:b/>
                <w:bCs/>
                <w:color w:val="000000"/>
                <w:sz w:val="20"/>
                <w:szCs w:val="20"/>
                <w:lang w:eastAsia="es-PE"/>
              </w:rPr>
            </w:pPr>
            <w:r w:rsidRPr="00335914">
              <w:rPr>
                <w:rFonts w:eastAsia="Times New Roman" w:cs="Times New Roman"/>
                <w:b/>
                <w:bCs/>
                <w:color w:val="000000"/>
                <w:sz w:val="20"/>
                <w:szCs w:val="20"/>
                <w:lang w:eastAsia="es-PE"/>
              </w:rPr>
              <w:t>M3</w:t>
            </w:r>
          </w:p>
        </w:tc>
        <w:tc>
          <w:tcPr>
            <w:tcW w:w="1631" w:type="dxa"/>
            <w:vMerge/>
            <w:tcBorders>
              <w:top w:val="single" w:sz="4" w:space="0" w:color="auto"/>
              <w:left w:val="nil"/>
              <w:bottom w:val="single" w:sz="4" w:space="0" w:color="000000"/>
              <w:right w:val="nil"/>
            </w:tcBorders>
            <w:vAlign w:val="center"/>
            <w:hideMark/>
          </w:tcPr>
          <w:p w14:paraId="3FE20E32" w14:textId="77777777" w:rsidR="00335914" w:rsidRPr="00335914" w:rsidRDefault="00335914" w:rsidP="009328E2">
            <w:pPr>
              <w:spacing w:line="240" w:lineRule="auto"/>
              <w:jc w:val="left"/>
              <w:rPr>
                <w:rFonts w:eastAsia="Times New Roman" w:cs="Times New Roman"/>
                <w:b/>
                <w:bCs/>
                <w:color w:val="000000"/>
                <w:sz w:val="20"/>
                <w:szCs w:val="20"/>
                <w:lang w:eastAsia="es-PE"/>
              </w:rPr>
            </w:pPr>
          </w:p>
        </w:tc>
        <w:tc>
          <w:tcPr>
            <w:tcW w:w="1559" w:type="dxa"/>
            <w:vMerge/>
            <w:tcBorders>
              <w:top w:val="single" w:sz="4" w:space="0" w:color="auto"/>
              <w:left w:val="nil"/>
              <w:bottom w:val="single" w:sz="4" w:space="0" w:color="000000"/>
              <w:right w:val="nil"/>
            </w:tcBorders>
            <w:vAlign w:val="center"/>
            <w:hideMark/>
          </w:tcPr>
          <w:p w14:paraId="5E4760F7" w14:textId="77777777" w:rsidR="00335914" w:rsidRPr="00335914" w:rsidRDefault="00335914" w:rsidP="009328E2">
            <w:pPr>
              <w:spacing w:line="240" w:lineRule="auto"/>
              <w:jc w:val="left"/>
              <w:rPr>
                <w:rFonts w:eastAsia="Times New Roman" w:cs="Times New Roman"/>
                <w:b/>
                <w:bCs/>
                <w:color w:val="000000"/>
                <w:sz w:val="20"/>
                <w:szCs w:val="20"/>
                <w:lang w:eastAsia="es-PE"/>
              </w:rPr>
            </w:pPr>
          </w:p>
        </w:tc>
      </w:tr>
      <w:tr w:rsidR="00335914" w:rsidRPr="00335914" w14:paraId="1AFB7D8C" w14:textId="77777777" w:rsidTr="00335914">
        <w:trPr>
          <w:trHeight w:val="264"/>
        </w:trPr>
        <w:tc>
          <w:tcPr>
            <w:tcW w:w="1540" w:type="dxa"/>
            <w:tcBorders>
              <w:top w:val="nil"/>
              <w:left w:val="nil"/>
              <w:bottom w:val="nil"/>
              <w:right w:val="nil"/>
            </w:tcBorders>
            <w:shd w:val="clear" w:color="auto" w:fill="auto"/>
            <w:noWrap/>
            <w:vAlign w:val="center"/>
            <w:hideMark/>
          </w:tcPr>
          <w:p w14:paraId="3C03AFAF"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0</w:t>
            </w:r>
          </w:p>
        </w:tc>
        <w:tc>
          <w:tcPr>
            <w:tcW w:w="728" w:type="dxa"/>
            <w:tcBorders>
              <w:top w:val="nil"/>
              <w:left w:val="nil"/>
              <w:bottom w:val="nil"/>
              <w:right w:val="nil"/>
            </w:tcBorders>
            <w:shd w:val="clear" w:color="auto" w:fill="auto"/>
            <w:noWrap/>
            <w:vAlign w:val="bottom"/>
            <w:hideMark/>
          </w:tcPr>
          <w:p w14:paraId="7477A669"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3/4</w:t>
            </w:r>
          </w:p>
        </w:tc>
        <w:tc>
          <w:tcPr>
            <w:tcW w:w="1240" w:type="dxa"/>
            <w:tcBorders>
              <w:top w:val="nil"/>
              <w:left w:val="nil"/>
              <w:bottom w:val="nil"/>
              <w:right w:val="nil"/>
            </w:tcBorders>
            <w:shd w:val="clear" w:color="auto" w:fill="auto"/>
            <w:noWrap/>
            <w:vAlign w:val="bottom"/>
            <w:hideMark/>
          </w:tcPr>
          <w:p w14:paraId="2D38022E"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1/2</w:t>
            </w:r>
          </w:p>
        </w:tc>
        <w:tc>
          <w:tcPr>
            <w:tcW w:w="1240" w:type="dxa"/>
            <w:tcBorders>
              <w:top w:val="nil"/>
              <w:left w:val="nil"/>
              <w:bottom w:val="nil"/>
              <w:right w:val="nil"/>
            </w:tcBorders>
            <w:shd w:val="clear" w:color="auto" w:fill="auto"/>
            <w:noWrap/>
            <w:vAlign w:val="bottom"/>
            <w:hideMark/>
          </w:tcPr>
          <w:p w14:paraId="58B87840"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3/4</w:t>
            </w:r>
          </w:p>
        </w:tc>
        <w:tc>
          <w:tcPr>
            <w:tcW w:w="1631" w:type="dxa"/>
            <w:tcBorders>
              <w:top w:val="nil"/>
              <w:left w:val="nil"/>
              <w:bottom w:val="nil"/>
              <w:right w:val="nil"/>
            </w:tcBorders>
            <w:shd w:val="clear" w:color="auto" w:fill="auto"/>
            <w:noWrap/>
            <w:vAlign w:val="bottom"/>
            <w:hideMark/>
          </w:tcPr>
          <w:p w14:paraId="37EA0B6A"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2/3</w:t>
            </w:r>
          </w:p>
        </w:tc>
        <w:tc>
          <w:tcPr>
            <w:tcW w:w="1559" w:type="dxa"/>
            <w:tcBorders>
              <w:top w:val="nil"/>
              <w:left w:val="nil"/>
              <w:bottom w:val="nil"/>
              <w:right w:val="nil"/>
            </w:tcBorders>
            <w:shd w:val="clear" w:color="auto" w:fill="auto"/>
            <w:noWrap/>
            <w:vAlign w:val="bottom"/>
            <w:hideMark/>
          </w:tcPr>
          <w:p w14:paraId="28C4A505"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9.31</w:t>
            </w:r>
          </w:p>
        </w:tc>
      </w:tr>
      <w:tr w:rsidR="00335914" w:rsidRPr="00335914" w14:paraId="1CA52FCC" w14:textId="77777777" w:rsidTr="00335914">
        <w:trPr>
          <w:trHeight w:val="264"/>
        </w:trPr>
        <w:tc>
          <w:tcPr>
            <w:tcW w:w="1540" w:type="dxa"/>
            <w:tcBorders>
              <w:top w:val="nil"/>
              <w:left w:val="nil"/>
              <w:bottom w:val="nil"/>
              <w:right w:val="nil"/>
            </w:tcBorders>
            <w:shd w:val="clear" w:color="auto" w:fill="auto"/>
            <w:noWrap/>
            <w:vAlign w:val="center"/>
            <w:hideMark/>
          </w:tcPr>
          <w:p w14:paraId="3D0C1756"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1</w:t>
            </w:r>
          </w:p>
        </w:tc>
        <w:tc>
          <w:tcPr>
            <w:tcW w:w="728" w:type="dxa"/>
            <w:tcBorders>
              <w:top w:val="nil"/>
              <w:left w:val="nil"/>
              <w:bottom w:val="nil"/>
              <w:right w:val="nil"/>
            </w:tcBorders>
            <w:shd w:val="clear" w:color="auto" w:fill="auto"/>
            <w:noWrap/>
            <w:vAlign w:val="bottom"/>
            <w:hideMark/>
          </w:tcPr>
          <w:p w14:paraId="13E80FEB"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3/4</w:t>
            </w:r>
          </w:p>
        </w:tc>
        <w:tc>
          <w:tcPr>
            <w:tcW w:w="1240" w:type="dxa"/>
            <w:tcBorders>
              <w:top w:val="nil"/>
              <w:left w:val="nil"/>
              <w:bottom w:val="nil"/>
              <w:right w:val="nil"/>
            </w:tcBorders>
            <w:shd w:val="clear" w:color="auto" w:fill="auto"/>
            <w:noWrap/>
            <w:vAlign w:val="bottom"/>
            <w:hideMark/>
          </w:tcPr>
          <w:p w14:paraId="48B75D66"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3/4</w:t>
            </w:r>
          </w:p>
        </w:tc>
        <w:tc>
          <w:tcPr>
            <w:tcW w:w="1240" w:type="dxa"/>
            <w:tcBorders>
              <w:top w:val="nil"/>
              <w:left w:val="nil"/>
              <w:bottom w:val="nil"/>
              <w:right w:val="nil"/>
            </w:tcBorders>
            <w:shd w:val="clear" w:color="auto" w:fill="auto"/>
            <w:noWrap/>
            <w:vAlign w:val="bottom"/>
            <w:hideMark/>
          </w:tcPr>
          <w:p w14:paraId="3D86E048"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1/2</w:t>
            </w:r>
          </w:p>
        </w:tc>
        <w:tc>
          <w:tcPr>
            <w:tcW w:w="1631" w:type="dxa"/>
            <w:tcBorders>
              <w:top w:val="nil"/>
              <w:left w:val="nil"/>
              <w:bottom w:val="nil"/>
              <w:right w:val="nil"/>
            </w:tcBorders>
            <w:shd w:val="clear" w:color="auto" w:fill="auto"/>
            <w:noWrap/>
            <w:vAlign w:val="bottom"/>
            <w:hideMark/>
          </w:tcPr>
          <w:p w14:paraId="7A56F5E8"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2/3</w:t>
            </w:r>
          </w:p>
        </w:tc>
        <w:tc>
          <w:tcPr>
            <w:tcW w:w="1559" w:type="dxa"/>
            <w:tcBorders>
              <w:top w:val="nil"/>
              <w:left w:val="nil"/>
              <w:bottom w:val="nil"/>
              <w:right w:val="nil"/>
            </w:tcBorders>
            <w:shd w:val="clear" w:color="auto" w:fill="auto"/>
            <w:noWrap/>
            <w:vAlign w:val="bottom"/>
            <w:hideMark/>
          </w:tcPr>
          <w:p w14:paraId="7524B79E"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9.31</w:t>
            </w:r>
          </w:p>
        </w:tc>
      </w:tr>
      <w:tr w:rsidR="00335914" w:rsidRPr="00335914" w14:paraId="42F9A0D0" w14:textId="77777777" w:rsidTr="00335914">
        <w:trPr>
          <w:trHeight w:val="264"/>
        </w:trPr>
        <w:tc>
          <w:tcPr>
            <w:tcW w:w="1540" w:type="dxa"/>
            <w:tcBorders>
              <w:top w:val="nil"/>
              <w:left w:val="nil"/>
              <w:bottom w:val="nil"/>
              <w:right w:val="nil"/>
            </w:tcBorders>
            <w:shd w:val="clear" w:color="auto" w:fill="auto"/>
            <w:noWrap/>
            <w:vAlign w:val="center"/>
            <w:hideMark/>
          </w:tcPr>
          <w:p w14:paraId="08276148"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2</w:t>
            </w:r>
          </w:p>
        </w:tc>
        <w:tc>
          <w:tcPr>
            <w:tcW w:w="728" w:type="dxa"/>
            <w:tcBorders>
              <w:top w:val="nil"/>
              <w:left w:val="nil"/>
              <w:bottom w:val="nil"/>
              <w:right w:val="nil"/>
            </w:tcBorders>
            <w:shd w:val="clear" w:color="auto" w:fill="auto"/>
            <w:noWrap/>
            <w:vAlign w:val="bottom"/>
            <w:hideMark/>
          </w:tcPr>
          <w:p w14:paraId="69CBB529"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1/2</w:t>
            </w:r>
          </w:p>
        </w:tc>
        <w:tc>
          <w:tcPr>
            <w:tcW w:w="1240" w:type="dxa"/>
            <w:tcBorders>
              <w:top w:val="nil"/>
              <w:left w:val="nil"/>
              <w:bottom w:val="nil"/>
              <w:right w:val="nil"/>
            </w:tcBorders>
            <w:shd w:val="clear" w:color="auto" w:fill="auto"/>
            <w:noWrap/>
            <w:vAlign w:val="bottom"/>
            <w:hideMark/>
          </w:tcPr>
          <w:p w14:paraId="46F1D3F7"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3/4</w:t>
            </w:r>
          </w:p>
        </w:tc>
        <w:tc>
          <w:tcPr>
            <w:tcW w:w="1240" w:type="dxa"/>
            <w:tcBorders>
              <w:top w:val="nil"/>
              <w:left w:val="nil"/>
              <w:bottom w:val="nil"/>
              <w:right w:val="nil"/>
            </w:tcBorders>
            <w:shd w:val="clear" w:color="auto" w:fill="auto"/>
            <w:noWrap/>
            <w:vAlign w:val="bottom"/>
            <w:hideMark/>
          </w:tcPr>
          <w:p w14:paraId="465D7E0D"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1/2</w:t>
            </w:r>
          </w:p>
        </w:tc>
        <w:tc>
          <w:tcPr>
            <w:tcW w:w="1631" w:type="dxa"/>
            <w:tcBorders>
              <w:top w:val="nil"/>
              <w:left w:val="nil"/>
              <w:bottom w:val="nil"/>
              <w:right w:val="nil"/>
            </w:tcBorders>
            <w:shd w:val="clear" w:color="auto" w:fill="auto"/>
            <w:noWrap/>
            <w:vAlign w:val="bottom"/>
            <w:hideMark/>
          </w:tcPr>
          <w:p w14:paraId="0BB991F7"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3/5</w:t>
            </w:r>
          </w:p>
        </w:tc>
        <w:tc>
          <w:tcPr>
            <w:tcW w:w="1559" w:type="dxa"/>
            <w:tcBorders>
              <w:top w:val="nil"/>
              <w:left w:val="nil"/>
              <w:bottom w:val="nil"/>
              <w:right w:val="nil"/>
            </w:tcBorders>
            <w:shd w:val="clear" w:color="auto" w:fill="auto"/>
            <w:noWrap/>
            <w:vAlign w:val="bottom"/>
            <w:hideMark/>
          </w:tcPr>
          <w:p w14:paraId="69217104"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9.10</w:t>
            </w:r>
          </w:p>
        </w:tc>
      </w:tr>
      <w:tr w:rsidR="00335914" w:rsidRPr="00335914" w14:paraId="46B2D88E" w14:textId="77777777" w:rsidTr="00335914">
        <w:trPr>
          <w:trHeight w:val="264"/>
        </w:trPr>
        <w:tc>
          <w:tcPr>
            <w:tcW w:w="1540" w:type="dxa"/>
            <w:tcBorders>
              <w:top w:val="nil"/>
              <w:left w:val="nil"/>
              <w:bottom w:val="nil"/>
              <w:right w:val="nil"/>
            </w:tcBorders>
            <w:shd w:val="clear" w:color="auto" w:fill="auto"/>
            <w:noWrap/>
            <w:vAlign w:val="center"/>
            <w:hideMark/>
          </w:tcPr>
          <w:p w14:paraId="7D9B16C9"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w:t>
            </w:r>
          </w:p>
        </w:tc>
        <w:tc>
          <w:tcPr>
            <w:tcW w:w="728" w:type="dxa"/>
            <w:tcBorders>
              <w:top w:val="nil"/>
              <w:left w:val="nil"/>
              <w:bottom w:val="nil"/>
              <w:right w:val="nil"/>
            </w:tcBorders>
            <w:shd w:val="clear" w:color="auto" w:fill="auto"/>
            <w:noWrap/>
            <w:vAlign w:val="bottom"/>
            <w:hideMark/>
          </w:tcPr>
          <w:p w14:paraId="41C62B4F"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1/2</w:t>
            </w:r>
          </w:p>
        </w:tc>
        <w:tc>
          <w:tcPr>
            <w:tcW w:w="1240" w:type="dxa"/>
            <w:tcBorders>
              <w:top w:val="nil"/>
              <w:left w:val="nil"/>
              <w:bottom w:val="nil"/>
              <w:right w:val="nil"/>
            </w:tcBorders>
            <w:shd w:val="clear" w:color="auto" w:fill="auto"/>
            <w:noWrap/>
            <w:vAlign w:val="bottom"/>
            <w:hideMark/>
          </w:tcPr>
          <w:p w14:paraId="6A784D23"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1/2</w:t>
            </w:r>
          </w:p>
        </w:tc>
        <w:tc>
          <w:tcPr>
            <w:tcW w:w="1240" w:type="dxa"/>
            <w:tcBorders>
              <w:top w:val="nil"/>
              <w:left w:val="nil"/>
              <w:bottom w:val="nil"/>
              <w:right w:val="nil"/>
            </w:tcBorders>
            <w:shd w:val="clear" w:color="auto" w:fill="auto"/>
            <w:noWrap/>
            <w:vAlign w:val="bottom"/>
            <w:hideMark/>
          </w:tcPr>
          <w:p w14:paraId="243436F2"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1/2</w:t>
            </w:r>
          </w:p>
        </w:tc>
        <w:tc>
          <w:tcPr>
            <w:tcW w:w="1631" w:type="dxa"/>
            <w:tcBorders>
              <w:top w:val="nil"/>
              <w:left w:val="nil"/>
              <w:bottom w:val="nil"/>
              <w:right w:val="nil"/>
            </w:tcBorders>
            <w:shd w:val="clear" w:color="auto" w:fill="auto"/>
            <w:noWrap/>
            <w:vAlign w:val="bottom"/>
            <w:hideMark/>
          </w:tcPr>
          <w:p w14:paraId="022CA5BA"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1/2</w:t>
            </w:r>
          </w:p>
        </w:tc>
        <w:tc>
          <w:tcPr>
            <w:tcW w:w="1559" w:type="dxa"/>
            <w:tcBorders>
              <w:top w:val="nil"/>
              <w:left w:val="nil"/>
              <w:bottom w:val="nil"/>
              <w:right w:val="nil"/>
            </w:tcBorders>
            <w:shd w:val="clear" w:color="auto" w:fill="auto"/>
            <w:noWrap/>
            <w:vAlign w:val="bottom"/>
            <w:hideMark/>
          </w:tcPr>
          <w:p w14:paraId="05DE92D0"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8.89</w:t>
            </w:r>
          </w:p>
        </w:tc>
      </w:tr>
      <w:tr w:rsidR="00335914" w:rsidRPr="00335914" w14:paraId="49684474" w14:textId="77777777" w:rsidTr="00335914">
        <w:trPr>
          <w:trHeight w:val="264"/>
        </w:trPr>
        <w:tc>
          <w:tcPr>
            <w:tcW w:w="1540" w:type="dxa"/>
            <w:tcBorders>
              <w:top w:val="nil"/>
              <w:left w:val="nil"/>
              <w:bottom w:val="nil"/>
              <w:right w:val="nil"/>
            </w:tcBorders>
            <w:shd w:val="clear" w:color="auto" w:fill="auto"/>
            <w:noWrap/>
            <w:vAlign w:val="center"/>
            <w:hideMark/>
          </w:tcPr>
          <w:p w14:paraId="562AA9C0"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4</w:t>
            </w:r>
          </w:p>
        </w:tc>
        <w:tc>
          <w:tcPr>
            <w:tcW w:w="728" w:type="dxa"/>
            <w:tcBorders>
              <w:top w:val="nil"/>
              <w:left w:val="nil"/>
              <w:bottom w:val="nil"/>
              <w:right w:val="nil"/>
            </w:tcBorders>
            <w:shd w:val="clear" w:color="auto" w:fill="auto"/>
            <w:noWrap/>
            <w:vAlign w:val="bottom"/>
            <w:hideMark/>
          </w:tcPr>
          <w:p w14:paraId="3DBF0411"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w:t>
            </w:r>
          </w:p>
        </w:tc>
        <w:tc>
          <w:tcPr>
            <w:tcW w:w="1240" w:type="dxa"/>
            <w:tcBorders>
              <w:top w:val="nil"/>
              <w:left w:val="nil"/>
              <w:bottom w:val="nil"/>
              <w:right w:val="nil"/>
            </w:tcBorders>
            <w:shd w:val="clear" w:color="auto" w:fill="auto"/>
            <w:noWrap/>
            <w:vAlign w:val="bottom"/>
            <w:hideMark/>
          </w:tcPr>
          <w:p w14:paraId="640BC76E"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w:t>
            </w:r>
          </w:p>
        </w:tc>
        <w:tc>
          <w:tcPr>
            <w:tcW w:w="1240" w:type="dxa"/>
            <w:tcBorders>
              <w:top w:val="nil"/>
              <w:left w:val="nil"/>
              <w:bottom w:val="nil"/>
              <w:right w:val="nil"/>
            </w:tcBorders>
            <w:shd w:val="clear" w:color="auto" w:fill="auto"/>
            <w:noWrap/>
            <w:vAlign w:val="bottom"/>
            <w:hideMark/>
          </w:tcPr>
          <w:p w14:paraId="32EEBD33"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1/2</w:t>
            </w:r>
          </w:p>
        </w:tc>
        <w:tc>
          <w:tcPr>
            <w:tcW w:w="1631" w:type="dxa"/>
            <w:tcBorders>
              <w:top w:val="nil"/>
              <w:left w:val="nil"/>
              <w:bottom w:val="nil"/>
              <w:right w:val="nil"/>
            </w:tcBorders>
            <w:shd w:val="clear" w:color="auto" w:fill="auto"/>
            <w:noWrap/>
            <w:vAlign w:val="bottom"/>
            <w:hideMark/>
          </w:tcPr>
          <w:p w14:paraId="0BDD1922"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 1/6</w:t>
            </w:r>
          </w:p>
        </w:tc>
        <w:tc>
          <w:tcPr>
            <w:tcW w:w="1559" w:type="dxa"/>
            <w:tcBorders>
              <w:top w:val="nil"/>
              <w:left w:val="nil"/>
              <w:bottom w:val="nil"/>
              <w:right w:val="nil"/>
            </w:tcBorders>
            <w:shd w:val="clear" w:color="auto" w:fill="auto"/>
            <w:noWrap/>
            <w:vAlign w:val="bottom"/>
            <w:hideMark/>
          </w:tcPr>
          <w:p w14:paraId="3C19EB65"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8.04</w:t>
            </w:r>
          </w:p>
        </w:tc>
      </w:tr>
      <w:tr w:rsidR="00335914" w:rsidRPr="00335914" w14:paraId="50E29B3F" w14:textId="77777777" w:rsidTr="00335914">
        <w:trPr>
          <w:trHeight w:val="264"/>
        </w:trPr>
        <w:tc>
          <w:tcPr>
            <w:tcW w:w="1540" w:type="dxa"/>
            <w:tcBorders>
              <w:top w:val="nil"/>
              <w:left w:val="nil"/>
              <w:bottom w:val="nil"/>
              <w:right w:val="nil"/>
            </w:tcBorders>
            <w:shd w:val="clear" w:color="auto" w:fill="auto"/>
            <w:noWrap/>
            <w:vAlign w:val="center"/>
            <w:hideMark/>
          </w:tcPr>
          <w:p w14:paraId="4016E9E9"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5</w:t>
            </w:r>
          </w:p>
        </w:tc>
        <w:tc>
          <w:tcPr>
            <w:tcW w:w="728" w:type="dxa"/>
            <w:tcBorders>
              <w:top w:val="nil"/>
              <w:left w:val="nil"/>
              <w:bottom w:val="nil"/>
              <w:right w:val="nil"/>
            </w:tcBorders>
            <w:shd w:val="clear" w:color="auto" w:fill="auto"/>
            <w:noWrap/>
            <w:vAlign w:val="bottom"/>
            <w:hideMark/>
          </w:tcPr>
          <w:p w14:paraId="4A186C55"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w:t>
            </w:r>
          </w:p>
        </w:tc>
        <w:tc>
          <w:tcPr>
            <w:tcW w:w="1240" w:type="dxa"/>
            <w:tcBorders>
              <w:top w:val="nil"/>
              <w:left w:val="nil"/>
              <w:bottom w:val="nil"/>
              <w:right w:val="nil"/>
            </w:tcBorders>
            <w:shd w:val="clear" w:color="auto" w:fill="auto"/>
            <w:noWrap/>
            <w:vAlign w:val="bottom"/>
            <w:hideMark/>
          </w:tcPr>
          <w:p w14:paraId="2600C6CE"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w:t>
            </w:r>
          </w:p>
        </w:tc>
        <w:tc>
          <w:tcPr>
            <w:tcW w:w="1240" w:type="dxa"/>
            <w:tcBorders>
              <w:top w:val="nil"/>
              <w:left w:val="nil"/>
              <w:bottom w:val="nil"/>
              <w:right w:val="nil"/>
            </w:tcBorders>
            <w:shd w:val="clear" w:color="auto" w:fill="auto"/>
            <w:noWrap/>
            <w:vAlign w:val="bottom"/>
            <w:hideMark/>
          </w:tcPr>
          <w:p w14:paraId="06D7A315"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3</w:t>
            </w:r>
          </w:p>
        </w:tc>
        <w:tc>
          <w:tcPr>
            <w:tcW w:w="1631" w:type="dxa"/>
            <w:tcBorders>
              <w:top w:val="nil"/>
              <w:left w:val="nil"/>
              <w:bottom w:val="nil"/>
              <w:right w:val="nil"/>
            </w:tcBorders>
            <w:shd w:val="clear" w:color="auto" w:fill="auto"/>
            <w:noWrap/>
            <w:vAlign w:val="bottom"/>
            <w:hideMark/>
          </w:tcPr>
          <w:p w14:paraId="199812BB"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 xml:space="preserve">3    </w:t>
            </w:r>
          </w:p>
        </w:tc>
        <w:tc>
          <w:tcPr>
            <w:tcW w:w="1559" w:type="dxa"/>
            <w:tcBorders>
              <w:top w:val="nil"/>
              <w:left w:val="nil"/>
              <w:bottom w:val="nil"/>
              <w:right w:val="nil"/>
            </w:tcBorders>
            <w:shd w:val="clear" w:color="auto" w:fill="auto"/>
            <w:noWrap/>
            <w:vAlign w:val="bottom"/>
            <w:hideMark/>
          </w:tcPr>
          <w:p w14:paraId="7A1348F3"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7.62</w:t>
            </w:r>
          </w:p>
        </w:tc>
      </w:tr>
      <w:tr w:rsidR="00335914" w:rsidRPr="00335914" w14:paraId="26670E5F" w14:textId="77777777" w:rsidTr="00335914">
        <w:trPr>
          <w:trHeight w:val="264"/>
        </w:trPr>
        <w:tc>
          <w:tcPr>
            <w:tcW w:w="1540" w:type="dxa"/>
            <w:tcBorders>
              <w:top w:val="nil"/>
              <w:left w:val="nil"/>
              <w:bottom w:val="single" w:sz="4" w:space="0" w:color="auto"/>
              <w:right w:val="nil"/>
            </w:tcBorders>
            <w:shd w:val="clear" w:color="auto" w:fill="auto"/>
            <w:noWrap/>
            <w:vAlign w:val="center"/>
            <w:hideMark/>
          </w:tcPr>
          <w:p w14:paraId="206A9B3A"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6</w:t>
            </w:r>
          </w:p>
        </w:tc>
        <w:tc>
          <w:tcPr>
            <w:tcW w:w="728" w:type="dxa"/>
            <w:tcBorders>
              <w:top w:val="nil"/>
              <w:left w:val="nil"/>
              <w:bottom w:val="single" w:sz="4" w:space="0" w:color="auto"/>
              <w:right w:val="nil"/>
            </w:tcBorders>
            <w:shd w:val="clear" w:color="auto" w:fill="auto"/>
            <w:noWrap/>
            <w:vAlign w:val="bottom"/>
            <w:hideMark/>
          </w:tcPr>
          <w:p w14:paraId="34D1C3A8"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2 1/2</w:t>
            </w:r>
          </w:p>
        </w:tc>
        <w:tc>
          <w:tcPr>
            <w:tcW w:w="1240" w:type="dxa"/>
            <w:tcBorders>
              <w:top w:val="nil"/>
              <w:left w:val="nil"/>
              <w:bottom w:val="single" w:sz="4" w:space="0" w:color="auto"/>
              <w:right w:val="nil"/>
            </w:tcBorders>
            <w:shd w:val="clear" w:color="auto" w:fill="auto"/>
            <w:noWrap/>
            <w:vAlign w:val="bottom"/>
            <w:hideMark/>
          </w:tcPr>
          <w:p w14:paraId="6E4BD7B9"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2 1/2</w:t>
            </w:r>
          </w:p>
        </w:tc>
        <w:tc>
          <w:tcPr>
            <w:tcW w:w="1240" w:type="dxa"/>
            <w:tcBorders>
              <w:top w:val="nil"/>
              <w:left w:val="nil"/>
              <w:bottom w:val="single" w:sz="4" w:space="0" w:color="auto"/>
              <w:right w:val="nil"/>
            </w:tcBorders>
            <w:shd w:val="clear" w:color="auto" w:fill="auto"/>
            <w:noWrap/>
            <w:vAlign w:val="bottom"/>
            <w:hideMark/>
          </w:tcPr>
          <w:p w14:paraId="6E9FD049"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2 1/2</w:t>
            </w:r>
          </w:p>
        </w:tc>
        <w:tc>
          <w:tcPr>
            <w:tcW w:w="1631" w:type="dxa"/>
            <w:tcBorders>
              <w:top w:val="nil"/>
              <w:left w:val="nil"/>
              <w:bottom w:val="single" w:sz="4" w:space="0" w:color="auto"/>
              <w:right w:val="nil"/>
            </w:tcBorders>
            <w:shd w:val="clear" w:color="auto" w:fill="auto"/>
            <w:noWrap/>
            <w:vAlign w:val="bottom"/>
            <w:hideMark/>
          </w:tcPr>
          <w:p w14:paraId="040678EF"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2 1/2</w:t>
            </w:r>
          </w:p>
        </w:tc>
        <w:tc>
          <w:tcPr>
            <w:tcW w:w="1559" w:type="dxa"/>
            <w:tcBorders>
              <w:top w:val="nil"/>
              <w:left w:val="nil"/>
              <w:bottom w:val="single" w:sz="4" w:space="0" w:color="auto"/>
              <w:right w:val="nil"/>
            </w:tcBorders>
            <w:shd w:val="clear" w:color="auto" w:fill="auto"/>
            <w:noWrap/>
            <w:vAlign w:val="bottom"/>
            <w:hideMark/>
          </w:tcPr>
          <w:p w14:paraId="075A1868" w14:textId="77777777" w:rsidR="00335914" w:rsidRPr="00335914" w:rsidRDefault="00335914" w:rsidP="009328E2">
            <w:pPr>
              <w:spacing w:line="240" w:lineRule="auto"/>
              <w:jc w:val="center"/>
              <w:rPr>
                <w:rFonts w:eastAsia="Times New Roman" w:cs="Times New Roman"/>
                <w:color w:val="000000"/>
                <w:sz w:val="20"/>
                <w:szCs w:val="20"/>
                <w:lang w:eastAsia="es-PE"/>
              </w:rPr>
            </w:pPr>
            <w:r w:rsidRPr="00335914">
              <w:rPr>
                <w:rFonts w:eastAsia="Times New Roman" w:cs="Times New Roman"/>
                <w:color w:val="000000"/>
                <w:sz w:val="20"/>
                <w:szCs w:val="20"/>
                <w:lang w:eastAsia="es-PE"/>
              </w:rPr>
              <w:t>6.35</w:t>
            </w:r>
          </w:p>
        </w:tc>
      </w:tr>
    </w:tbl>
    <w:p w14:paraId="6F623DCC" w14:textId="26E9C0B5" w:rsidR="00335914" w:rsidRDefault="00335914" w:rsidP="009328E2">
      <w:pPr>
        <w:pStyle w:val="Nota"/>
      </w:pPr>
    </w:p>
    <w:p w14:paraId="31C15CCE" w14:textId="36F2143A" w:rsidR="00335914" w:rsidRDefault="00EE63A7" w:rsidP="00EE63A7">
      <w:pPr>
        <w:pStyle w:val="Tablasyfiguras"/>
      </w:pPr>
      <w:bookmarkStart w:id="126" w:name="_Toc153697978"/>
      <w:r w:rsidRPr="00EE63A7">
        <w:rPr>
          <w:b/>
          <w:bCs/>
          <w:i w:val="0"/>
          <w:iCs w:val="0"/>
        </w:rPr>
        <w:t xml:space="preserve">Tabla </w:t>
      </w:r>
      <w:r w:rsidRPr="00EE63A7">
        <w:rPr>
          <w:b/>
          <w:bCs/>
          <w:i w:val="0"/>
          <w:iCs w:val="0"/>
        </w:rPr>
        <w:fldChar w:fldCharType="begin"/>
      </w:r>
      <w:r w:rsidRPr="00EE63A7">
        <w:rPr>
          <w:b/>
          <w:bCs/>
          <w:i w:val="0"/>
          <w:iCs w:val="0"/>
        </w:rPr>
        <w:instrText xml:space="preserve"> SEQ Tabla \* ARABIC </w:instrText>
      </w:r>
      <w:r w:rsidRPr="00EE63A7">
        <w:rPr>
          <w:b/>
          <w:bCs/>
          <w:i w:val="0"/>
          <w:iCs w:val="0"/>
        </w:rPr>
        <w:fldChar w:fldCharType="separate"/>
      </w:r>
      <w:r w:rsidR="004E4574">
        <w:rPr>
          <w:b/>
          <w:bCs/>
          <w:i w:val="0"/>
          <w:iCs w:val="0"/>
          <w:noProof/>
        </w:rPr>
        <w:t>22</w:t>
      </w:r>
      <w:r w:rsidRPr="00EE63A7">
        <w:rPr>
          <w:b/>
          <w:bCs/>
          <w:i w:val="0"/>
          <w:iCs w:val="0"/>
        </w:rPr>
        <w:fldChar w:fldCharType="end"/>
      </w:r>
      <w:r w:rsidRPr="00EE63A7">
        <w:rPr>
          <w:b/>
          <w:bCs/>
          <w:i w:val="0"/>
          <w:iCs w:val="0"/>
        </w:rPr>
        <w:t xml:space="preserve"> </w:t>
      </w:r>
      <w:r w:rsidRPr="00EE63A7">
        <w:t>Asentamiento del Concreto Producido con Cemento Almacenado</w:t>
      </w:r>
      <w:bookmarkEnd w:id="126"/>
    </w:p>
    <w:p w14:paraId="4A714B1B" w14:textId="62F8EACC" w:rsidR="006E0706" w:rsidRDefault="00612E74" w:rsidP="008147BA">
      <w:pPr>
        <w:pStyle w:val="Normala127"/>
      </w:pPr>
      <w:r>
        <w:rPr>
          <w:noProof/>
          <w:lang w:val="en-US"/>
        </w:rPr>
        <w:drawing>
          <wp:inline distT="0" distB="0" distL="0" distR="0" wp14:anchorId="0254703D" wp14:editId="6658F0DC">
            <wp:extent cx="5040000" cy="3060000"/>
            <wp:effectExtent l="0" t="0" r="8255" b="7620"/>
            <wp:docPr id="19" name="Gráfico 33">
              <a:extLst xmlns:a="http://schemas.openxmlformats.org/drawingml/2006/main">
                <a:ext uri="{FF2B5EF4-FFF2-40B4-BE49-F238E27FC236}">
                  <a16:creationId xmlns:a16="http://schemas.microsoft.com/office/drawing/2014/main" id="{6C879BCD-C5F2-43C9-8707-5A98599824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3565211B" w14:textId="22C3CBBF" w:rsidR="008147BA" w:rsidRDefault="008147BA" w:rsidP="008147BA">
      <w:pPr>
        <w:pStyle w:val="Ttulo3"/>
      </w:pPr>
      <w:bookmarkStart w:id="127" w:name="_Toc155349052"/>
      <w:r>
        <w:lastRenderedPageBreak/>
        <w:t>Resistencia a compresión del concreto producido con cemento almacenado</w:t>
      </w:r>
      <w:bookmarkEnd w:id="127"/>
      <w:r>
        <w:t xml:space="preserve"> </w:t>
      </w:r>
    </w:p>
    <w:p w14:paraId="672EECDC" w14:textId="28DDC325" w:rsidR="00D44F9F" w:rsidRPr="00F34E57" w:rsidRDefault="00CD4AFB" w:rsidP="0040390C">
      <w:pPr>
        <w:pStyle w:val="Prrafodelista"/>
        <w:numPr>
          <w:ilvl w:val="0"/>
          <w:numId w:val="10"/>
        </w:numPr>
        <w:ind w:left="1080"/>
        <w:rPr>
          <w:b/>
          <w:bCs/>
        </w:rPr>
      </w:pPr>
      <w:r w:rsidRPr="0085476A">
        <w:rPr>
          <w:b/>
          <w:bCs/>
        </w:rPr>
        <w:t>Concreto con cemento sin almacenar</w:t>
      </w:r>
    </w:p>
    <w:p w14:paraId="44D026B0" w14:textId="576CE81B" w:rsidR="0085476A" w:rsidRPr="00D44F9F" w:rsidRDefault="00ED2E1D" w:rsidP="00560EE2">
      <w:pPr>
        <w:pStyle w:val="Normala127"/>
      </w:pPr>
      <w:r>
        <w:t>El</w:t>
      </w:r>
      <w:r w:rsidR="0085476A" w:rsidRPr="0085476A">
        <w:t xml:space="preserve"> concreto </w:t>
      </w:r>
      <w:r>
        <w:t xml:space="preserve">producido con cemento Portland </w:t>
      </w:r>
      <w:r w:rsidR="00464351">
        <w:t xml:space="preserve">Tipo I </w:t>
      </w:r>
      <w:r>
        <w:t xml:space="preserve">no almacenado, es decir cemento traído desde fábrica para ser utilizado inmediatamente en la producción del concreto, </w:t>
      </w:r>
      <w:r w:rsidR="0085476A" w:rsidRPr="0085476A">
        <w:t xml:space="preserve">presenta mayor resistencia al día 28 de curado, ya que la resistencia promedio alcanzada durante este período fue de 219 kg/cm2, </w:t>
      </w:r>
      <w:r>
        <w:t xml:space="preserve">superando al </w:t>
      </w:r>
      <w:proofErr w:type="spellStart"/>
      <w:r>
        <w:t>f’c</w:t>
      </w:r>
      <w:proofErr w:type="spellEnd"/>
      <w:r>
        <w:t xml:space="preserve"> de diseño 210 kg/cm2, y por tanto cumpliendo los lineamientos normativos de la norma E.060 (MVCS, 2009). M</w:t>
      </w:r>
      <w:r w:rsidR="0085476A" w:rsidRPr="0085476A">
        <w:t>ientras que la resistencia promedio registrada al día 7 de curado fue de 173 kg/cm2</w:t>
      </w:r>
      <w:r>
        <w:t xml:space="preserve">, siendo así, también es favorable debido a que, representa el 82.39% del </w:t>
      </w:r>
      <w:proofErr w:type="spellStart"/>
      <w:r>
        <w:t>f’c</w:t>
      </w:r>
      <w:proofErr w:type="spellEnd"/>
      <w:r>
        <w:t xml:space="preserve"> de diseño, y la norma E.060 (MVCS, 2009) específica que, a los 7 días de curado la resistencia a compresión debe ser igual o superior al 7</w:t>
      </w:r>
      <w:r w:rsidR="008C37EF">
        <w:t>0</w:t>
      </w:r>
      <w:r>
        <w:t xml:space="preserve">% del </w:t>
      </w:r>
      <w:proofErr w:type="spellStart"/>
      <w:r>
        <w:t>f’c</w:t>
      </w:r>
      <w:proofErr w:type="spellEnd"/>
      <w:r>
        <w:t xml:space="preserve"> de diseño</w:t>
      </w:r>
      <w:r w:rsidR="0085476A" w:rsidRPr="0085476A">
        <w:t xml:space="preserve">. </w:t>
      </w:r>
      <w:r>
        <w:t xml:space="preserve">Por tanto, el concreto producido con agregados locales en Chota y con cemento sin almacenar cumple con la resistencia a compresión esperada para su uso en la construcción. </w:t>
      </w:r>
    </w:p>
    <w:p w14:paraId="489258B2" w14:textId="7DB56FFC" w:rsidR="00FD46E3" w:rsidRPr="00FD46E3" w:rsidRDefault="00FD46E3" w:rsidP="00560EE2">
      <w:pPr>
        <w:pStyle w:val="Tablasyfiguras"/>
      </w:pPr>
      <w:bookmarkStart w:id="128" w:name="_Toc153697979"/>
      <w:r w:rsidRPr="00FD46E3">
        <w:rPr>
          <w:b/>
          <w:bCs/>
          <w:i w:val="0"/>
          <w:iCs w:val="0"/>
        </w:rPr>
        <w:t xml:space="preserve">Tabla </w:t>
      </w:r>
      <w:r w:rsidRPr="00FD46E3">
        <w:rPr>
          <w:b/>
          <w:bCs/>
          <w:i w:val="0"/>
          <w:iCs w:val="0"/>
        </w:rPr>
        <w:fldChar w:fldCharType="begin"/>
      </w:r>
      <w:r w:rsidRPr="00FD46E3">
        <w:rPr>
          <w:b/>
          <w:bCs/>
          <w:i w:val="0"/>
          <w:iCs w:val="0"/>
        </w:rPr>
        <w:instrText xml:space="preserve"> SEQ Tabla \* ARABIC </w:instrText>
      </w:r>
      <w:r w:rsidRPr="00FD46E3">
        <w:rPr>
          <w:b/>
          <w:bCs/>
          <w:i w:val="0"/>
          <w:iCs w:val="0"/>
        </w:rPr>
        <w:fldChar w:fldCharType="separate"/>
      </w:r>
      <w:r w:rsidR="004E4574">
        <w:rPr>
          <w:b/>
          <w:bCs/>
          <w:i w:val="0"/>
          <w:iCs w:val="0"/>
          <w:noProof/>
        </w:rPr>
        <w:t>23</w:t>
      </w:r>
      <w:r w:rsidRPr="00FD46E3">
        <w:rPr>
          <w:b/>
          <w:bCs/>
          <w:i w:val="0"/>
          <w:iCs w:val="0"/>
        </w:rPr>
        <w:fldChar w:fldCharType="end"/>
      </w:r>
      <w:r>
        <w:br/>
      </w:r>
      <w:r w:rsidRPr="00FD46E3">
        <w:t xml:space="preserve">Resistencia a </w:t>
      </w:r>
      <w:r w:rsidR="00ED2E1D">
        <w:t>C</w:t>
      </w:r>
      <w:r w:rsidRPr="00FD46E3">
        <w:t xml:space="preserve">ompresión </w:t>
      </w:r>
      <w:r w:rsidR="00ED2E1D">
        <w:t>del C</w:t>
      </w:r>
      <w:r w:rsidRPr="00FD46E3">
        <w:t xml:space="preserve">oncreto con </w:t>
      </w:r>
      <w:r w:rsidR="00464351">
        <w:t>C</w:t>
      </w:r>
      <w:r w:rsidRPr="00FD46E3">
        <w:t xml:space="preserve">emento sin </w:t>
      </w:r>
      <w:r w:rsidR="00464351">
        <w:t>A</w:t>
      </w:r>
      <w:r w:rsidRPr="00FD46E3">
        <w:t>lmacenar</w:t>
      </w:r>
      <w:bookmarkEnd w:id="128"/>
    </w:p>
    <w:tbl>
      <w:tblPr>
        <w:tblW w:w="7752" w:type="dxa"/>
        <w:tblInd w:w="709" w:type="dxa"/>
        <w:tblCellMar>
          <w:left w:w="70" w:type="dxa"/>
          <w:right w:w="70" w:type="dxa"/>
        </w:tblCellMar>
        <w:tblLook w:val="04A0" w:firstRow="1" w:lastRow="0" w:firstColumn="1" w:lastColumn="0" w:noHBand="0" w:noVBand="1"/>
      </w:tblPr>
      <w:tblGrid>
        <w:gridCol w:w="851"/>
        <w:gridCol w:w="1180"/>
        <w:gridCol w:w="2789"/>
        <w:gridCol w:w="1958"/>
        <w:gridCol w:w="974"/>
      </w:tblGrid>
      <w:tr w:rsidR="008674E1" w:rsidRPr="008674E1" w14:paraId="46799065" w14:textId="77777777" w:rsidTr="008674E1">
        <w:trPr>
          <w:trHeight w:val="97"/>
        </w:trPr>
        <w:tc>
          <w:tcPr>
            <w:tcW w:w="851" w:type="dxa"/>
            <w:tcBorders>
              <w:top w:val="single" w:sz="4" w:space="0" w:color="auto"/>
              <w:left w:val="nil"/>
              <w:bottom w:val="nil"/>
              <w:right w:val="nil"/>
            </w:tcBorders>
            <w:shd w:val="clear" w:color="auto" w:fill="auto"/>
            <w:vAlign w:val="center"/>
            <w:hideMark/>
          </w:tcPr>
          <w:p w14:paraId="63B7DBE3" w14:textId="67A6CE87" w:rsidR="008674E1" w:rsidRPr="008674E1" w:rsidRDefault="008674E1" w:rsidP="00560EE2">
            <w:pPr>
              <w:spacing w:line="240" w:lineRule="auto"/>
              <w:jc w:val="center"/>
              <w:rPr>
                <w:rFonts w:eastAsia="Times New Roman" w:cs="Times New Roman"/>
                <w:b/>
                <w:bCs/>
                <w:sz w:val="20"/>
                <w:szCs w:val="20"/>
                <w:lang w:eastAsia="es-PE"/>
              </w:rPr>
            </w:pPr>
            <w:r w:rsidRPr="008674E1">
              <w:rPr>
                <w:rFonts w:eastAsia="Times New Roman" w:cs="Times New Roman"/>
                <w:b/>
                <w:bCs/>
                <w:sz w:val="20"/>
                <w:szCs w:val="20"/>
                <w:lang w:eastAsia="es-PE"/>
              </w:rPr>
              <w:t>Días de curado</w:t>
            </w:r>
          </w:p>
        </w:tc>
        <w:tc>
          <w:tcPr>
            <w:tcW w:w="1180" w:type="dxa"/>
            <w:tcBorders>
              <w:top w:val="single" w:sz="4" w:space="0" w:color="auto"/>
              <w:left w:val="nil"/>
              <w:bottom w:val="nil"/>
              <w:right w:val="nil"/>
            </w:tcBorders>
            <w:shd w:val="clear" w:color="auto" w:fill="auto"/>
            <w:vAlign w:val="center"/>
            <w:hideMark/>
          </w:tcPr>
          <w:p w14:paraId="1F7B7673" w14:textId="77777777" w:rsidR="008674E1" w:rsidRPr="008674E1" w:rsidRDefault="008674E1" w:rsidP="00560EE2">
            <w:pPr>
              <w:spacing w:line="240" w:lineRule="auto"/>
              <w:jc w:val="center"/>
              <w:rPr>
                <w:rFonts w:eastAsia="Times New Roman" w:cs="Times New Roman"/>
                <w:b/>
                <w:bCs/>
                <w:sz w:val="20"/>
                <w:szCs w:val="20"/>
                <w:lang w:eastAsia="es-PE"/>
              </w:rPr>
            </w:pPr>
            <w:r w:rsidRPr="008674E1">
              <w:rPr>
                <w:rFonts w:eastAsia="Times New Roman" w:cs="Times New Roman"/>
                <w:b/>
                <w:bCs/>
                <w:sz w:val="20"/>
                <w:szCs w:val="20"/>
                <w:lang w:eastAsia="es-PE"/>
              </w:rPr>
              <w:t>Muestras</w:t>
            </w:r>
          </w:p>
        </w:tc>
        <w:tc>
          <w:tcPr>
            <w:tcW w:w="2789" w:type="dxa"/>
            <w:tcBorders>
              <w:top w:val="single" w:sz="4" w:space="0" w:color="auto"/>
              <w:left w:val="nil"/>
              <w:bottom w:val="nil"/>
              <w:right w:val="nil"/>
            </w:tcBorders>
            <w:shd w:val="clear" w:color="auto" w:fill="auto"/>
            <w:vAlign w:val="center"/>
            <w:hideMark/>
          </w:tcPr>
          <w:p w14:paraId="5E7BCB3A" w14:textId="77777777" w:rsidR="008674E1" w:rsidRPr="008674E1" w:rsidRDefault="008674E1" w:rsidP="00560EE2">
            <w:pPr>
              <w:spacing w:line="240" w:lineRule="auto"/>
              <w:jc w:val="center"/>
              <w:rPr>
                <w:rFonts w:eastAsia="Times New Roman" w:cs="Times New Roman"/>
                <w:b/>
                <w:bCs/>
                <w:sz w:val="20"/>
                <w:szCs w:val="20"/>
                <w:lang w:eastAsia="es-PE"/>
              </w:rPr>
            </w:pPr>
            <w:r w:rsidRPr="008674E1">
              <w:rPr>
                <w:rFonts w:eastAsia="Times New Roman" w:cs="Times New Roman"/>
                <w:b/>
                <w:bCs/>
                <w:sz w:val="20"/>
                <w:szCs w:val="20"/>
                <w:lang w:eastAsia="es-PE"/>
              </w:rPr>
              <w:t xml:space="preserve">Porcentaje que representa respecto al </w:t>
            </w:r>
            <w:proofErr w:type="spellStart"/>
            <w:r w:rsidRPr="008674E1">
              <w:rPr>
                <w:rFonts w:eastAsia="Times New Roman" w:cs="Times New Roman"/>
                <w:b/>
                <w:bCs/>
                <w:sz w:val="20"/>
                <w:szCs w:val="20"/>
                <w:lang w:eastAsia="es-PE"/>
              </w:rPr>
              <w:t>F'c</w:t>
            </w:r>
            <w:proofErr w:type="spellEnd"/>
            <w:r w:rsidRPr="008674E1">
              <w:rPr>
                <w:rFonts w:eastAsia="Times New Roman" w:cs="Times New Roman"/>
                <w:b/>
                <w:bCs/>
                <w:sz w:val="20"/>
                <w:szCs w:val="20"/>
                <w:lang w:eastAsia="es-PE"/>
              </w:rPr>
              <w:t xml:space="preserve"> de diseño (%)</w:t>
            </w:r>
          </w:p>
        </w:tc>
        <w:tc>
          <w:tcPr>
            <w:tcW w:w="1958" w:type="dxa"/>
            <w:tcBorders>
              <w:top w:val="single" w:sz="4" w:space="0" w:color="auto"/>
              <w:left w:val="nil"/>
              <w:bottom w:val="nil"/>
              <w:right w:val="nil"/>
            </w:tcBorders>
            <w:shd w:val="clear" w:color="auto" w:fill="auto"/>
            <w:vAlign w:val="center"/>
            <w:hideMark/>
          </w:tcPr>
          <w:p w14:paraId="4E306BC7" w14:textId="77777777" w:rsidR="008674E1" w:rsidRPr="008674E1" w:rsidRDefault="008674E1" w:rsidP="00560EE2">
            <w:pPr>
              <w:spacing w:line="240" w:lineRule="auto"/>
              <w:jc w:val="center"/>
              <w:rPr>
                <w:rFonts w:eastAsia="Times New Roman" w:cs="Times New Roman"/>
                <w:b/>
                <w:bCs/>
                <w:sz w:val="20"/>
                <w:szCs w:val="20"/>
                <w:lang w:eastAsia="es-PE"/>
              </w:rPr>
            </w:pPr>
            <w:r w:rsidRPr="008674E1">
              <w:rPr>
                <w:rFonts w:eastAsia="Times New Roman" w:cs="Times New Roman"/>
                <w:b/>
                <w:bCs/>
                <w:sz w:val="20"/>
                <w:szCs w:val="20"/>
                <w:lang w:eastAsia="es-PE"/>
              </w:rPr>
              <w:t>Resistencia a la compresión (kg/cm2)</w:t>
            </w:r>
          </w:p>
        </w:tc>
        <w:tc>
          <w:tcPr>
            <w:tcW w:w="974" w:type="dxa"/>
            <w:tcBorders>
              <w:top w:val="single" w:sz="4" w:space="0" w:color="auto"/>
              <w:left w:val="nil"/>
              <w:bottom w:val="nil"/>
              <w:right w:val="nil"/>
            </w:tcBorders>
            <w:shd w:val="clear" w:color="auto" w:fill="auto"/>
            <w:vAlign w:val="center"/>
            <w:hideMark/>
          </w:tcPr>
          <w:p w14:paraId="32A386DD" w14:textId="77777777" w:rsidR="008674E1" w:rsidRPr="008674E1" w:rsidRDefault="008674E1" w:rsidP="00560EE2">
            <w:pPr>
              <w:spacing w:line="240" w:lineRule="auto"/>
              <w:jc w:val="center"/>
              <w:rPr>
                <w:rFonts w:eastAsia="Times New Roman" w:cs="Times New Roman"/>
                <w:b/>
                <w:bCs/>
                <w:sz w:val="20"/>
                <w:szCs w:val="20"/>
                <w:lang w:eastAsia="es-PE"/>
              </w:rPr>
            </w:pPr>
            <w:r w:rsidRPr="008674E1">
              <w:rPr>
                <w:rFonts w:eastAsia="Times New Roman" w:cs="Times New Roman"/>
                <w:b/>
                <w:bCs/>
                <w:sz w:val="20"/>
                <w:szCs w:val="20"/>
                <w:lang w:eastAsia="es-PE"/>
              </w:rPr>
              <w:t xml:space="preserve">Promedio </w:t>
            </w:r>
          </w:p>
        </w:tc>
      </w:tr>
      <w:tr w:rsidR="008674E1" w:rsidRPr="008674E1" w14:paraId="45CF7486" w14:textId="77777777" w:rsidTr="008674E1">
        <w:trPr>
          <w:trHeight w:val="264"/>
        </w:trPr>
        <w:tc>
          <w:tcPr>
            <w:tcW w:w="851" w:type="dxa"/>
            <w:vMerge w:val="restart"/>
            <w:tcBorders>
              <w:top w:val="single" w:sz="4" w:space="0" w:color="auto"/>
              <w:left w:val="nil"/>
              <w:bottom w:val="single" w:sz="4" w:space="0" w:color="000000"/>
              <w:right w:val="nil"/>
            </w:tcBorders>
            <w:shd w:val="clear" w:color="auto" w:fill="auto"/>
            <w:noWrap/>
            <w:vAlign w:val="center"/>
            <w:hideMark/>
          </w:tcPr>
          <w:p w14:paraId="40A550CD"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7</w:t>
            </w:r>
          </w:p>
        </w:tc>
        <w:tc>
          <w:tcPr>
            <w:tcW w:w="1180" w:type="dxa"/>
            <w:tcBorders>
              <w:top w:val="single" w:sz="4" w:space="0" w:color="auto"/>
              <w:left w:val="nil"/>
              <w:bottom w:val="nil"/>
              <w:right w:val="nil"/>
            </w:tcBorders>
            <w:shd w:val="clear" w:color="auto" w:fill="auto"/>
            <w:noWrap/>
            <w:hideMark/>
          </w:tcPr>
          <w:p w14:paraId="2119A7B5"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M1</w:t>
            </w:r>
          </w:p>
        </w:tc>
        <w:tc>
          <w:tcPr>
            <w:tcW w:w="2789" w:type="dxa"/>
            <w:tcBorders>
              <w:top w:val="single" w:sz="4" w:space="0" w:color="auto"/>
              <w:left w:val="nil"/>
              <w:bottom w:val="nil"/>
              <w:right w:val="nil"/>
            </w:tcBorders>
            <w:shd w:val="clear" w:color="auto" w:fill="auto"/>
            <w:noWrap/>
            <w:hideMark/>
          </w:tcPr>
          <w:p w14:paraId="70439F6C"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83.00</w:t>
            </w:r>
          </w:p>
        </w:tc>
        <w:tc>
          <w:tcPr>
            <w:tcW w:w="1958" w:type="dxa"/>
            <w:tcBorders>
              <w:top w:val="single" w:sz="4" w:space="0" w:color="auto"/>
              <w:left w:val="nil"/>
              <w:bottom w:val="nil"/>
              <w:right w:val="nil"/>
            </w:tcBorders>
            <w:shd w:val="clear" w:color="auto" w:fill="auto"/>
            <w:noWrap/>
            <w:hideMark/>
          </w:tcPr>
          <w:p w14:paraId="6D47D5D0"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174.30</w:t>
            </w:r>
          </w:p>
        </w:tc>
        <w:tc>
          <w:tcPr>
            <w:tcW w:w="974" w:type="dxa"/>
            <w:vMerge w:val="restart"/>
            <w:tcBorders>
              <w:top w:val="single" w:sz="4" w:space="0" w:color="auto"/>
              <w:left w:val="nil"/>
              <w:bottom w:val="single" w:sz="4" w:space="0" w:color="000000"/>
              <w:right w:val="nil"/>
            </w:tcBorders>
            <w:shd w:val="clear" w:color="auto" w:fill="auto"/>
            <w:noWrap/>
            <w:vAlign w:val="center"/>
            <w:hideMark/>
          </w:tcPr>
          <w:p w14:paraId="77E275D5"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174.55</w:t>
            </w:r>
          </w:p>
        </w:tc>
      </w:tr>
      <w:tr w:rsidR="008674E1" w:rsidRPr="008674E1" w14:paraId="69B48613" w14:textId="77777777" w:rsidTr="008674E1">
        <w:trPr>
          <w:trHeight w:val="264"/>
        </w:trPr>
        <w:tc>
          <w:tcPr>
            <w:tcW w:w="851" w:type="dxa"/>
            <w:vMerge/>
            <w:tcBorders>
              <w:top w:val="single" w:sz="4" w:space="0" w:color="auto"/>
              <w:left w:val="nil"/>
              <w:bottom w:val="single" w:sz="4" w:space="0" w:color="000000"/>
              <w:right w:val="nil"/>
            </w:tcBorders>
            <w:vAlign w:val="center"/>
            <w:hideMark/>
          </w:tcPr>
          <w:p w14:paraId="42B6142B" w14:textId="77777777" w:rsidR="008674E1" w:rsidRPr="008674E1" w:rsidRDefault="008674E1"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5E308724"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M2</w:t>
            </w:r>
          </w:p>
        </w:tc>
        <w:tc>
          <w:tcPr>
            <w:tcW w:w="2789" w:type="dxa"/>
            <w:tcBorders>
              <w:top w:val="nil"/>
              <w:left w:val="nil"/>
              <w:bottom w:val="nil"/>
              <w:right w:val="nil"/>
            </w:tcBorders>
            <w:shd w:val="clear" w:color="auto" w:fill="auto"/>
            <w:noWrap/>
            <w:hideMark/>
          </w:tcPr>
          <w:p w14:paraId="06BD61E6"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80.80</w:t>
            </w:r>
          </w:p>
        </w:tc>
        <w:tc>
          <w:tcPr>
            <w:tcW w:w="1958" w:type="dxa"/>
            <w:tcBorders>
              <w:top w:val="nil"/>
              <w:left w:val="nil"/>
              <w:bottom w:val="nil"/>
              <w:right w:val="nil"/>
            </w:tcBorders>
            <w:shd w:val="clear" w:color="auto" w:fill="auto"/>
            <w:noWrap/>
            <w:hideMark/>
          </w:tcPr>
          <w:p w14:paraId="2A6164A9"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169.68</w:t>
            </w:r>
          </w:p>
        </w:tc>
        <w:tc>
          <w:tcPr>
            <w:tcW w:w="974" w:type="dxa"/>
            <w:vMerge/>
            <w:tcBorders>
              <w:top w:val="single" w:sz="4" w:space="0" w:color="auto"/>
              <w:left w:val="nil"/>
              <w:bottom w:val="single" w:sz="4" w:space="0" w:color="000000"/>
              <w:right w:val="nil"/>
            </w:tcBorders>
            <w:vAlign w:val="center"/>
            <w:hideMark/>
          </w:tcPr>
          <w:p w14:paraId="755F7265" w14:textId="77777777" w:rsidR="008674E1" w:rsidRPr="008674E1" w:rsidRDefault="008674E1" w:rsidP="00560EE2">
            <w:pPr>
              <w:spacing w:line="240" w:lineRule="auto"/>
              <w:jc w:val="left"/>
              <w:rPr>
                <w:rFonts w:eastAsia="Times New Roman" w:cs="Times New Roman"/>
                <w:color w:val="000000"/>
                <w:sz w:val="20"/>
                <w:szCs w:val="20"/>
                <w:lang w:eastAsia="es-PE"/>
              </w:rPr>
            </w:pPr>
          </w:p>
        </w:tc>
      </w:tr>
      <w:tr w:rsidR="008674E1" w:rsidRPr="008674E1" w14:paraId="1F878C8E" w14:textId="77777777" w:rsidTr="008674E1">
        <w:trPr>
          <w:trHeight w:val="264"/>
        </w:trPr>
        <w:tc>
          <w:tcPr>
            <w:tcW w:w="851" w:type="dxa"/>
            <w:vMerge/>
            <w:tcBorders>
              <w:top w:val="single" w:sz="4" w:space="0" w:color="auto"/>
              <w:left w:val="nil"/>
              <w:bottom w:val="single" w:sz="4" w:space="0" w:color="000000"/>
              <w:right w:val="nil"/>
            </w:tcBorders>
            <w:vAlign w:val="center"/>
            <w:hideMark/>
          </w:tcPr>
          <w:p w14:paraId="4D886AA2" w14:textId="77777777" w:rsidR="008674E1" w:rsidRPr="008674E1" w:rsidRDefault="008674E1"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056F99A1"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M3</w:t>
            </w:r>
          </w:p>
        </w:tc>
        <w:tc>
          <w:tcPr>
            <w:tcW w:w="2789" w:type="dxa"/>
            <w:tcBorders>
              <w:top w:val="nil"/>
              <w:left w:val="nil"/>
              <w:bottom w:val="nil"/>
              <w:right w:val="nil"/>
            </w:tcBorders>
            <w:shd w:val="clear" w:color="auto" w:fill="auto"/>
            <w:noWrap/>
            <w:hideMark/>
          </w:tcPr>
          <w:p w14:paraId="2565619F"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82.20</w:t>
            </w:r>
          </w:p>
        </w:tc>
        <w:tc>
          <w:tcPr>
            <w:tcW w:w="1958" w:type="dxa"/>
            <w:tcBorders>
              <w:top w:val="nil"/>
              <w:left w:val="nil"/>
              <w:bottom w:val="nil"/>
              <w:right w:val="nil"/>
            </w:tcBorders>
            <w:shd w:val="clear" w:color="auto" w:fill="auto"/>
            <w:noWrap/>
            <w:hideMark/>
          </w:tcPr>
          <w:p w14:paraId="3D5EEA14"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172.62</w:t>
            </w:r>
          </w:p>
        </w:tc>
        <w:tc>
          <w:tcPr>
            <w:tcW w:w="974" w:type="dxa"/>
            <w:vMerge/>
            <w:tcBorders>
              <w:top w:val="single" w:sz="4" w:space="0" w:color="auto"/>
              <w:left w:val="nil"/>
              <w:bottom w:val="single" w:sz="4" w:space="0" w:color="000000"/>
              <w:right w:val="nil"/>
            </w:tcBorders>
            <w:vAlign w:val="center"/>
            <w:hideMark/>
          </w:tcPr>
          <w:p w14:paraId="7D46C885" w14:textId="77777777" w:rsidR="008674E1" w:rsidRPr="008674E1" w:rsidRDefault="008674E1" w:rsidP="00560EE2">
            <w:pPr>
              <w:spacing w:line="240" w:lineRule="auto"/>
              <w:jc w:val="left"/>
              <w:rPr>
                <w:rFonts w:eastAsia="Times New Roman" w:cs="Times New Roman"/>
                <w:color w:val="000000"/>
                <w:sz w:val="20"/>
                <w:szCs w:val="20"/>
                <w:lang w:eastAsia="es-PE"/>
              </w:rPr>
            </w:pPr>
          </w:p>
        </w:tc>
      </w:tr>
      <w:tr w:rsidR="008674E1" w:rsidRPr="008674E1" w14:paraId="387A7C81" w14:textId="77777777" w:rsidTr="008674E1">
        <w:trPr>
          <w:trHeight w:val="264"/>
        </w:trPr>
        <w:tc>
          <w:tcPr>
            <w:tcW w:w="851" w:type="dxa"/>
            <w:vMerge/>
            <w:tcBorders>
              <w:top w:val="single" w:sz="4" w:space="0" w:color="auto"/>
              <w:left w:val="nil"/>
              <w:bottom w:val="single" w:sz="4" w:space="0" w:color="000000"/>
              <w:right w:val="nil"/>
            </w:tcBorders>
            <w:vAlign w:val="center"/>
            <w:hideMark/>
          </w:tcPr>
          <w:p w14:paraId="2E27EF57" w14:textId="77777777" w:rsidR="008674E1" w:rsidRPr="008674E1" w:rsidRDefault="008674E1"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4D15A895"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M4</w:t>
            </w:r>
          </w:p>
        </w:tc>
        <w:tc>
          <w:tcPr>
            <w:tcW w:w="2789" w:type="dxa"/>
            <w:tcBorders>
              <w:top w:val="nil"/>
              <w:left w:val="nil"/>
              <w:bottom w:val="nil"/>
              <w:right w:val="nil"/>
            </w:tcBorders>
            <w:shd w:val="clear" w:color="auto" w:fill="auto"/>
            <w:noWrap/>
            <w:hideMark/>
          </w:tcPr>
          <w:p w14:paraId="52F13D03"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85.60</w:t>
            </w:r>
          </w:p>
        </w:tc>
        <w:tc>
          <w:tcPr>
            <w:tcW w:w="1958" w:type="dxa"/>
            <w:tcBorders>
              <w:top w:val="nil"/>
              <w:left w:val="nil"/>
              <w:bottom w:val="nil"/>
              <w:right w:val="nil"/>
            </w:tcBorders>
            <w:shd w:val="clear" w:color="auto" w:fill="auto"/>
            <w:noWrap/>
            <w:hideMark/>
          </w:tcPr>
          <w:p w14:paraId="0BBE709D"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179.76</w:t>
            </w:r>
          </w:p>
        </w:tc>
        <w:tc>
          <w:tcPr>
            <w:tcW w:w="974" w:type="dxa"/>
            <w:vMerge/>
            <w:tcBorders>
              <w:top w:val="single" w:sz="4" w:space="0" w:color="auto"/>
              <w:left w:val="nil"/>
              <w:bottom w:val="single" w:sz="4" w:space="0" w:color="000000"/>
              <w:right w:val="nil"/>
            </w:tcBorders>
            <w:vAlign w:val="center"/>
            <w:hideMark/>
          </w:tcPr>
          <w:p w14:paraId="23F2E651" w14:textId="77777777" w:rsidR="008674E1" w:rsidRPr="008674E1" w:rsidRDefault="008674E1" w:rsidP="00560EE2">
            <w:pPr>
              <w:spacing w:line="240" w:lineRule="auto"/>
              <w:jc w:val="left"/>
              <w:rPr>
                <w:rFonts w:eastAsia="Times New Roman" w:cs="Times New Roman"/>
                <w:color w:val="000000"/>
                <w:sz w:val="20"/>
                <w:szCs w:val="20"/>
                <w:lang w:eastAsia="es-PE"/>
              </w:rPr>
            </w:pPr>
          </w:p>
        </w:tc>
      </w:tr>
      <w:tr w:rsidR="008674E1" w:rsidRPr="008674E1" w14:paraId="144E0376" w14:textId="77777777" w:rsidTr="008674E1">
        <w:trPr>
          <w:trHeight w:val="264"/>
        </w:trPr>
        <w:tc>
          <w:tcPr>
            <w:tcW w:w="851" w:type="dxa"/>
            <w:vMerge/>
            <w:tcBorders>
              <w:top w:val="single" w:sz="4" w:space="0" w:color="auto"/>
              <w:left w:val="nil"/>
              <w:bottom w:val="single" w:sz="4" w:space="0" w:color="000000"/>
              <w:right w:val="nil"/>
            </w:tcBorders>
            <w:vAlign w:val="center"/>
            <w:hideMark/>
          </w:tcPr>
          <w:p w14:paraId="4E073ADA" w14:textId="77777777" w:rsidR="008674E1" w:rsidRPr="008674E1" w:rsidRDefault="008674E1"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single" w:sz="4" w:space="0" w:color="auto"/>
              <w:right w:val="nil"/>
            </w:tcBorders>
            <w:shd w:val="clear" w:color="auto" w:fill="auto"/>
            <w:noWrap/>
            <w:hideMark/>
          </w:tcPr>
          <w:p w14:paraId="06699CCF"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M5</w:t>
            </w:r>
          </w:p>
        </w:tc>
        <w:tc>
          <w:tcPr>
            <w:tcW w:w="2789" w:type="dxa"/>
            <w:tcBorders>
              <w:top w:val="nil"/>
              <w:left w:val="nil"/>
              <w:bottom w:val="single" w:sz="4" w:space="0" w:color="auto"/>
              <w:right w:val="nil"/>
            </w:tcBorders>
            <w:shd w:val="clear" w:color="auto" w:fill="auto"/>
            <w:noWrap/>
            <w:hideMark/>
          </w:tcPr>
          <w:p w14:paraId="1CB15BFC"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84.00</w:t>
            </w:r>
          </w:p>
        </w:tc>
        <w:tc>
          <w:tcPr>
            <w:tcW w:w="1958" w:type="dxa"/>
            <w:tcBorders>
              <w:top w:val="nil"/>
              <w:left w:val="nil"/>
              <w:bottom w:val="single" w:sz="4" w:space="0" w:color="auto"/>
              <w:right w:val="nil"/>
            </w:tcBorders>
            <w:shd w:val="clear" w:color="auto" w:fill="auto"/>
            <w:noWrap/>
            <w:hideMark/>
          </w:tcPr>
          <w:p w14:paraId="5B22A185"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176.40</w:t>
            </w:r>
          </w:p>
        </w:tc>
        <w:tc>
          <w:tcPr>
            <w:tcW w:w="974" w:type="dxa"/>
            <w:vMerge/>
            <w:tcBorders>
              <w:top w:val="single" w:sz="4" w:space="0" w:color="auto"/>
              <w:left w:val="nil"/>
              <w:bottom w:val="single" w:sz="4" w:space="0" w:color="000000"/>
              <w:right w:val="nil"/>
            </w:tcBorders>
            <w:vAlign w:val="center"/>
            <w:hideMark/>
          </w:tcPr>
          <w:p w14:paraId="5A9B5663" w14:textId="77777777" w:rsidR="008674E1" w:rsidRPr="008674E1" w:rsidRDefault="008674E1" w:rsidP="00560EE2">
            <w:pPr>
              <w:spacing w:line="240" w:lineRule="auto"/>
              <w:jc w:val="left"/>
              <w:rPr>
                <w:rFonts w:eastAsia="Times New Roman" w:cs="Times New Roman"/>
                <w:color w:val="000000"/>
                <w:sz w:val="20"/>
                <w:szCs w:val="20"/>
                <w:lang w:eastAsia="es-PE"/>
              </w:rPr>
            </w:pPr>
          </w:p>
        </w:tc>
      </w:tr>
      <w:tr w:rsidR="008674E1" w:rsidRPr="008674E1" w14:paraId="1F198E14" w14:textId="77777777" w:rsidTr="008674E1">
        <w:trPr>
          <w:trHeight w:val="264"/>
        </w:trPr>
        <w:tc>
          <w:tcPr>
            <w:tcW w:w="851" w:type="dxa"/>
            <w:vMerge w:val="restart"/>
            <w:tcBorders>
              <w:top w:val="nil"/>
              <w:left w:val="nil"/>
              <w:bottom w:val="single" w:sz="4" w:space="0" w:color="000000"/>
              <w:right w:val="nil"/>
            </w:tcBorders>
            <w:shd w:val="clear" w:color="auto" w:fill="auto"/>
            <w:noWrap/>
            <w:vAlign w:val="center"/>
            <w:hideMark/>
          </w:tcPr>
          <w:p w14:paraId="0FE78423" w14:textId="77777777" w:rsidR="008674E1" w:rsidRPr="008674E1" w:rsidRDefault="008674E1" w:rsidP="00560EE2">
            <w:pPr>
              <w:spacing w:line="240" w:lineRule="auto"/>
              <w:jc w:val="center"/>
              <w:rPr>
                <w:rFonts w:eastAsia="Times New Roman" w:cs="Times New Roman"/>
                <w:sz w:val="20"/>
                <w:szCs w:val="20"/>
                <w:lang w:eastAsia="es-PE"/>
              </w:rPr>
            </w:pPr>
            <w:r w:rsidRPr="008674E1">
              <w:rPr>
                <w:rFonts w:eastAsia="Times New Roman" w:cs="Times New Roman"/>
                <w:sz w:val="20"/>
                <w:szCs w:val="20"/>
                <w:lang w:eastAsia="es-PE"/>
              </w:rPr>
              <w:t>14</w:t>
            </w:r>
          </w:p>
        </w:tc>
        <w:tc>
          <w:tcPr>
            <w:tcW w:w="1180" w:type="dxa"/>
            <w:tcBorders>
              <w:top w:val="nil"/>
              <w:left w:val="nil"/>
              <w:bottom w:val="nil"/>
              <w:right w:val="nil"/>
            </w:tcBorders>
            <w:shd w:val="clear" w:color="auto" w:fill="auto"/>
            <w:noWrap/>
            <w:hideMark/>
          </w:tcPr>
          <w:p w14:paraId="3FC4E405"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M1</w:t>
            </w:r>
          </w:p>
        </w:tc>
        <w:tc>
          <w:tcPr>
            <w:tcW w:w="2789" w:type="dxa"/>
            <w:tcBorders>
              <w:top w:val="nil"/>
              <w:left w:val="nil"/>
              <w:bottom w:val="nil"/>
              <w:right w:val="nil"/>
            </w:tcBorders>
            <w:shd w:val="clear" w:color="auto" w:fill="auto"/>
            <w:noWrap/>
            <w:hideMark/>
          </w:tcPr>
          <w:p w14:paraId="7F6C5B38" w14:textId="77777777" w:rsidR="008674E1" w:rsidRPr="008674E1" w:rsidRDefault="008674E1" w:rsidP="00560EE2">
            <w:pPr>
              <w:spacing w:line="240" w:lineRule="auto"/>
              <w:jc w:val="center"/>
              <w:rPr>
                <w:rFonts w:eastAsia="Times New Roman" w:cs="Times New Roman"/>
                <w:sz w:val="20"/>
                <w:szCs w:val="20"/>
                <w:lang w:eastAsia="es-PE"/>
              </w:rPr>
            </w:pPr>
            <w:r w:rsidRPr="008674E1">
              <w:rPr>
                <w:rFonts w:eastAsia="Times New Roman" w:cs="Times New Roman"/>
                <w:sz w:val="20"/>
                <w:szCs w:val="20"/>
                <w:lang w:eastAsia="es-PE"/>
              </w:rPr>
              <w:t>89.30</w:t>
            </w:r>
          </w:p>
        </w:tc>
        <w:tc>
          <w:tcPr>
            <w:tcW w:w="1958" w:type="dxa"/>
            <w:tcBorders>
              <w:top w:val="nil"/>
              <w:left w:val="nil"/>
              <w:bottom w:val="nil"/>
              <w:right w:val="nil"/>
            </w:tcBorders>
            <w:shd w:val="clear" w:color="auto" w:fill="auto"/>
            <w:noWrap/>
            <w:hideMark/>
          </w:tcPr>
          <w:p w14:paraId="7AF47784"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187.53</w:t>
            </w:r>
          </w:p>
        </w:tc>
        <w:tc>
          <w:tcPr>
            <w:tcW w:w="974" w:type="dxa"/>
            <w:vMerge w:val="restart"/>
            <w:tcBorders>
              <w:top w:val="nil"/>
              <w:left w:val="nil"/>
              <w:bottom w:val="single" w:sz="4" w:space="0" w:color="000000"/>
              <w:right w:val="nil"/>
            </w:tcBorders>
            <w:shd w:val="clear" w:color="auto" w:fill="auto"/>
            <w:noWrap/>
            <w:vAlign w:val="center"/>
            <w:hideMark/>
          </w:tcPr>
          <w:p w14:paraId="0F99ECAE" w14:textId="77777777" w:rsidR="008674E1" w:rsidRPr="008674E1" w:rsidRDefault="008674E1" w:rsidP="00560EE2">
            <w:pPr>
              <w:spacing w:line="240" w:lineRule="auto"/>
              <w:jc w:val="center"/>
              <w:rPr>
                <w:rFonts w:eastAsia="Times New Roman" w:cs="Times New Roman"/>
                <w:sz w:val="20"/>
                <w:szCs w:val="20"/>
                <w:lang w:eastAsia="es-PE"/>
              </w:rPr>
            </w:pPr>
            <w:r w:rsidRPr="008674E1">
              <w:rPr>
                <w:rFonts w:eastAsia="Times New Roman" w:cs="Times New Roman"/>
                <w:sz w:val="20"/>
                <w:szCs w:val="20"/>
                <w:lang w:eastAsia="es-PE"/>
              </w:rPr>
              <w:t>188.83</w:t>
            </w:r>
          </w:p>
        </w:tc>
      </w:tr>
      <w:tr w:rsidR="008674E1" w:rsidRPr="008674E1" w14:paraId="2AF9AF20" w14:textId="77777777" w:rsidTr="008674E1">
        <w:trPr>
          <w:trHeight w:val="264"/>
        </w:trPr>
        <w:tc>
          <w:tcPr>
            <w:tcW w:w="851" w:type="dxa"/>
            <w:vMerge/>
            <w:tcBorders>
              <w:top w:val="nil"/>
              <w:left w:val="nil"/>
              <w:bottom w:val="single" w:sz="4" w:space="0" w:color="000000"/>
              <w:right w:val="nil"/>
            </w:tcBorders>
            <w:vAlign w:val="center"/>
            <w:hideMark/>
          </w:tcPr>
          <w:p w14:paraId="326C57F4" w14:textId="77777777" w:rsidR="008674E1" w:rsidRPr="008674E1" w:rsidRDefault="008674E1" w:rsidP="00560EE2">
            <w:pPr>
              <w:spacing w:line="240" w:lineRule="auto"/>
              <w:jc w:val="left"/>
              <w:rPr>
                <w:rFonts w:eastAsia="Times New Roman" w:cs="Times New Roman"/>
                <w:sz w:val="20"/>
                <w:szCs w:val="20"/>
                <w:lang w:eastAsia="es-PE"/>
              </w:rPr>
            </w:pPr>
          </w:p>
        </w:tc>
        <w:tc>
          <w:tcPr>
            <w:tcW w:w="1180" w:type="dxa"/>
            <w:tcBorders>
              <w:top w:val="nil"/>
              <w:left w:val="nil"/>
              <w:bottom w:val="nil"/>
              <w:right w:val="nil"/>
            </w:tcBorders>
            <w:shd w:val="clear" w:color="auto" w:fill="auto"/>
            <w:noWrap/>
            <w:hideMark/>
          </w:tcPr>
          <w:p w14:paraId="0176F872"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M2</w:t>
            </w:r>
          </w:p>
        </w:tc>
        <w:tc>
          <w:tcPr>
            <w:tcW w:w="2789" w:type="dxa"/>
            <w:tcBorders>
              <w:top w:val="nil"/>
              <w:left w:val="nil"/>
              <w:bottom w:val="nil"/>
              <w:right w:val="nil"/>
            </w:tcBorders>
            <w:shd w:val="clear" w:color="auto" w:fill="auto"/>
            <w:noWrap/>
            <w:hideMark/>
          </w:tcPr>
          <w:p w14:paraId="4C25E7DC" w14:textId="77777777" w:rsidR="008674E1" w:rsidRPr="008674E1" w:rsidRDefault="008674E1" w:rsidP="00560EE2">
            <w:pPr>
              <w:spacing w:line="240" w:lineRule="auto"/>
              <w:jc w:val="center"/>
              <w:rPr>
                <w:rFonts w:eastAsia="Times New Roman" w:cs="Times New Roman"/>
                <w:sz w:val="20"/>
                <w:szCs w:val="20"/>
                <w:lang w:eastAsia="es-PE"/>
              </w:rPr>
            </w:pPr>
            <w:r w:rsidRPr="008674E1">
              <w:rPr>
                <w:rFonts w:eastAsia="Times New Roman" w:cs="Times New Roman"/>
                <w:sz w:val="20"/>
                <w:szCs w:val="20"/>
                <w:lang w:eastAsia="es-PE"/>
              </w:rPr>
              <w:t>88.10</w:t>
            </w:r>
          </w:p>
        </w:tc>
        <w:tc>
          <w:tcPr>
            <w:tcW w:w="1958" w:type="dxa"/>
            <w:tcBorders>
              <w:top w:val="nil"/>
              <w:left w:val="nil"/>
              <w:bottom w:val="nil"/>
              <w:right w:val="nil"/>
            </w:tcBorders>
            <w:shd w:val="clear" w:color="auto" w:fill="auto"/>
            <w:noWrap/>
            <w:hideMark/>
          </w:tcPr>
          <w:p w14:paraId="653CB079"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185.01</w:t>
            </w:r>
          </w:p>
        </w:tc>
        <w:tc>
          <w:tcPr>
            <w:tcW w:w="974" w:type="dxa"/>
            <w:vMerge/>
            <w:tcBorders>
              <w:top w:val="nil"/>
              <w:left w:val="nil"/>
              <w:bottom w:val="single" w:sz="4" w:space="0" w:color="000000"/>
              <w:right w:val="nil"/>
            </w:tcBorders>
            <w:vAlign w:val="center"/>
            <w:hideMark/>
          </w:tcPr>
          <w:p w14:paraId="644AF72F" w14:textId="77777777" w:rsidR="008674E1" w:rsidRPr="008674E1" w:rsidRDefault="008674E1" w:rsidP="00560EE2">
            <w:pPr>
              <w:spacing w:line="240" w:lineRule="auto"/>
              <w:jc w:val="left"/>
              <w:rPr>
                <w:rFonts w:eastAsia="Times New Roman" w:cs="Times New Roman"/>
                <w:sz w:val="20"/>
                <w:szCs w:val="20"/>
                <w:lang w:eastAsia="es-PE"/>
              </w:rPr>
            </w:pPr>
          </w:p>
        </w:tc>
      </w:tr>
      <w:tr w:rsidR="008674E1" w:rsidRPr="008674E1" w14:paraId="56282573" w14:textId="77777777" w:rsidTr="008674E1">
        <w:trPr>
          <w:trHeight w:val="264"/>
        </w:trPr>
        <w:tc>
          <w:tcPr>
            <w:tcW w:w="851" w:type="dxa"/>
            <w:vMerge/>
            <w:tcBorders>
              <w:top w:val="nil"/>
              <w:left w:val="nil"/>
              <w:bottom w:val="single" w:sz="4" w:space="0" w:color="000000"/>
              <w:right w:val="nil"/>
            </w:tcBorders>
            <w:vAlign w:val="center"/>
            <w:hideMark/>
          </w:tcPr>
          <w:p w14:paraId="47C02B6D" w14:textId="77777777" w:rsidR="008674E1" w:rsidRPr="008674E1" w:rsidRDefault="008674E1" w:rsidP="00560EE2">
            <w:pPr>
              <w:spacing w:line="240" w:lineRule="auto"/>
              <w:jc w:val="left"/>
              <w:rPr>
                <w:rFonts w:eastAsia="Times New Roman" w:cs="Times New Roman"/>
                <w:sz w:val="20"/>
                <w:szCs w:val="20"/>
                <w:lang w:eastAsia="es-PE"/>
              </w:rPr>
            </w:pPr>
          </w:p>
        </w:tc>
        <w:tc>
          <w:tcPr>
            <w:tcW w:w="1180" w:type="dxa"/>
            <w:tcBorders>
              <w:top w:val="nil"/>
              <w:left w:val="nil"/>
              <w:bottom w:val="nil"/>
              <w:right w:val="nil"/>
            </w:tcBorders>
            <w:shd w:val="clear" w:color="auto" w:fill="auto"/>
            <w:noWrap/>
            <w:hideMark/>
          </w:tcPr>
          <w:p w14:paraId="324ED568"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M3</w:t>
            </w:r>
          </w:p>
        </w:tc>
        <w:tc>
          <w:tcPr>
            <w:tcW w:w="2789" w:type="dxa"/>
            <w:tcBorders>
              <w:top w:val="nil"/>
              <w:left w:val="nil"/>
              <w:bottom w:val="nil"/>
              <w:right w:val="nil"/>
            </w:tcBorders>
            <w:shd w:val="clear" w:color="auto" w:fill="auto"/>
            <w:noWrap/>
            <w:hideMark/>
          </w:tcPr>
          <w:p w14:paraId="155DC456" w14:textId="77777777" w:rsidR="008674E1" w:rsidRPr="008674E1" w:rsidRDefault="008674E1" w:rsidP="00560EE2">
            <w:pPr>
              <w:spacing w:line="240" w:lineRule="auto"/>
              <w:jc w:val="center"/>
              <w:rPr>
                <w:rFonts w:eastAsia="Times New Roman" w:cs="Times New Roman"/>
                <w:sz w:val="20"/>
                <w:szCs w:val="20"/>
                <w:lang w:eastAsia="es-PE"/>
              </w:rPr>
            </w:pPr>
            <w:r w:rsidRPr="008674E1">
              <w:rPr>
                <w:rFonts w:eastAsia="Times New Roman" w:cs="Times New Roman"/>
                <w:sz w:val="20"/>
                <w:szCs w:val="20"/>
                <w:lang w:eastAsia="es-PE"/>
              </w:rPr>
              <w:t>90.50</w:t>
            </w:r>
          </w:p>
        </w:tc>
        <w:tc>
          <w:tcPr>
            <w:tcW w:w="1958" w:type="dxa"/>
            <w:tcBorders>
              <w:top w:val="nil"/>
              <w:left w:val="nil"/>
              <w:bottom w:val="nil"/>
              <w:right w:val="nil"/>
            </w:tcBorders>
            <w:shd w:val="clear" w:color="auto" w:fill="auto"/>
            <w:noWrap/>
            <w:hideMark/>
          </w:tcPr>
          <w:p w14:paraId="4941CAA5"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190.05</w:t>
            </w:r>
          </w:p>
        </w:tc>
        <w:tc>
          <w:tcPr>
            <w:tcW w:w="974" w:type="dxa"/>
            <w:vMerge/>
            <w:tcBorders>
              <w:top w:val="nil"/>
              <w:left w:val="nil"/>
              <w:bottom w:val="single" w:sz="4" w:space="0" w:color="000000"/>
              <w:right w:val="nil"/>
            </w:tcBorders>
            <w:vAlign w:val="center"/>
            <w:hideMark/>
          </w:tcPr>
          <w:p w14:paraId="7C07E6A4" w14:textId="77777777" w:rsidR="008674E1" w:rsidRPr="008674E1" w:rsidRDefault="008674E1" w:rsidP="00560EE2">
            <w:pPr>
              <w:spacing w:line="240" w:lineRule="auto"/>
              <w:jc w:val="left"/>
              <w:rPr>
                <w:rFonts w:eastAsia="Times New Roman" w:cs="Times New Roman"/>
                <w:sz w:val="20"/>
                <w:szCs w:val="20"/>
                <w:lang w:eastAsia="es-PE"/>
              </w:rPr>
            </w:pPr>
          </w:p>
        </w:tc>
      </w:tr>
      <w:tr w:rsidR="008674E1" w:rsidRPr="008674E1" w14:paraId="2D119C59" w14:textId="77777777" w:rsidTr="008674E1">
        <w:trPr>
          <w:trHeight w:val="264"/>
        </w:trPr>
        <w:tc>
          <w:tcPr>
            <w:tcW w:w="851" w:type="dxa"/>
            <w:vMerge/>
            <w:tcBorders>
              <w:top w:val="nil"/>
              <w:left w:val="nil"/>
              <w:bottom w:val="single" w:sz="4" w:space="0" w:color="000000"/>
              <w:right w:val="nil"/>
            </w:tcBorders>
            <w:vAlign w:val="center"/>
            <w:hideMark/>
          </w:tcPr>
          <w:p w14:paraId="5D31A0FD" w14:textId="77777777" w:rsidR="008674E1" w:rsidRPr="008674E1" w:rsidRDefault="008674E1" w:rsidP="00560EE2">
            <w:pPr>
              <w:spacing w:line="240" w:lineRule="auto"/>
              <w:jc w:val="left"/>
              <w:rPr>
                <w:rFonts w:eastAsia="Times New Roman" w:cs="Times New Roman"/>
                <w:sz w:val="20"/>
                <w:szCs w:val="20"/>
                <w:lang w:eastAsia="es-PE"/>
              </w:rPr>
            </w:pPr>
          </w:p>
        </w:tc>
        <w:tc>
          <w:tcPr>
            <w:tcW w:w="1180" w:type="dxa"/>
            <w:tcBorders>
              <w:top w:val="nil"/>
              <w:left w:val="nil"/>
              <w:bottom w:val="nil"/>
              <w:right w:val="nil"/>
            </w:tcBorders>
            <w:shd w:val="clear" w:color="auto" w:fill="auto"/>
            <w:noWrap/>
            <w:hideMark/>
          </w:tcPr>
          <w:p w14:paraId="53F9FF8C"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M4</w:t>
            </w:r>
          </w:p>
        </w:tc>
        <w:tc>
          <w:tcPr>
            <w:tcW w:w="2789" w:type="dxa"/>
            <w:tcBorders>
              <w:top w:val="nil"/>
              <w:left w:val="nil"/>
              <w:bottom w:val="nil"/>
              <w:right w:val="nil"/>
            </w:tcBorders>
            <w:shd w:val="clear" w:color="auto" w:fill="auto"/>
            <w:noWrap/>
            <w:hideMark/>
          </w:tcPr>
          <w:p w14:paraId="38CD7E71" w14:textId="77777777" w:rsidR="008674E1" w:rsidRPr="008674E1" w:rsidRDefault="008674E1" w:rsidP="00560EE2">
            <w:pPr>
              <w:spacing w:line="240" w:lineRule="auto"/>
              <w:jc w:val="center"/>
              <w:rPr>
                <w:rFonts w:eastAsia="Times New Roman" w:cs="Times New Roman"/>
                <w:sz w:val="20"/>
                <w:szCs w:val="20"/>
                <w:lang w:eastAsia="es-PE"/>
              </w:rPr>
            </w:pPr>
            <w:r w:rsidRPr="008674E1">
              <w:rPr>
                <w:rFonts w:eastAsia="Times New Roman" w:cs="Times New Roman"/>
                <w:sz w:val="20"/>
                <w:szCs w:val="20"/>
                <w:lang w:eastAsia="es-PE"/>
              </w:rPr>
              <w:t>89.70</w:t>
            </w:r>
          </w:p>
        </w:tc>
        <w:tc>
          <w:tcPr>
            <w:tcW w:w="1958" w:type="dxa"/>
            <w:tcBorders>
              <w:top w:val="nil"/>
              <w:left w:val="nil"/>
              <w:bottom w:val="nil"/>
              <w:right w:val="nil"/>
            </w:tcBorders>
            <w:shd w:val="clear" w:color="auto" w:fill="auto"/>
            <w:noWrap/>
            <w:hideMark/>
          </w:tcPr>
          <w:p w14:paraId="3E78940F"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188.37</w:t>
            </w:r>
          </w:p>
        </w:tc>
        <w:tc>
          <w:tcPr>
            <w:tcW w:w="974" w:type="dxa"/>
            <w:vMerge/>
            <w:tcBorders>
              <w:top w:val="nil"/>
              <w:left w:val="nil"/>
              <w:bottom w:val="single" w:sz="4" w:space="0" w:color="000000"/>
              <w:right w:val="nil"/>
            </w:tcBorders>
            <w:vAlign w:val="center"/>
            <w:hideMark/>
          </w:tcPr>
          <w:p w14:paraId="32D4E994" w14:textId="77777777" w:rsidR="008674E1" w:rsidRPr="008674E1" w:rsidRDefault="008674E1" w:rsidP="00560EE2">
            <w:pPr>
              <w:spacing w:line="240" w:lineRule="auto"/>
              <w:jc w:val="left"/>
              <w:rPr>
                <w:rFonts w:eastAsia="Times New Roman" w:cs="Times New Roman"/>
                <w:sz w:val="20"/>
                <w:szCs w:val="20"/>
                <w:lang w:eastAsia="es-PE"/>
              </w:rPr>
            </w:pPr>
          </w:p>
        </w:tc>
      </w:tr>
      <w:tr w:rsidR="008674E1" w:rsidRPr="008674E1" w14:paraId="4ABAF1DD" w14:textId="77777777" w:rsidTr="008674E1">
        <w:trPr>
          <w:trHeight w:val="264"/>
        </w:trPr>
        <w:tc>
          <w:tcPr>
            <w:tcW w:w="851" w:type="dxa"/>
            <w:vMerge/>
            <w:tcBorders>
              <w:top w:val="nil"/>
              <w:left w:val="nil"/>
              <w:bottom w:val="single" w:sz="4" w:space="0" w:color="000000"/>
              <w:right w:val="nil"/>
            </w:tcBorders>
            <w:vAlign w:val="center"/>
            <w:hideMark/>
          </w:tcPr>
          <w:p w14:paraId="17A7C40C" w14:textId="77777777" w:rsidR="008674E1" w:rsidRPr="008674E1" w:rsidRDefault="008674E1" w:rsidP="00560EE2">
            <w:pPr>
              <w:spacing w:line="240" w:lineRule="auto"/>
              <w:jc w:val="left"/>
              <w:rPr>
                <w:rFonts w:eastAsia="Times New Roman" w:cs="Times New Roman"/>
                <w:sz w:val="20"/>
                <w:szCs w:val="20"/>
                <w:lang w:eastAsia="es-PE"/>
              </w:rPr>
            </w:pPr>
          </w:p>
        </w:tc>
        <w:tc>
          <w:tcPr>
            <w:tcW w:w="1180" w:type="dxa"/>
            <w:tcBorders>
              <w:top w:val="nil"/>
              <w:left w:val="nil"/>
              <w:bottom w:val="single" w:sz="4" w:space="0" w:color="auto"/>
              <w:right w:val="nil"/>
            </w:tcBorders>
            <w:shd w:val="clear" w:color="auto" w:fill="auto"/>
            <w:noWrap/>
            <w:hideMark/>
          </w:tcPr>
          <w:p w14:paraId="1A18BF4D"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M5</w:t>
            </w:r>
          </w:p>
        </w:tc>
        <w:tc>
          <w:tcPr>
            <w:tcW w:w="2789" w:type="dxa"/>
            <w:tcBorders>
              <w:top w:val="nil"/>
              <w:left w:val="nil"/>
              <w:bottom w:val="single" w:sz="4" w:space="0" w:color="auto"/>
              <w:right w:val="nil"/>
            </w:tcBorders>
            <w:shd w:val="clear" w:color="auto" w:fill="auto"/>
            <w:noWrap/>
            <w:hideMark/>
          </w:tcPr>
          <w:p w14:paraId="426FB6A1" w14:textId="77777777" w:rsidR="008674E1" w:rsidRPr="008674E1" w:rsidRDefault="008674E1" w:rsidP="00560EE2">
            <w:pPr>
              <w:spacing w:line="240" w:lineRule="auto"/>
              <w:jc w:val="center"/>
              <w:rPr>
                <w:rFonts w:eastAsia="Times New Roman" w:cs="Times New Roman"/>
                <w:sz w:val="20"/>
                <w:szCs w:val="20"/>
                <w:lang w:eastAsia="es-PE"/>
              </w:rPr>
            </w:pPr>
            <w:r w:rsidRPr="008674E1">
              <w:rPr>
                <w:rFonts w:eastAsia="Times New Roman" w:cs="Times New Roman"/>
                <w:sz w:val="20"/>
                <w:szCs w:val="20"/>
                <w:lang w:eastAsia="es-PE"/>
              </w:rPr>
              <w:t>92.00</w:t>
            </w:r>
          </w:p>
        </w:tc>
        <w:tc>
          <w:tcPr>
            <w:tcW w:w="1958" w:type="dxa"/>
            <w:tcBorders>
              <w:top w:val="nil"/>
              <w:left w:val="nil"/>
              <w:bottom w:val="single" w:sz="4" w:space="0" w:color="auto"/>
              <w:right w:val="nil"/>
            </w:tcBorders>
            <w:shd w:val="clear" w:color="auto" w:fill="auto"/>
            <w:noWrap/>
            <w:hideMark/>
          </w:tcPr>
          <w:p w14:paraId="52BE072B"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193.20</w:t>
            </w:r>
          </w:p>
        </w:tc>
        <w:tc>
          <w:tcPr>
            <w:tcW w:w="974" w:type="dxa"/>
            <w:vMerge/>
            <w:tcBorders>
              <w:top w:val="nil"/>
              <w:left w:val="nil"/>
              <w:bottom w:val="single" w:sz="4" w:space="0" w:color="000000"/>
              <w:right w:val="nil"/>
            </w:tcBorders>
            <w:vAlign w:val="center"/>
            <w:hideMark/>
          </w:tcPr>
          <w:p w14:paraId="5F25DDCD" w14:textId="77777777" w:rsidR="008674E1" w:rsidRPr="008674E1" w:rsidRDefault="008674E1" w:rsidP="00560EE2">
            <w:pPr>
              <w:spacing w:line="240" w:lineRule="auto"/>
              <w:jc w:val="left"/>
              <w:rPr>
                <w:rFonts w:eastAsia="Times New Roman" w:cs="Times New Roman"/>
                <w:sz w:val="20"/>
                <w:szCs w:val="20"/>
                <w:lang w:eastAsia="es-PE"/>
              </w:rPr>
            </w:pPr>
          </w:p>
        </w:tc>
      </w:tr>
      <w:tr w:rsidR="008674E1" w:rsidRPr="008674E1" w14:paraId="1A4EAAD3" w14:textId="77777777" w:rsidTr="008674E1">
        <w:trPr>
          <w:trHeight w:val="264"/>
        </w:trPr>
        <w:tc>
          <w:tcPr>
            <w:tcW w:w="851" w:type="dxa"/>
            <w:vMerge w:val="restart"/>
            <w:tcBorders>
              <w:top w:val="nil"/>
              <w:left w:val="nil"/>
              <w:bottom w:val="single" w:sz="4" w:space="0" w:color="000000"/>
              <w:right w:val="nil"/>
            </w:tcBorders>
            <w:shd w:val="clear" w:color="auto" w:fill="auto"/>
            <w:noWrap/>
            <w:vAlign w:val="center"/>
            <w:hideMark/>
          </w:tcPr>
          <w:p w14:paraId="00DD96D0"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28</w:t>
            </w:r>
          </w:p>
        </w:tc>
        <w:tc>
          <w:tcPr>
            <w:tcW w:w="1180" w:type="dxa"/>
            <w:tcBorders>
              <w:top w:val="nil"/>
              <w:left w:val="nil"/>
              <w:bottom w:val="nil"/>
              <w:right w:val="nil"/>
            </w:tcBorders>
            <w:shd w:val="clear" w:color="auto" w:fill="auto"/>
            <w:noWrap/>
            <w:hideMark/>
          </w:tcPr>
          <w:p w14:paraId="4FEF4FC6"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M1</w:t>
            </w:r>
          </w:p>
        </w:tc>
        <w:tc>
          <w:tcPr>
            <w:tcW w:w="2789" w:type="dxa"/>
            <w:tcBorders>
              <w:top w:val="nil"/>
              <w:left w:val="nil"/>
              <w:bottom w:val="nil"/>
              <w:right w:val="nil"/>
            </w:tcBorders>
            <w:shd w:val="clear" w:color="auto" w:fill="auto"/>
            <w:noWrap/>
            <w:hideMark/>
          </w:tcPr>
          <w:p w14:paraId="2AD45133"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105.50</w:t>
            </w:r>
          </w:p>
        </w:tc>
        <w:tc>
          <w:tcPr>
            <w:tcW w:w="1958" w:type="dxa"/>
            <w:tcBorders>
              <w:top w:val="nil"/>
              <w:left w:val="nil"/>
              <w:bottom w:val="nil"/>
              <w:right w:val="nil"/>
            </w:tcBorders>
            <w:shd w:val="clear" w:color="auto" w:fill="auto"/>
            <w:noWrap/>
            <w:hideMark/>
          </w:tcPr>
          <w:p w14:paraId="2E3BD08B"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221.55</w:t>
            </w:r>
          </w:p>
        </w:tc>
        <w:tc>
          <w:tcPr>
            <w:tcW w:w="974" w:type="dxa"/>
            <w:vMerge w:val="restart"/>
            <w:tcBorders>
              <w:top w:val="nil"/>
              <w:left w:val="nil"/>
              <w:bottom w:val="single" w:sz="4" w:space="0" w:color="000000"/>
              <w:right w:val="nil"/>
            </w:tcBorders>
            <w:shd w:val="clear" w:color="auto" w:fill="auto"/>
            <w:noWrap/>
            <w:vAlign w:val="center"/>
            <w:hideMark/>
          </w:tcPr>
          <w:p w14:paraId="47BC351E"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219.32</w:t>
            </w:r>
          </w:p>
        </w:tc>
      </w:tr>
      <w:tr w:rsidR="008674E1" w:rsidRPr="008674E1" w14:paraId="3415BF12" w14:textId="77777777" w:rsidTr="008674E1">
        <w:trPr>
          <w:trHeight w:val="264"/>
        </w:trPr>
        <w:tc>
          <w:tcPr>
            <w:tcW w:w="851" w:type="dxa"/>
            <w:vMerge/>
            <w:tcBorders>
              <w:top w:val="nil"/>
              <w:left w:val="nil"/>
              <w:bottom w:val="single" w:sz="4" w:space="0" w:color="000000"/>
              <w:right w:val="nil"/>
            </w:tcBorders>
            <w:vAlign w:val="center"/>
            <w:hideMark/>
          </w:tcPr>
          <w:p w14:paraId="56FC1BD8" w14:textId="77777777" w:rsidR="008674E1" w:rsidRPr="008674E1" w:rsidRDefault="008674E1"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20C51A57"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M2</w:t>
            </w:r>
          </w:p>
        </w:tc>
        <w:tc>
          <w:tcPr>
            <w:tcW w:w="2789" w:type="dxa"/>
            <w:tcBorders>
              <w:top w:val="nil"/>
              <w:left w:val="nil"/>
              <w:bottom w:val="nil"/>
              <w:right w:val="nil"/>
            </w:tcBorders>
            <w:shd w:val="clear" w:color="auto" w:fill="auto"/>
            <w:noWrap/>
            <w:hideMark/>
          </w:tcPr>
          <w:p w14:paraId="44905286"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102.90</w:t>
            </w:r>
          </w:p>
        </w:tc>
        <w:tc>
          <w:tcPr>
            <w:tcW w:w="1958" w:type="dxa"/>
            <w:tcBorders>
              <w:top w:val="nil"/>
              <w:left w:val="nil"/>
              <w:bottom w:val="nil"/>
              <w:right w:val="nil"/>
            </w:tcBorders>
            <w:shd w:val="clear" w:color="auto" w:fill="auto"/>
            <w:noWrap/>
            <w:hideMark/>
          </w:tcPr>
          <w:p w14:paraId="6FBAAD21"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216.09</w:t>
            </w:r>
          </w:p>
        </w:tc>
        <w:tc>
          <w:tcPr>
            <w:tcW w:w="974" w:type="dxa"/>
            <w:vMerge/>
            <w:tcBorders>
              <w:top w:val="nil"/>
              <w:left w:val="nil"/>
              <w:bottom w:val="single" w:sz="4" w:space="0" w:color="000000"/>
              <w:right w:val="nil"/>
            </w:tcBorders>
            <w:vAlign w:val="center"/>
            <w:hideMark/>
          </w:tcPr>
          <w:p w14:paraId="6790ABA5" w14:textId="77777777" w:rsidR="008674E1" w:rsidRPr="008674E1" w:rsidRDefault="008674E1" w:rsidP="00560EE2">
            <w:pPr>
              <w:spacing w:line="240" w:lineRule="auto"/>
              <w:jc w:val="left"/>
              <w:rPr>
                <w:rFonts w:eastAsia="Times New Roman" w:cs="Times New Roman"/>
                <w:color w:val="000000"/>
                <w:sz w:val="20"/>
                <w:szCs w:val="20"/>
                <w:lang w:eastAsia="es-PE"/>
              </w:rPr>
            </w:pPr>
          </w:p>
        </w:tc>
      </w:tr>
      <w:tr w:rsidR="008674E1" w:rsidRPr="008674E1" w14:paraId="7E67171B" w14:textId="77777777" w:rsidTr="008674E1">
        <w:trPr>
          <w:trHeight w:val="264"/>
        </w:trPr>
        <w:tc>
          <w:tcPr>
            <w:tcW w:w="851" w:type="dxa"/>
            <w:vMerge/>
            <w:tcBorders>
              <w:top w:val="nil"/>
              <w:left w:val="nil"/>
              <w:bottom w:val="single" w:sz="4" w:space="0" w:color="000000"/>
              <w:right w:val="nil"/>
            </w:tcBorders>
            <w:vAlign w:val="center"/>
            <w:hideMark/>
          </w:tcPr>
          <w:p w14:paraId="414FDF1E" w14:textId="77777777" w:rsidR="008674E1" w:rsidRPr="008674E1" w:rsidRDefault="008674E1"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302F69FA"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M3</w:t>
            </w:r>
          </w:p>
        </w:tc>
        <w:tc>
          <w:tcPr>
            <w:tcW w:w="2789" w:type="dxa"/>
            <w:tcBorders>
              <w:top w:val="nil"/>
              <w:left w:val="nil"/>
              <w:bottom w:val="nil"/>
              <w:right w:val="nil"/>
            </w:tcBorders>
            <w:shd w:val="clear" w:color="auto" w:fill="auto"/>
            <w:noWrap/>
            <w:hideMark/>
          </w:tcPr>
          <w:p w14:paraId="26015AC3"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104.50</w:t>
            </w:r>
          </w:p>
        </w:tc>
        <w:tc>
          <w:tcPr>
            <w:tcW w:w="1958" w:type="dxa"/>
            <w:tcBorders>
              <w:top w:val="nil"/>
              <w:left w:val="nil"/>
              <w:bottom w:val="nil"/>
              <w:right w:val="nil"/>
            </w:tcBorders>
            <w:shd w:val="clear" w:color="auto" w:fill="auto"/>
            <w:noWrap/>
            <w:hideMark/>
          </w:tcPr>
          <w:p w14:paraId="1D03B47F"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219.45</w:t>
            </w:r>
          </w:p>
        </w:tc>
        <w:tc>
          <w:tcPr>
            <w:tcW w:w="974" w:type="dxa"/>
            <w:vMerge/>
            <w:tcBorders>
              <w:top w:val="nil"/>
              <w:left w:val="nil"/>
              <w:bottom w:val="single" w:sz="4" w:space="0" w:color="000000"/>
              <w:right w:val="nil"/>
            </w:tcBorders>
            <w:vAlign w:val="center"/>
            <w:hideMark/>
          </w:tcPr>
          <w:p w14:paraId="323034D1" w14:textId="77777777" w:rsidR="008674E1" w:rsidRPr="008674E1" w:rsidRDefault="008674E1" w:rsidP="00560EE2">
            <w:pPr>
              <w:spacing w:line="240" w:lineRule="auto"/>
              <w:jc w:val="left"/>
              <w:rPr>
                <w:rFonts w:eastAsia="Times New Roman" w:cs="Times New Roman"/>
                <w:color w:val="000000"/>
                <w:sz w:val="20"/>
                <w:szCs w:val="20"/>
                <w:lang w:eastAsia="es-PE"/>
              </w:rPr>
            </w:pPr>
          </w:p>
        </w:tc>
      </w:tr>
      <w:tr w:rsidR="008674E1" w:rsidRPr="008674E1" w14:paraId="1C05354F" w14:textId="77777777" w:rsidTr="008674E1">
        <w:trPr>
          <w:trHeight w:val="264"/>
        </w:trPr>
        <w:tc>
          <w:tcPr>
            <w:tcW w:w="851" w:type="dxa"/>
            <w:vMerge/>
            <w:tcBorders>
              <w:top w:val="nil"/>
              <w:left w:val="nil"/>
              <w:bottom w:val="single" w:sz="4" w:space="0" w:color="000000"/>
              <w:right w:val="nil"/>
            </w:tcBorders>
            <w:vAlign w:val="center"/>
            <w:hideMark/>
          </w:tcPr>
          <w:p w14:paraId="53EE5733" w14:textId="77777777" w:rsidR="008674E1" w:rsidRPr="008674E1" w:rsidRDefault="008674E1"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79942B0C"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M4</w:t>
            </w:r>
          </w:p>
        </w:tc>
        <w:tc>
          <w:tcPr>
            <w:tcW w:w="2789" w:type="dxa"/>
            <w:tcBorders>
              <w:top w:val="nil"/>
              <w:left w:val="nil"/>
              <w:bottom w:val="nil"/>
              <w:right w:val="nil"/>
            </w:tcBorders>
            <w:shd w:val="clear" w:color="auto" w:fill="auto"/>
            <w:noWrap/>
            <w:hideMark/>
          </w:tcPr>
          <w:p w14:paraId="44445E4D"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105.20</w:t>
            </w:r>
          </w:p>
        </w:tc>
        <w:tc>
          <w:tcPr>
            <w:tcW w:w="1958" w:type="dxa"/>
            <w:tcBorders>
              <w:top w:val="nil"/>
              <w:left w:val="nil"/>
              <w:bottom w:val="nil"/>
              <w:right w:val="nil"/>
            </w:tcBorders>
            <w:shd w:val="clear" w:color="auto" w:fill="auto"/>
            <w:noWrap/>
            <w:hideMark/>
          </w:tcPr>
          <w:p w14:paraId="0DE27C07"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220.92</w:t>
            </w:r>
          </w:p>
        </w:tc>
        <w:tc>
          <w:tcPr>
            <w:tcW w:w="974" w:type="dxa"/>
            <w:vMerge/>
            <w:tcBorders>
              <w:top w:val="nil"/>
              <w:left w:val="nil"/>
              <w:bottom w:val="single" w:sz="4" w:space="0" w:color="000000"/>
              <w:right w:val="nil"/>
            </w:tcBorders>
            <w:vAlign w:val="center"/>
            <w:hideMark/>
          </w:tcPr>
          <w:p w14:paraId="44BCDA08" w14:textId="77777777" w:rsidR="008674E1" w:rsidRPr="008674E1" w:rsidRDefault="008674E1" w:rsidP="00560EE2">
            <w:pPr>
              <w:spacing w:line="240" w:lineRule="auto"/>
              <w:jc w:val="left"/>
              <w:rPr>
                <w:rFonts w:eastAsia="Times New Roman" w:cs="Times New Roman"/>
                <w:color w:val="000000"/>
                <w:sz w:val="20"/>
                <w:szCs w:val="20"/>
                <w:lang w:eastAsia="es-PE"/>
              </w:rPr>
            </w:pPr>
          </w:p>
        </w:tc>
      </w:tr>
      <w:tr w:rsidR="008674E1" w:rsidRPr="008674E1" w14:paraId="40E2995E" w14:textId="77777777" w:rsidTr="008674E1">
        <w:trPr>
          <w:trHeight w:val="264"/>
        </w:trPr>
        <w:tc>
          <w:tcPr>
            <w:tcW w:w="851" w:type="dxa"/>
            <w:vMerge/>
            <w:tcBorders>
              <w:top w:val="nil"/>
              <w:left w:val="nil"/>
              <w:bottom w:val="single" w:sz="4" w:space="0" w:color="000000"/>
              <w:right w:val="nil"/>
            </w:tcBorders>
            <w:vAlign w:val="center"/>
            <w:hideMark/>
          </w:tcPr>
          <w:p w14:paraId="0EDAC75B" w14:textId="77777777" w:rsidR="008674E1" w:rsidRPr="008674E1" w:rsidRDefault="008674E1"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single" w:sz="4" w:space="0" w:color="auto"/>
              <w:right w:val="nil"/>
            </w:tcBorders>
            <w:shd w:val="clear" w:color="auto" w:fill="auto"/>
            <w:noWrap/>
            <w:hideMark/>
          </w:tcPr>
          <w:p w14:paraId="7A1EB59D"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M5</w:t>
            </w:r>
          </w:p>
        </w:tc>
        <w:tc>
          <w:tcPr>
            <w:tcW w:w="2789" w:type="dxa"/>
            <w:tcBorders>
              <w:top w:val="nil"/>
              <w:left w:val="nil"/>
              <w:bottom w:val="single" w:sz="4" w:space="0" w:color="auto"/>
              <w:right w:val="nil"/>
            </w:tcBorders>
            <w:shd w:val="clear" w:color="auto" w:fill="auto"/>
            <w:noWrap/>
            <w:hideMark/>
          </w:tcPr>
          <w:p w14:paraId="072A33C9"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104.10</w:t>
            </w:r>
          </w:p>
        </w:tc>
        <w:tc>
          <w:tcPr>
            <w:tcW w:w="1958" w:type="dxa"/>
            <w:tcBorders>
              <w:top w:val="nil"/>
              <w:left w:val="nil"/>
              <w:bottom w:val="single" w:sz="4" w:space="0" w:color="auto"/>
              <w:right w:val="nil"/>
            </w:tcBorders>
            <w:shd w:val="clear" w:color="auto" w:fill="auto"/>
            <w:noWrap/>
            <w:hideMark/>
          </w:tcPr>
          <w:p w14:paraId="79116149" w14:textId="77777777" w:rsidR="008674E1" w:rsidRPr="008674E1" w:rsidRDefault="008674E1" w:rsidP="00560EE2">
            <w:pPr>
              <w:spacing w:line="240" w:lineRule="auto"/>
              <w:jc w:val="center"/>
              <w:rPr>
                <w:rFonts w:eastAsia="Times New Roman" w:cs="Times New Roman"/>
                <w:color w:val="000000"/>
                <w:sz w:val="20"/>
                <w:szCs w:val="20"/>
                <w:lang w:eastAsia="es-PE"/>
              </w:rPr>
            </w:pPr>
            <w:r w:rsidRPr="008674E1">
              <w:rPr>
                <w:rFonts w:eastAsia="Times New Roman" w:cs="Times New Roman"/>
                <w:color w:val="000000"/>
                <w:sz w:val="20"/>
                <w:szCs w:val="20"/>
                <w:lang w:eastAsia="es-PE"/>
              </w:rPr>
              <w:t>218.61</w:t>
            </w:r>
          </w:p>
        </w:tc>
        <w:tc>
          <w:tcPr>
            <w:tcW w:w="974" w:type="dxa"/>
            <w:vMerge/>
            <w:tcBorders>
              <w:top w:val="nil"/>
              <w:left w:val="nil"/>
              <w:bottom w:val="single" w:sz="4" w:space="0" w:color="000000"/>
              <w:right w:val="nil"/>
            </w:tcBorders>
            <w:vAlign w:val="center"/>
            <w:hideMark/>
          </w:tcPr>
          <w:p w14:paraId="2ACE215C" w14:textId="77777777" w:rsidR="008674E1" w:rsidRPr="008674E1" w:rsidRDefault="008674E1" w:rsidP="00560EE2">
            <w:pPr>
              <w:spacing w:line="240" w:lineRule="auto"/>
              <w:jc w:val="left"/>
              <w:rPr>
                <w:rFonts w:eastAsia="Times New Roman" w:cs="Times New Roman"/>
                <w:color w:val="000000"/>
                <w:sz w:val="20"/>
                <w:szCs w:val="20"/>
                <w:lang w:eastAsia="es-PE"/>
              </w:rPr>
            </w:pPr>
          </w:p>
        </w:tc>
      </w:tr>
    </w:tbl>
    <w:p w14:paraId="5E8DD9D3" w14:textId="3EAB181B" w:rsidR="00DC07B1" w:rsidRDefault="00DC07B1" w:rsidP="00560EE2">
      <w:pPr>
        <w:pStyle w:val="Normala127"/>
      </w:pPr>
    </w:p>
    <w:p w14:paraId="33D6AE6C" w14:textId="16BA1A3C" w:rsidR="00464351" w:rsidRDefault="0032077F" w:rsidP="00560EE2">
      <w:pPr>
        <w:pStyle w:val="Tablasyfiguras"/>
      </w:pPr>
      <w:bookmarkStart w:id="129" w:name="_Toc161614222"/>
      <w:r w:rsidRPr="00EF6734">
        <w:rPr>
          <w:b/>
          <w:bCs/>
          <w:i w:val="0"/>
          <w:iCs w:val="0"/>
        </w:rPr>
        <w:lastRenderedPageBreak/>
        <w:t xml:space="preserve">Figura </w:t>
      </w:r>
      <w:r w:rsidRPr="00EF6734">
        <w:rPr>
          <w:b/>
          <w:bCs/>
          <w:i w:val="0"/>
          <w:iCs w:val="0"/>
        </w:rPr>
        <w:fldChar w:fldCharType="begin"/>
      </w:r>
      <w:r w:rsidRPr="00EF6734">
        <w:rPr>
          <w:b/>
          <w:bCs/>
          <w:i w:val="0"/>
          <w:iCs w:val="0"/>
        </w:rPr>
        <w:instrText xml:space="preserve"> SEQ Figura \* ARABIC </w:instrText>
      </w:r>
      <w:r w:rsidRPr="00EF6734">
        <w:rPr>
          <w:b/>
          <w:bCs/>
          <w:i w:val="0"/>
          <w:iCs w:val="0"/>
        </w:rPr>
        <w:fldChar w:fldCharType="separate"/>
      </w:r>
      <w:r w:rsidR="004E4574">
        <w:rPr>
          <w:b/>
          <w:bCs/>
          <w:i w:val="0"/>
          <w:iCs w:val="0"/>
          <w:noProof/>
        </w:rPr>
        <w:t>30</w:t>
      </w:r>
      <w:r w:rsidRPr="00EF6734">
        <w:rPr>
          <w:b/>
          <w:bCs/>
          <w:i w:val="0"/>
          <w:iCs w:val="0"/>
        </w:rPr>
        <w:fldChar w:fldCharType="end"/>
      </w:r>
      <w:r w:rsidRPr="00EF6734">
        <w:rPr>
          <w:b/>
          <w:bCs/>
          <w:i w:val="0"/>
          <w:iCs w:val="0"/>
        </w:rPr>
        <w:t xml:space="preserve"> </w:t>
      </w:r>
      <w:r w:rsidRPr="00EF6734">
        <w:rPr>
          <w:b/>
          <w:bCs/>
          <w:i w:val="0"/>
          <w:iCs w:val="0"/>
        </w:rPr>
        <w:br/>
      </w:r>
      <w:r w:rsidR="00464351" w:rsidRPr="00464351">
        <w:t>Resistencia a Compresión del Concreto con Cemento sin Almacenar</w:t>
      </w:r>
      <w:bookmarkEnd w:id="129"/>
    </w:p>
    <w:p w14:paraId="438440CA" w14:textId="6EC3D996" w:rsidR="00464351" w:rsidRDefault="008674E1" w:rsidP="00560EE2">
      <w:pPr>
        <w:pStyle w:val="Normala127"/>
        <w:rPr>
          <w:noProof/>
        </w:rPr>
      </w:pPr>
      <w:r>
        <w:rPr>
          <w:noProof/>
          <w:lang w:val="en-US"/>
        </w:rPr>
        <w:drawing>
          <wp:inline distT="0" distB="0" distL="0" distR="0" wp14:anchorId="6A7F3DEF" wp14:editId="5464B77B">
            <wp:extent cx="5040000" cy="3600000"/>
            <wp:effectExtent l="0" t="0" r="8255" b="635"/>
            <wp:docPr id="20" name="Gráfico 34">
              <a:extLst xmlns:a="http://schemas.openxmlformats.org/drawingml/2006/main">
                <a:ext uri="{FF2B5EF4-FFF2-40B4-BE49-F238E27FC236}">
                  <a16:creationId xmlns:a16="http://schemas.microsoft.com/office/drawing/2014/main" id="{1A4D86D6-D545-4DAD-B94C-B1BD8884FE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6A98967A" w14:textId="47A0B92B" w:rsidR="00464351" w:rsidRDefault="00AD5A10" w:rsidP="00560EE2">
      <w:pPr>
        <w:pStyle w:val="Nota"/>
      </w:pPr>
      <w:r>
        <w:t xml:space="preserve">Nota: </w:t>
      </w:r>
      <w:r w:rsidRPr="00AD5A10">
        <w:t>La resistencia a la compresión de la muestra de concreto de cemento sin almacenar muestra una regresión lineal positiva con el tiempo de curado, siendo el valor R de 0.8</w:t>
      </w:r>
      <w:r w:rsidR="008674E1">
        <w:t>8</w:t>
      </w:r>
      <w:r w:rsidRPr="00AD5A10">
        <w:t>, lo que indica que cuanto más tiempo de curado tenga el concreto mayor será la resistencia a compresión.</w:t>
      </w:r>
    </w:p>
    <w:p w14:paraId="48423617" w14:textId="3BD55412" w:rsidR="00371F69" w:rsidRDefault="00371F69" w:rsidP="00560EE2">
      <w:pPr>
        <w:pStyle w:val="Prrafodelista"/>
        <w:numPr>
          <w:ilvl w:val="0"/>
          <w:numId w:val="10"/>
        </w:numPr>
        <w:ind w:left="1080"/>
        <w:rPr>
          <w:b/>
          <w:bCs/>
          <w:i/>
          <w:iCs/>
        </w:rPr>
      </w:pPr>
      <w:r>
        <w:rPr>
          <w:b/>
          <w:bCs/>
        </w:rPr>
        <w:t xml:space="preserve">Concreto con cemento almacenado </w:t>
      </w:r>
    </w:p>
    <w:p w14:paraId="0F0107F8" w14:textId="141676BE" w:rsidR="00376E2C" w:rsidRDefault="00525B6D" w:rsidP="00560EE2">
      <w:pPr>
        <w:pStyle w:val="Normala127"/>
      </w:pPr>
      <w:r>
        <w:t>El concreto con cemento almacenado por 1 mes alcanza en promedio resistencia a los 7 días de 172.83 kg/cm2, por tanto, supera el 7</w:t>
      </w:r>
      <w:r w:rsidR="008C37EF">
        <w:t>0</w:t>
      </w:r>
      <w:r>
        <w:t xml:space="preserve">% del </w:t>
      </w:r>
      <w:proofErr w:type="spellStart"/>
      <w:r>
        <w:t>f’c</w:t>
      </w:r>
      <w:proofErr w:type="spellEnd"/>
      <w:r>
        <w:t xml:space="preserve"> esperado. Así mismo, a los 14 días alcanza en promedio 196.35 kg/cm2. Y finalmente, a los 28 días de curado logra una resistencia a compresión promedio de 239.65 kg/cm2, superando el </w:t>
      </w:r>
      <w:proofErr w:type="spellStart"/>
      <w:r>
        <w:t>f’c</w:t>
      </w:r>
      <w:proofErr w:type="spellEnd"/>
      <w:r>
        <w:t xml:space="preserve"> de diseño (210 kg/cm2), y, por tanto, a pesar de que, el cemento Portland Tipo I utilizado para la producción del concreto paso 1 mes almacenado, al haber estado almacenado </w:t>
      </w:r>
      <w:r w:rsidR="004B54E4">
        <w:t>de acuerdo a</w:t>
      </w:r>
      <w:r>
        <w:t xml:space="preserve"> la norma E.060 (MVCS, 2009), cumple con la resistencia a compresión esperada e incluso la supera en más del 10%. </w:t>
      </w:r>
    </w:p>
    <w:p w14:paraId="4C6B59D6" w14:textId="6DCDD0A0" w:rsidR="00376E2C" w:rsidRDefault="0032077F" w:rsidP="00560EE2">
      <w:pPr>
        <w:pStyle w:val="Tablasyfiguras"/>
      </w:pPr>
      <w:bookmarkStart w:id="130" w:name="_Toc153697980"/>
      <w:r w:rsidRPr="00EF6734">
        <w:rPr>
          <w:b/>
          <w:bCs/>
          <w:i w:val="0"/>
          <w:iCs w:val="0"/>
        </w:rPr>
        <w:lastRenderedPageBreak/>
        <w:t xml:space="preserve">Tabla </w:t>
      </w:r>
      <w:r w:rsidRPr="00EF6734">
        <w:rPr>
          <w:b/>
          <w:bCs/>
          <w:i w:val="0"/>
          <w:iCs w:val="0"/>
        </w:rPr>
        <w:fldChar w:fldCharType="begin"/>
      </w:r>
      <w:r w:rsidRPr="00EF6734">
        <w:rPr>
          <w:b/>
          <w:bCs/>
          <w:i w:val="0"/>
          <w:iCs w:val="0"/>
        </w:rPr>
        <w:instrText xml:space="preserve"> SEQ Tabla \* ARABIC </w:instrText>
      </w:r>
      <w:r w:rsidRPr="00EF6734">
        <w:rPr>
          <w:b/>
          <w:bCs/>
          <w:i w:val="0"/>
          <w:iCs w:val="0"/>
        </w:rPr>
        <w:fldChar w:fldCharType="separate"/>
      </w:r>
      <w:r w:rsidR="004E4574">
        <w:rPr>
          <w:b/>
          <w:bCs/>
          <w:i w:val="0"/>
          <w:iCs w:val="0"/>
          <w:noProof/>
        </w:rPr>
        <w:t>24</w:t>
      </w:r>
      <w:r w:rsidRPr="00EF6734">
        <w:rPr>
          <w:b/>
          <w:bCs/>
          <w:i w:val="0"/>
          <w:iCs w:val="0"/>
        </w:rPr>
        <w:fldChar w:fldCharType="end"/>
      </w:r>
      <w:r w:rsidRPr="00EF6734">
        <w:rPr>
          <w:b/>
          <w:bCs/>
          <w:i w:val="0"/>
          <w:iCs w:val="0"/>
        </w:rPr>
        <w:t xml:space="preserve"> </w:t>
      </w:r>
      <w:r w:rsidRPr="00EF6734">
        <w:rPr>
          <w:b/>
          <w:bCs/>
          <w:i w:val="0"/>
          <w:iCs w:val="0"/>
        </w:rPr>
        <w:br/>
      </w:r>
      <w:r w:rsidR="00525B6D" w:rsidRPr="00525B6D">
        <w:t>Resistencia a Comprensión del Concreto con Cemento Almacenado por 1 Mes</w:t>
      </w:r>
      <w:bookmarkEnd w:id="130"/>
    </w:p>
    <w:tbl>
      <w:tblPr>
        <w:tblW w:w="7938" w:type="dxa"/>
        <w:tblInd w:w="709" w:type="dxa"/>
        <w:tblCellMar>
          <w:left w:w="70" w:type="dxa"/>
          <w:right w:w="70" w:type="dxa"/>
        </w:tblCellMar>
        <w:tblLook w:val="04A0" w:firstRow="1" w:lastRow="0" w:firstColumn="1" w:lastColumn="0" w:noHBand="0" w:noVBand="1"/>
      </w:tblPr>
      <w:tblGrid>
        <w:gridCol w:w="1240"/>
        <w:gridCol w:w="940"/>
        <w:gridCol w:w="2640"/>
        <w:gridCol w:w="1984"/>
        <w:gridCol w:w="1134"/>
      </w:tblGrid>
      <w:tr w:rsidR="00525B6D" w:rsidRPr="00525B6D" w14:paraId="419AA85D" w14:textId="77777777" w:rsidTr="00AD5A10">
        <w:trPr>
          <w:trHeight w:val="528"/>
        </w:trPr>
        <w:tc>
          <w:tcPr>
            <w:tcW w:w="1240" w:type="dxa"/>
            <w:tcBorders>
              <w:top w:val="single" w:sz="4" w:space="0" w:color="auto"/>
              <w:left w:val="nil"/>
              <w:bottom w:val="nil"/>
              <w:right w:val="nil"/>
            </w:tcBorders>
            <w:shd w:val="clear" w:color="auto" w:fill="auto"/>
            <w:vAlign w:val="center"/>
            <w:hideMark/>
          </w:tcPr>
          <w:p w14:paraId="4245E09E" w14:textId="5D219575" w:rsidR="00525B6D" w:rsidRPr="00525B6D" w:rsidRDefault="00525B6D" w:rsidP="00560EE2">
            <w:pPr>
              <w:spacing w:line="240" w:lineRule="auto"/>
              <w:jc w:val="center"/>
              <w:rPr>
                <w:rFonts w:eastAsia="Times New Roman" w:cs="Times New Roman"/>
                <w:b/>
                <w:bCs/>
                <w:sz w:val="20"/>
                <w:szCs w:val="20"/>
                <w:lang w:eastAsia="es-PE"/>
              </w:rPr>
            </w:pPr>
            <w:r w:rsidRPr="00525B6D">
              <w:rPr>
                <w:rFonts w:eastAsia="Times New Roman" w:cs="Times New Roman"/>
                <w:b/>
                <w:bCs/>
                <w:sz w:val="20"/>
                <w:szCs w:val="20"/>
                <w:lang w:eastAsia="es-PE"/>
              </w:rPr>
              <w:t>Días de curado</w:t>
            </w:r>
          </w:p>
        </w:tc>
        <w:tc>
          <w:tcPr>
            <w:tcW w:w="940" w:type="dxa"/>
            <w:tcBorders>
              <w:top w:val="single" w:sz="4" w:space="0" w:color="auto"/>
              <w:left w:val="nil"/>
              <w:bottom w:val="nil"/>
              <w:right w:val="nil"/>
            </w:tcBorders>
            <w:shd w:val="clear" w:color="auto" w:fill="auto"/>
            <w:vAlign w:val="center"/>
            <w:hideMark/>
          </w:tcPr>
          <w:p w14:paraId="0DC6EC0A" w14:textId="77777777" w:rsidR="00525B6D" w:rsidRPr="00525B6D" w:rsidRDefault="00525B6D" w:rsidP="00560EE2">
            <w:pPr>
              <w:spacing w:line="240" w:lineRule="auto"/>
              <w:jc w:val="center"/>
              <w:rPr>
                <w:rFonts w:eastAsia="Times New Roman" w:cs="Times New Roman"/>
                <w:b/>
                <w:bCs/>
                <w:sz w:val="20"/>
                <w:szCs w:val="20"/>
                <w:lang w:eastAsia="es-PE"/>
              </w:rPr>
            </w:pPr>
            <w:r w:rsidRPr="00525B6D">
              <w:rPr>
                <w:rFonts w:eastAsia="Times New Roman" w:cs="Times New Roman"/>
                <w:b/>
                <w:bCs/>
                <w:sz w:val="20"/>
                <w:szCs w:val="20"/>
                <w:lang w:eastAsia="es-PE"/>
              </w:rPr>
              <w:t>Muestras</w:t>
            </w:r>
          </w:p>
        </w:tc>
        <w:tc>
          <w:tcPr>
            <w:tcW w:w="2640" w:type="dxa"/>
            <w:tcBorders>
              <w:top w:val="single" w:sz="4" w:space="0" w:color="auto"/>
              <w:left w:val="nil"/>
              <w:bottom w:val="nil"/>
              <w:right w:val="nil"/>
            </w:tcBorders>
            <w:shd w:val="clear" w:color="auto" w:fill="auto"/>
            <w:vAlign w:val="center"/>
            <w:hideMark/>
          </w:tcPr>
          <w:p w14:paraId="2359EF8F" w14:textId="77777777" w:rsidR="00525B6D" w:rsidRPr="00525B6D" w:rsidRDefault="00525B6D" w:rsidP="00560EE2">
            <w:pPr>
              <w:spacing w:line="240" w:lineRule="auto"/>
              <w:jc w:val="center"/>
              <w:rPr>
                <w:rFonts w:eastAsia="Times New Roman" w:cs="Times New Roman"/>
                <w:b/>
                <w:bCs/>
                <w:sz w:val="20"/>
                <w:szCs w:val="20"/>
                <w:lang w:eastAsia="es-PE"/>
              </w:rPr>
            </w:pPr>
            <w:r w:rsidRPr="00525B6D">
              <w:rPr>
                <w:rFonts w:eastAsia="Times New Roman" w:cs="Times New Roman"/>
                <w:b/>
                <w:bCs/>
                <w:sz w:val="20"/>
                <w:szCs w:val="20"/>
                <w:lang w:eastAsia="es-PE"/>
              </w:rPr>
              <w:t xml:space="preserve">Porcentaje que representa respecto al </w:t>
            </w:r>
            <w:proofErr w:type="spellStart"/>
            <w:r w:rsidRPr="00525B6D">
              <w:rPr>
                <w:rFonts w:eastAsia="Times New Roman" w:cs="Times New Roman"/>
                <w:b/>
                <w:bCs/>
                <w:sz w:val="20"/>
                <w:szCs w:val="20"/>
                <w:lang w:eastAsia="es-PE"/>
              </w:rPr>
              <w:t>F'c</w:t>
            </w:r>
            <w:proofErr w:type="spellEnd"/>
            <w:r w:rsidRPr="00525B6D">
              <w:rPr>
                <w:rFonts w:eastAsia="Times New Roman" w:cs="Times New Roman"/>
                <w:b/>
                <w:bCs/>
                <w:sz w:val="20"/>
                <w:szCs w:val="20"/>
                <w:lang w:eastAsia="es-PE"/>
              </w:rPr>
              <w:t xml:space="preserve"> de diseño (%)</w:t>
            </w:r>
          </w:p>
        </w:tc>
        <w:tc>
          <w:tcPr>
            <w:tcW w:w="1984" w:type="dxa"/>
            <w:tcBorders>
              <w:top w:val="single" w:sz="4" w:space="0" w:color="auto"/>
              <w:left w:val="nil"/>
              <w:bottom w:val="nil"/>
              <w:right w:val="nil"/>
            </w:tcBorders>
            <w:shd w:val="clear" w:color="auto" w:fill="auto"/>
            <w:vAlign w:val="center"/>
            <w:hideMark/>
          </w:tcPr>
          <w:p w14:paraId="4C481611" w14:textId="77777777" w:rsidR="00525B6D" w:rsidRPr="00525B6D" w:rsidRDefault="00525B6D" w:rsidP="00560EE2">
            <w:pPr>
              <w:spacing w:line="240" w:lineRule="auto"/>
              <w:jc w:val="center"/>
              <w:rPr>
                <w:rFonts w:eastAsia="Times New Roman" w:cs="Times New Roman"/>
                <w:b/>
                <w:bCs/>
                <w:sz w:val="20"/>
                <w:szCs w:val="20"/>
                <w:lang w:eastAsia="es-PE"/>
              </w:rPr>
            </w:pPr>
            <w:r w:rsidRPr="00525B6D">
              <w:rPr>
                <w:rFonts w:eastAsia="Times New Roman" w:cs="Times New Roman"/>
                <w:b/>
                <w:bCs/>
                <w:sz w:val="20"/>
                <w:szCs w:val="20"/>
                <w:lang w:eastAsia="es-PE"/>
              </w:rPr>
              <w:t>Resistencia a la compresión (kg/cm2)</w:t>
            </w:r>
          </w:p>
        </w:tc>
        <w:tc>
          <w:tcPr>
            <w:tcW w:w="1134" w:type="dxa"/>
            <w:tcBorders>
              <w:top w:val="single" w:sz="4" w:space="0" w:color="auto"/>
              <w:left w:val="nil"/>
              <w:bottom w:val="nil"/>
              <w:right w:val="nil"/>
            </w:tcBorders>
            <w:shd w:val="clear" w:color="auto" w:fill="auto"/>
            <w:vAlign w:val="center"/>
            <w:hideMark/>
          </w:tcPr>
          <w:p w14:paraId="04837135" w14:textId="77777777" w:rsidR="00525B6D" w:rsidRPr="00525B6D" w:rsidRDefault="00525B6D" w:rsidP="00560EE2">
            <w:pPr>
              <w:spacing w:line="240" w:lineRule="auto"/>
              <w:jc w:val="center"/>
              <w:rPr>
                <w:rFonts w:eastAsia="Times New Roman" w:cs="Times New Roman"/>
                <w:b/>
                <w:bCs/>
                <w:sz w:val="20"/>
                <w:szCs w:val="20"/>
                <w:lang w:eastAsia="es-PE"/>
              </w:rPr>
            </w:pPr>
            <w:r w:rsidRPr="00525B6D">
              <w:rPr>
                <w:rFonts w:eastAsia="Times New Roman" w:cs="Times New Roman"/>
                <w:b/>
                <w:bCs/>
                <w:sz w:val="20"/>
                <w:szCs w:val="20"/>
                <w:lang w:eastAsia="es-PE"/>
              </w:rPr>
              <w:t xml:space="preserve">Promedio </w:t>
            </w:r>
          </w:p>
        </w:tc>
      </w:tr>
      <w:tr w:rsidR="00525B6D" w:rsidRPr="00525B6D" w14:paraId="73A1EA17" w14:textId="77777777" w:rsidTr="00AD5A10">
        <w:trPr>
          <w:trHeight w:val="264"/>
        </w:trPr>
        <w:tc>
          <w:tcPr>
            <w:tcW w:w="1240" w:type="dxa"/>
            <w:vMerge w:val="restart"/>
            <w:tcBorders>
              <w:top w:val="single" w:sz="4" w:space="0" w:color="auto"/>
              <w:left w:val="nil"/>
              <w:bottom w:val="single" w:sz="4" w:space="0" w:color="000000"/>
              <w:right w:val="nil"/>
            </w:tcBorders>
            <w:shd w:val="clear" w:color="auto" w:fill="auto"/>
            <w:noWrap/>
            <w:vAlign w:val="center"/>
            <w:hideMark/>
          </w:tcPr>
          <w:p w14:paraId="6539D4C5"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7</w:t>
            </w:r>
          </w:p>
        </w:tc>
        <w:tc>
          <w:tcPr>
            <w:tcW w:w="940" w:type="dxa"/>
            <w:tcBorders>
              <w:top w:val="single" w:sz="4" w:space="0" w:color="auto"/>
              <w:left w:val="nil"/>
              <w:bottom w:val="nil"/>
              <w:right w:val="nil"/>
            </w:tcBorders>
            <w:shd w:val="clear" w:color="auto" w:fill="auto"/>
            <w:noWrap/>
            <w:hideMark/>
          </w:tcPr>
          <w:p w14:paraId="76A4735D"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M1</w:t>
            </w:r>
          </w:p>
        </w:tc>
        <w:tc>
          <w:tcPr>
            <w:tcW w:w="2640" w:type="dxa"/>
            <w:tcBorders>
              <w:top w:val="single" w:sz="4" w:space="0" w:color="auto"/>
              <w:left w:val="nil"/>
              <w:bottom w:val="nil"/>
              <w:right w:val="nil"/>
            </w:tcBorders>
            <w:shd w:val="clear" w:color="auto" w:fill="auto"/>
            <w:noWrap/>
            <w:hideMark/>
          </w:tcPr>
          <w:p w14:paraId="1DEAA2E9"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82.40</w:t>
            </w:r>
          </w:p>
        </w:tc>
        <w:tc>
          <w:tcPr>
            <w:tcW w:w="1984" w:type="dxa"/>
            <w:tcBorders>
              <w:top w:val="single" w:sz="4" w:space="0" w:color="auto"/>
              <w:left w:val="nil"/>
              <w:bottom w:val="nil"/>
              <w:right w:val="nil"/>
            </w:tcBorders>
            <w:shd w:val="clear" w:color="auto" w:fill="auto"/>
            <w:noWrap/>
            <w:hideMark/>
          </w:tcPr>
          <w:p w14:paraId="4D787C51"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173.04</w:t>
            </w:r>
          </w:p>
        </w:tc>
        <w:tc>
          <w:tcPr>
            <w:tcW w:w="1134" w:type="dxa"/>
            <w:vMerge w:val="restart"/>
            <w:tcBorders>
              <w:top w:val="single" w:sz="4" w:space="0" w:color="auto"/>
              <w:left w:val="nil"/>
              <w:bottom w:val="single" w:sz="4" w:space="0" w:color="000000"/>
              <w:right w:val="nil"/>
            </w:tcBorders>
            <w:shd w:val="clear" w:color="auto" w:fill="auto"/>
            <w:noWrap/>
            <w:vAlign w:val="center"/>
            <w:hideMark/>
          </w:tcPr>
          <w:p w14:paraId="224607B2"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172.83</w:t>
            </w:r>
          </w:p>
        </w:tc>
      </w:tr>
      <w:tr w:rsidR="00525B6D" w:rsidRPr="00525B6D" w14:paraId="2441BC9A" w14:textId="77777777" w:rsidTr="00AD5A10">
        <w:trPr>
          <w:trHeight w:val="264"/>
        </w:trPr>
        <w:tc>
          <w:tcPr>
            <w:tcW w:w="1240" w:type="dxa"/>
            <w:vMerge/>
            <w:tcBorders>
              <w:top w:val="single" w:sz="4" w:space="0" w:color="auto"/>
              <w:left w:val="nil"/>
              <w:bottom w:val="single" w:sz="4" w:space="0" w:color="000000"/>
              <w:right w:val="nil"/>
            </w:tcBorders>
            <w:vAlign w:val="center"/>
            <w:hideMark/>
          </w:tcPr>
          <w:p w14:paraId="259E5790" w14:textId="77777777" w:rsidR="00525B6D" w:rsidRPr="00525B6D" w:rsidRDefault="00525B6D"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4691F5AC"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M2</w:t>
            </w:r>
          </w:p>
        </w:tc>
        <w:tc>
          <w:tcPr>
            <w:tcW w:w="2640" w:type="dxa"/>
            <w:tcBorders>
              <w:top w:val="nil"/>
              <w:left w:val="nil"/>
              <w:bottom w:val="nil"/>
              <w:right w:val="nil"/>
            </w:tcBorders>
            <w:shd w:val="clear" w:color="auto" w:fill="auto"/>
            <w:noWrap/>
            <w:hideMark/>
          </w:tcPr>
          <w:p w14:paraId="688A9076"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82.30</w:t>
            </w:r>
          </w:p>
        </w:tc>
        <w:tc>
          <w:tcPr>
            <w:tcW w:w="1984" w:type="dxa"/>
            <w:tcBorders>
              <w:top w:val="nil"/>
              <w:left w:val="nil"/>
              <w:bottom w:val="nil"/>
              <w:right w:val="nil"/>
            </w:tcBorders>
            <w:shd w:val="clear" w:color="auto" w:fill="auto"/>
            <w:noWrap/>
            <w:hideMark/>
          </w:tcPr>
          <w:p w14:paraId="26D4FBED"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172.83</w:t>
            </w:r>
          </w:p>
        </w:tc>
        <w:tc>
          <w:tcPr>
            <w:tcW w:w="1134" w:type="dxa"/>
            <w:vMerge/>
            <w:tcBorders>
              <w:top w:val="single" w:sz="4" w:space="0" w:color="auto"/>
              <w:left w:val="nil"/>
              <w:bottom w:val="single" w:sz="4" w:space="0" w:color="000000"/>
              <w:right w:val="nil"/>
            </w:tcBorders>
            <w:vAlign w:val="center"/>
            <w:hideMark/>
          </w:tcPr>
          <w:p w14:paraId="53D16CA4" w14:textId="77777777" w:rsidR="00525B6D" w:rsidRPr="00525B6D" w:rsidRDefault="00525B6D" w:rsidP="00560EE2">
            <w:pPr>
              <w:spacing w:line="240" w:lineRule="auto"/>
              <w:jc w:val="left"/>
              <w:rPr>
                <w:rFonts w:eastAsia="Times New Roman" w:cs="Times New Roman"/>
                <w:color w:val="000000"/>
                <w:sz w:val="20"/>
                <w:szCs w:val="20"/>
                <w:lang w:eastAsia="es-PE"/>
              </w:rPr>
            </w:pPr>
          </w:p>
        </w:tc>
      </w:tr>
      <w:tr w:rsidR="00525B6D" w:rsidRPr="00525B6D" w14:paraId="6D3AAB3C" w14:textId="77777777" w:rsidTr="00AD5A10">
        <w:trPr>
          <w:trHeight w:val="264"/>
        </w:trPr>
        <w:tc>
          <w:tcPr>
            <w:tcW w:w="1240" w:type="dxa"/>
            <w:vMerge/>
            <w:tcBorders>
              <w:top w:val="single" w:sz="4" w:space="0" w:color="auto"/>
              <w:left w:val="nil"/>
              <w:bottom w:val="single" w:sz="4" w:space="0" w:color="000000"/>
              <w:right w:val="nil"/>
            </w:tcBorders>
            <w:vAlign w:val="center"/>
            <w:hideMark/>
          </w:tcPr>
          <w:p w14:paraId="08ED1E70" w14:textId="77777777" w:rsidR="00525B6D" w:rsidRPr="00525B6D" w:rsidRDefault="00525B6D"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0BB574E6"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M3</w:t>
            </w:r>
          </w:p>
        </w:tc>
        <w:tc>
          <w:tcPr>
            <w:tcW w:w="2640" w:type="dxa"/>
            <w:tcBorders>
              <w:top w:val="nil"/>
              <w:left w:val="nil"/>
              <w:bottom w:val="nil"/>
              <w:right w:val="nil"/>
            </w:tcBorders>
            <w:shd w:val="clear" w:color="auto" w:fill="auto"/>
            <w:noWrap/>
            <w:hideMark/>
          </w:tcPr>
          <w:p w14:paraId="4B525699"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81.20</w:t>
            </w:r>
          </w:p>
        </w:tc>
        <w:tc>
          <w:tcPr>
            <w:tcW w:w="1984" w:type="dxa"/>
            <w:tcBorders>
              <w:top w:val="nil"/>
              <w:left w:val="nil"/>
              <w:bottom w:val="nil"/>
              <w:right w:val="nil"/>
            </w:tcBorders>
            <w:shd w:val="clear" w:color="auto" w:fill="auto"/>
            <w:noWrap/>
            <w:hideMark/>
          </w:tcPr>
          <w:p w14:paraId="30D10A84"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170.52</w:t>
            </w:r>
          </w:p>
        </w:tc>
        <w:tc>
          <w:tcPr>
            <w:tcW w:w="1134" w:type="dxa"/>
            <w:vMerge/>
            <w:tcBorders>
              <w:top w:val="single" w:sz="4" w:space="0" w:color="auto"/>
              <w:left w:val="nil"/>
              <w:bottom w:val="single" w:sz="4" w:space="0" w:color="000000"/>
              <w:right w:val="nil"/>
            </w:tcBorders>
            <w:vAlign w:val="center"/>
            <w:hideMark/>
          </w:tcPr>
          <w:p w14:paraId="5E8D491C" w14:textId="77777777" w:rsidR="00525B6D" w:rsidRPr="00525B6D" w:rsidRDefault="00525B6D" w:rsidP="00560EE2">
            <w:pPr>
              <w:spacing w:line="240" w:lineRule="auto"/>
              <w:jc w:val="left"/>
              <w:rPr>
                <w:rFonts w:eastAsia="Times New Roman" w:cs="Times New Roman"/>
                <w:color w:val="000000"/>
                <w:sz w:val="20"/>
                <w:szCs w:val="20"/>
                <w:lang w:eastAsia="es-PE"/>
              </w:rPr>
            </w:pPr>
          </w:p>
        </w:tc>
      </w:tr>
      <w:tr w:rsidR="00525B6D" w:rsidRPr="00525B6D" w14:paraId="7097A7CC" w14:textId="77777777" w:rsidTr="00AD5A10">
        <w:trPr>
          <w:trHeight w:val="264"/>
        </w:trPr>
        <w:tc>
          <w:tcPr>
            <w:tcW w:w="1240" w:type="dxa"/>
            <w:vMerge/>
            <w:tcBorders>
              <w:top w:val="single" w:sz="4" w:space="0" w:color="auto"/>
              <w:left w:val="nil"/>
              <w:bottom w:val="single" w:sz="4" w:space="0" w:color="000000"/>
              <w:right w:val="nil"/>
            </w:tcBorders>
            <w:vAlign w:val="center"/>
            <w:hideMark/>
          </w:tcPr>
          <w:p w14:paraId="7EC8047E" w14:textId="77777777" w:rsidR="00525B6D" w:rsidRPr="00525B6D" w:rsidRDefault="00525B6D"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5A6164F6"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M4</w:t>
            </w:r>
          </w:p>
        </w:tc>
        <w:tc>
          <w:tcPr>
            <w:tcW w:w="2640" w:type="dxa"/>
            <w:tcBorders>
              <w:top w:val="nil"/>
              <w:left w:val="nil"/>
              <w:bottom w:val="nil"/>
              <w:right w:val="nil"/>
            </w:tcBorders>
            <w:shd w:val="clear" w:color="auto" w:fill="auto"/>
            <w:noWrap/>
            <w:hideMark/>
          </w:tcPr>
          <w:p w14:paraId="656B0FB3"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83.50</w:t>
            </w:r>
          </w:p>
        </w:tc>
        <w:tc>
          <w:tcPr>
            <w:tcW w:w="1984" w:type="dxa"/>
            <w:tcBorders>
              <w:top w:val="nil"/>
              <w:left w:val="nil"/>
              <w:bottom w:val="nil"/>
              <w:right w:val="nil"/>
            </w:tcBorders>
            <w:shd w:val="clear" w:color="auto" w:fill="auto"/>
            <w:noWrap/>
            <w:hideMark/>
          </w:tcPr>
          <w:p w14:paraId="57463A2A"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175.35</w:t>
            </w:r>
          </w:p>
        </w:tc>
        <w:tc>
          <w:tcPr>
            <w:tcW w:w="1134" w:type="dxa"/>
            <w:vMerge/>
            <w:tcBorders>
              <w:top w:val="single" w:sz="4" w:space="0" w:color="auto"/>
              <w:left w:val="nil"/>
              <w:bottom w:val="single" w:sz="4" w:space="0" w:color="000000"/>
              <w:right w:val="nil"/>
            </w:tcBorders>
            <w:vAlign w:val="center"/>
            <w:hideMark/>
          </w:tcPr>
          <w:p w14:paraId="3C324BED" w14:textId="77777777" w:rsidR="00525B6D" w:rsidRPr="00525B6D" w:rsidRDefault="00525B6D" w:rsidP="00560EE2">
            <w:pPr>
              <w:spacing w:line="240" w:lineRule="auto"/>
              <w:jc w:val="left"/>
              <w:rPr>
                <w:rFonts w:eastAsia="Times New Roman" w:cs="Times New Roman"/>
                <w:color w:val="000000"/>
                <w:sz w:val="20"/>
                <w:szCs w:val="20"/>
                <w:lang w:eastAsia="es-PE"/>
              </w:rPr>
            </w:pPr>
          </w:p>
        </w:tc>
      </w:tr>
      <w:tr w:rsidR="00525B6D" w:rsidRPr="00525B6D" w14:paraId="6038E951" w14:textId="77777777" w:rsidTr="00AD5A10">
        <w:trPr>
          <w:trHeight w:val="264"/>
        </w:trPr>
        <w:tc>
          <w:tcPr>
            <w:tcW w:w="1240" w:type="dxa"/>
            <w:vMerge/>
            <w:tcBorders>
              <w:top w:val="single" w:sz="4" w:space="0" w:color="auto"/>
              <w:left w:val="nil"/>
              <w:bottom w:val="single" w:sz="4" w:space="0" w:color="000000"/>
              <w:right w:val="nil"/>
            </w:tcBorders>
            <w:vAlign w:val="center"/>
            <w:hideMark/>
          </w:tcPr>
          <w:p w14:paraId="050D421C" w14:textId="77777777" w:rsidR="00525B6D" w:rsidRPr="00525B6D" w:rsidRDefault="00525B6D"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single" w:sz="4" w:space="0" w:color="auto"/>
              <w:right w:val="nil"/>
            </w:tcBorders>
            <w:shd w:val="clear" w:color="auto" w:fill="auto"/>
            <w:noWrap/>
            <w:hideMark/>
          </w:tcPr>
          <w:p w14:paraId="68ADEF88"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M5</w:t>
            </w:r>
          </w:p>
        </w:tc>
        <w:tc>
          <w:tcPr>
            <w:tcW w:w="2640" w:type="dxa"/>
            <w:tcBorders>
              <w:top w:val="nil"/>
              <w:left w:val="nil"/>
              <w:bottom w:val="single" w:sz="4" w:space="0" w:color="auto"/>
              <w:right w:val="nil"/>
            </w:tcBorders>
            <w:shd w:val="clear" w:color="auto" w:fill="auto"/>
            <w:noWrap/>
            <w:hideMark/>
          </w:tcPr>
          <w:p w14:paraId="73CB198E"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82.10</w:t>
            </w:r>
          </w:p>
        </w:tc>
        <w:tc>
          <w:tcPr>
            <w:tcW w:w="1984" w:type="dxa"/>
            <w:tcBorders>
              <w:top w:val="nil"/>
              <w:left w:val="nil"/>
              <w:bottom w:val="single" w:sz="4" w:space="0" w:color="auto"/>
              <w:right w:val="nil"/>
            </w:tcBorders>
            <w:shd w:val="clear" w:color="auto" w:fill="auto"/>
            <w:noWrap/>
            <w:hideMark/>
          </w:tcPr>
          <w:p w14:paraId="51A06508"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172.41</w:t>
            </w:r>
          </w:p>
        </w:tc>
        <w:tc>
          <w:tcPr>
            <w:tcW w:w="1134" w:type="dxa"/>
            <w:vMerge/>
            <w:tcBorders>
              <w:top w:val="single" w:sz="4" w:space="0" w:color="auto"/>
              <w:left w:val="nil"/>
              <w:bottom w:val="single" w:sz="4" w:space="0" w:color="000000"/>
              <w:right w:val="nil"/>
            </w:tcBorders>
            <w:vAlign w:val="center"/>
            <w:hideMark/>
          </w:tcPr>
          <w:p w14:paraId="1150B4E8" w14:textId="77777777" w:rsidR="00525B6D" w:rsidRPr="00525B6D" w:rsidRDefault="00525B6D" w:rsidP="00560EE2">
            <w:pPr>
              <w:spacing w:line="240" w:lineRule="auto"/>
              <w:jc w:val="left"/>
              <w:rPr>
                <w:rFonts w:eastAsia="Times New Roman" w:cs="Times New Roman"/>
                <w:color w:val="000000"/>
                <w:sz w:val="20"/>
                <w:szCs w:val="20"/>
                <w:lang w:eastAsia="es-PE"/>
              </w:rPr>
            </w:pPr>
          </w:p>
        </w:tc>
      </w:tr>
      <w:tr w:rsidR="00525B6D" w:rsidRPr="00525B6D" w14:paraId="4BD4F695" w14:textId="77777777" w:rsidTr="00AD5A10">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025BBBBF" w14:textId="77777777" w:rsidR="00525B6D" w:rsidRPr="00525B6D" w:rsidRDefault="00525B6D" w:rsidP="00560EE2">
            <w:pPr>
              <w:spacing w:line="240" w:lineRule="auto"/>
              <w:jc w:val="center"/>
              <w:rPr>
                <w:rFonts w:eastAsia="Times New Roman" w:cs="Times New Roman"/>
                <w:sz w:val="20"/>
                <w:szCs w:val="20"/>
                <w:lang w:eastAsia="es-PE"/>
              </w:rPr>
            </w:pPr>
            <w:r w:rsidRPr="00525B6D">
              <w:rPr>
                <w:rFonts w:eastAsia="Times New Roman" w:cs="Times New Roman"/>
                <w:sz w:val="20"/>
                <w:szCs w:val="20"/>
                <w:lang w:eastAsia="es-PE"/>
              </w:rPr>
              <w:t>14</w:t>
            </w:r>
          </w:p>
        </w:tc>
        <w:tc>
          <w:tcPr>
            <w:tcW w:w="940" w:type="dxa"/>
            <w:tcBorders>
              <w:top w:val="nil"/>
              <w:left w:val="nil"/>
              <w:bottom w:val="nil"/>
              <w:right w:val="nil"/>
            </w:tcBorders>
            <w:shd w:val="clear" w:color="auto" w:fill="auto"/>
            <w:noWrap/>
            <w:hideMark/>
          </w:tcPr>
          <w:p w14:paraId="143E3068"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M1</w:t>
            </w:r>
          </w:p>
        </w:tc>
        <w:tc>
          <w:tcPr>
            <w:tcW w:w="2640" w:type="dxa"/>
            <w:tcBorders>
              <w:top w:val="nil"/>
              <w:left w:val="nil"/>
              <w:bottom w:val="nil"/>
              <w:right w:val="nil"/>
            </w:tcBorders>
            <w:shd w:val="clear" w:color="auto" w:fill="auto"/>
            <w:noWrap/>
            <w:hideMark/>
          </w:tcPr>
          <w:p w14:paraId="30D3CB18"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91.90</w:t>
            </w:r>
          </w:p>
        </w:tc>
        <w:tc>
          <w:tcPr>
            <w:tcW w:w="1984" w:type="dxa"/>
            <w:tcBorders>
              <w:top w:val="nil"/>
              <w:left w:val="nil"/>
              <w:bottom w:val="nil"/>
              <w:right w:val="nil"/>
            </w:tcBorders>
            <w:shd w:val="clear" w:color="auto" w:fill="auto"/>
            <w:noWrap/>
            <w:hideMark/>
          </w:tcPr>
          <w:p w14:paraId="482322DF"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192.99</w:t>
            </w:r>
          </w:p>
        </w:tc>
        <w:tc>
          <w:tcPr>
            <w:tcW w:w="1134" w:type="dxa"/>
            <w:vMerge w:val="restart"/>
            <w:tcBorders>
              <w:top w:val="nil"/>
              <w:left w:val="nil"/>
              <w:bottom w:val="single" w:sz="4" w:space="0" w:color="000000"/>
              <w:right w:val="nil"/>
            </w:tcBorders>
            <w:shd w:val="clear" w:color="auto" w:fill="auto"/>
            <w:noWrap/>
            <w:vAlign w:val="center"/>
            <w:hideMark/>
          </w:tcPr>
          <w:p w14:paraId="06FDA5F9" w14:textId="77777777" w:rsidR="00525B6D" w:rsidRPr="00525B6D" w:rsidRDefault="00525B6D" w:rsidP="00560EE2">
            <w:pPr>
              <w:spacing w:line="240" w:lineRule="auto"/>
              <w:jc w:val="center"/>
              <w:rPr>
                <w:rFonts w:eastAsia="Times New Roman" w:cs="Times New Roman"/>
                <w:sz w:val="20"/>
                <w:szCs w:val="20"/>
                <w:lang w:eastAsia="es-PE"/>
              </w:rPr>
            </w:pPr>
            <w:r w:rsidRPr="00525B6D">
              <w:rPr>
                <w:rFonts w:eastAsia="Times New Roman" w:cs="Times New Roman"/>
                <w:sz w:val="20"/>
                <w:szCs w:val="20"/>
                <w:lang w:eastAsia="es-PE"/>
              </w:rPr>
              <w:t>196.35</w:t>
            </w:r>
          </w:p>
        </w:tc>
      </w:tr>
      <w:tr w:rsidR="00525B6D" w:rsidRPr="00525B6D" w14:paraId="3F217AC4" w14:textId="77777777" w:rsidTr="00AD5A10">
        <w:trPr>
          <w:trHeight w:val="264"/>
        </w:trPr>
        <w:tc>
          <w:tcPr>
            <w:tcW w:w="1240" w:type="dxa"/>
            <w:vMerge/>
            <w:tcBorders>
              <w:top w:val="nil"/>
              <w:left w:val="nil"/>
              <w:bottom w:val="single" w:sz="4" w:space="0" w:color="000000"/>
              <w:right w:val="nil"/>
            </w:tcBorders>
            <w:vAlign w:val="center"/>
            <w:hideMark/>
          </w:tcPr>
          <w:p w14:paraId="440483A7" w14:textId="77777777" w:rsidR="00525B6D" w:rsidRPr="00525B6D" w:rsidRDefault="00525B6D" w:rsidP="00560EE2">
            <w:pPr>
              <w:spacing w:line="240" w:lineRule="auto"/>
              <w:jc w:val="left"/>
              <w:rPr>
                <w:rFonts w:eastAsia="Times New Roman" w:cs="Times New Roman"/>
                <w:sz w:val="20"/>
                <w:szCs w:val="20"/>
                <w:lang w:eastAsia="es-PE"/>
              </w:rPr>
            </w:pPr>
          </w:p>
        </w:tc>
        <w:tc>
          <w:tcPr>
            <w:tcW w:w="940" w:type="dxa"/>
            <w:tcBorders>
              <w:top w:val="nil"/>
              <w:left w:val="nil"/>
              <w:bottom w:val="nil"/>
              <w:right w:val="nil"/>
            </w:tcBorders>
            <w:shd w:val="clear" w:color="auto" w:fill="auto"/>
            <w:noWrap/>
            <w:hideMark/>
          </w:tcPr>
          <w:p w14:paraId="7C3B691E"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M2</w:t>
            </w:r>
          </w:p>
        </w:tc>
        <w:tc>
          <w:tcPr>
            <w:tcW w:w="2640" w:type="dxa"/>
            <w:tcBorders>
              <w:top w:val="nil"/>
              <w:left w:val="nil"/>
              <w:bottom w:val="nil"/>
              <w:right w:val="nil"/>
            </w:tcBorders>
            <w:shd w:val="clear" w:color="auto" w:fill="auto"/>
            <w:noWrap/>
            <w:hideMark/>
          </w:tcPr>
          <w:p w14:paraId="0E3CA0BB"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91.10</w:t>
            </w:r>
          </w:p>
        </w:tc>
        <w:tc>
          <w:tcPr>
            <w:tcW w:w="1984" w:type="dxa"/>
            <w:tcBorders>
              <w:top w:val="nil"/>
              <w:left w:val="nil"/>
              <w:bottom w:val="nil"/>
              <w:right w:val="nil"/>
            </w:tcBorders>
            <w:shd w:val="clear" w:color="auto" w:fill="auto"/>
            <w:noWrap/>
            <w:hideMark/>
          </w:tcPr>
          <w:p w14:paraId="46EEF116"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191.31</w:t>
            </w:r>
          </w:p>
        </w:tc>
        <w:tc>
          <w:tcPr>
            <w:tcW w:w="1134" w:type="dxa"/>
            <w:vMerge/>
            <w:tcBorders>
              <w:top w:val="nil"/>
              <w:left w:val="nil"/>
              <w:bottom w:val="single" w:sz="4" w:space="0" w:color="000000"/>
              <w:right w:val="nil"/>
            </w:tcBorders>
            <w:vAlign w:val="center"/>
            <w:hideMark/>
          </w:tcPr>
          <w:p w14:paraId="57A3B9F3" w14:textId="77777777" w:rsidR="00525B6D" w:rsidRPr="00525B6D" w:rsidRDefault="00525B6D" w:rsidP="00560EE2">
            <w:pPr>
              <w:spacing w:line="240" w:lineRule="auto"/>
              <w:jc w:val="left"/>
              <w:rPr>
                <w:rFonts w:eastAsia="Times New Roman" w:cs="Times New Roman"/>
                <w:sz w:val="20"/>
                <w:szCs w:val="20"/>
                <w:lang w:eastAsia="es-PE"/>
              </w:rPr>
            </w:pPr>
          </w:p>
        </w:tc>
      </w:tr>
      <w:tr w:rsidR="00525B6D" w:rsidRPr="00525B6D" w14:paraId="2185DAD2" w14:textId="77777777" w:rsidTr="00AD5A10">
        <w:trPr>
          <w:trHeight w:val="264"/>
        </w:trPr>
        <w:tc>
          <w:tcPr>
            <w:tcW w:w="1240" w:type="dxa"/>
            <w:vMerge/>
            <w:tcBorders>
              <w:top w:val="nil"/>
              <w:left w:val="nil"/>
              <w:bottom w:val="single" w:sz="4" w:space="0" w:color="000000"/>
              <w:right w:val="nil"/>
            </w:tcBorders>
            <w:vAlign w:val="center"/>
            <w:hideMark/>
          </w:tcPr>
          <w:p w14:paraId="026F82BB" w14:textId="77777777" w:rsidR="00525B6D" w:rsidRPr="00525B6D" w:rsidRDefault="00525B6D" w:rsidP="00560EE2">
            <w:pPr>
              <w:spacing w:line="240" w:lineRule="auto"/>
              <w:jc w:val="left"/>
              <w:rPr>
                <w:rFonts w:eastAsia="Times New Roman" w:cs="Times New Roman"/>
                <w:sz w:val="20"/>
                <w:szCs w:val="20"/>
                <w:lang w:eastAsia="es-PE"/>
              </w:rPr>
            </w:pPr>
          </w:p>
        </w:tc>
        <w:tc>
          <w:tcPr>
            <w:tcW w:w="940" w:type="dxa"/>
            <w:tcBorders>
              <w:top w:val="nil"/>
              <w:left w:val="nil"/>
              <w:bottom w:val="nil"/>
              <w:right w:val="nil"/>
            </w:tcBorders>
            <w:shd w:val="clear" w:color="auto" w:fill="auto"/>
            <w:noWrap/>
            <w:hideMark/>
          </w:tcPr>
          <w:p w14:paraId="0AF6E507"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M3</w:t>
            </w:r>
          </w:p>
        </w:tc>
        <w:tc>
          <w:tcPr>
            <w:tcW w:w="2640" w:type="dxa"/>
            <w:tcBorders>
              <w:top w:val="nil"/>
              <w:left w:val="nil"/>
              <w:bottom w:val="nil"/>
              <w:right w:val="nil"/>
            </w:tcBorders>
            <w:shd w:val="clear" w:color="auto" w:fill="auto"/>
            <w:noWrap/>
            <w:hideMark/>
          </w:tcPr>
          <w:p w14:paraId="3CBCEDA6"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93.50</w:t>
            </w:r>
          </w:p>
        </w:tc>
        <w:tc>
          <w:tcPr>
            <w:tcW w:w="1984" w:type="dxa"/>
            <w:tcBorders>
              <w:top w:val="nil"/>
              <w:left w:val="nil"/>
              <w:bottom w:val="nil"/>
              <w:right w:val="nil"/>
            </w:tcBorders>
            <w:shd w:val="clear" w:color="auto" w:fill="auto"/>
            <w:noWrap/>
            <w:hideMark/>
          </w:tcPr>
          <w:p w14:paraId="36F5DB4D"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196.35</w:t>
            </w:r>
          </w:p>
        </w:tc>
        <w:tc>
          <w:tcPr>
            <w:tcW w:w="1134" w:type="dxa"/>
            <w:vMerge/>
            <w:tcBorders>
              <w:top w:val="nil"/>
              <w:left w:val="nil"/>
              <w:bottom w:val="single" w:sz="4" w:space="0" w:color="000000"/>
              <w:right w:val="nil"/>
            </w:tcBorders>
            <w:vAlign w:val="center"/>
            <w:hideMark/>
          </w:tcPr>
          <w:p w14:paraId="10EAFA02" w14:textId="77777777" w:rsidR="00525B6D" w:rsidRPr="00525B6D" w:rsidRDefault="00525B6D" w:rsidP="00560EE2">
            <w:pPr>
              <w:spacing w:line="240" w:lineRule="auto"/>
              <w:jc w:val="left"/>
              <w:rPr>
                <w:rFonts w:eastAsia="Times New Roman" w:cs="Times New Roman"/>
                <w:sz w:val="20"/>
                <w:szCs w:val="20"/>
                <w:lang w:eastAsia="es-PE"/>
              </w:rPr>
            </w:pPr>
          </w:p>
        </w:tc>
      </w:tr>
      <w:tr w:rsidR="00525B6D" w:rsidRPr="00525B6D" w14:paraId="1C052117" w14:textId="77777777" w:rsidTr="00AD5A10">
        <w:trPr>
          <w:trHeight w:val="264"/>
        </w:trPr>
        <w:tc>
          <w:tcPr>
            <w:tcW w:w="1240" w:type="dxa"/>
            <w:vMerge/>
            <w:tcBorders>
              <w:top w:val="nil"/>
              <w:left w:val="nil"/>
              <w:bottom w:val="single" w:sz="4" w:space="0" w:color="000000"/>
              <w:right w:val="nil"/>
            </w:tcBorders>
            <w:vAlign w:val="center"/>
            <w:hideMark/>
          </w:tcPr>
          <w:p w14:paraId="272877B1" w14:textId="77777777" w:rsidR="00525B6D" w:rsidRPr="00525B6D" w:rsidRDefault="00525B6D" w:rsidP="00560EE2">
            <w:pPr>
              <w:spacing w:line="240" w:lineRule="auto"/>
              <w:jc w:val="left"/>
              <w:rPr>
                <w:rFonts w:eastAsia="Times New Roman" w:cs="Times New Roman"/>
                <w:sz w:val="20"/>
                <w:szCs w:val="20"/>
                <w:lang w:eastAsia="es-PE"/>
              </w:rPr>
            </w:pPr>
          </w:p>
        </w:tc>
        <w:tc>
          <w:tcPr>
            <w:tcW w:w="940" w:type="dxa"/>
            <w:tcBorders>
              <w:top w:val="nil"/>
              <w:left w:val="nil"/>
              <w:bottom w:val="nil"/>
              <w:right w:val="nil"/>
            </w:tcBorders>
            <w:shd w:val="clear" w:color="auto" w:fill="auto"/>
            <w:noWrap/>
            <w:hideMark/>
          </w:tcPr>
          <w:p w14:paraId="56848D21"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M4</w:t>
            </w:r>
          </w:p>
        </w:tc>
        <w:tc>
          <w:tcPr>
            <w:tcW w:w="2640" w:type="dxa"/>
            <w:tcBorders>
              <w:top w:val="nil"/>
              <w:left w:val="nil"/>
              <w:bottom w:val="nil"/>
              <w:right w:val="nil"/>
            </w:tcBorders>
            <w:shd w:val="clear" w:color="auto" w:fill="auto"/>
            <w:noWrap/>
            <w:hideMark/>
          </w:tcPr>
          <w:p w14:paraId="3626FDEF"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95.80</w:t>
            </w:r>
          </w:p>
        </w:tc>
        <w:tc>
          <w:tcPr>
            <w:tcW w:w="1984" w:type="dxa"/>
            <w:tcBorders>
              <w:top w:val="nil"/>
              <w:left w:val="nil"/>
              <w:bottom w:val="nil"/>
              <w:right w:val="nil"/>
            </w:tcBorders>
            <w:shd w:val="clear" w:color="auto" w:fill="auto"/>
            <w:noWrap/>
            <w:hideMark/>
          </w:tcPr>
          <w:p w14:paraId="10E89697"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201.18</w:t>
            </w:r>
          </w:p>
        </w:tc>
        <w:tc>
          <w:tcPr>
            <w:tcW w:w="1134" w:type="dxa"/>
            <w:vMerge/>
            <w:tcBorders>
              <w:top w:val="nil"/>
              <w:left w:val="nil"/>
              <w:bottom w:val="single" w:sz="4" w:space="0" w:color="000000"/>
              <w:right w:val="nil"/>
            </w:tcBorders>
            <w:vAlign w:val="center"/>
            <w:hideMark/>
          </w:tcPr>
          <w:p w14:paraId="45E5CD63" w14:textId="77777777" w:rsidR="00525B6D" w:rsidRPr="00525B6D" w:rsidRDefault="00525B6D" w:rsidP="00560EE2">
            <w:pPr>
              <w:spacing w:line="240" w:lineRule="auto"/>
              <w:jc w:val="left"/>
              <w:rPr>
                <w:rFonts w:eastAsia="Times New Roman" w:cs="Times New Roman"/>
                <w:sz w:val="20"/>
                <w:szCs w:val="20"/>
                <w:lang w:eastAsia="es-PE"/>
              </w:rPr>
            </w:pPr>
          </w:p>
        </w:tc>
      </w:tr>
      <w:tr w:rsidR="00525B6D" w:rsidRPr="00525B6D" w14:paraId="6F281473" w14:textId="77777777" w:rsidTr="00AD5A10">
        <w:trPr>
          <w:trHeight w:val="264"/>
        </w:trPr>
        <w:tc>
          <w:tcPr>
            <w:tcW w:w="1240" w:type="dxa"/>
            <w:vMerge/>
            <w:tcBorders>
              <w:top w:val="nil"/>
              <w:left w:val="nil"/>
              <w:bottom w:val="single" w:sz="4" w:space="0" w:color="000000"/>
              <w:right w:val="nil"/>
            </w:tcBorders>
            <w:vAlign w:val="center"/>
            <w:hideMark/>
          </w:tcPr>
          <w:p w14:paraId="0BD325D5" w14:textId="77777777" w:rsidR="00525B6D" w:rsidRPr="00525B6D" w:rsidRDefault="00525B6D" w:rsidP="00560EE2">
            <w:pPr>
              <w:spacing w:line="240" w:lineRule="auto"/>
              <w:jc w:val="left"/>
              <w:rPr>
                <w:rFonts w:eastAsia="Times New Roman" w:cs="Times New Roman"/>
                <w:sz w:val="20"/>
                <w:szCs w:val="20"/>
                <w:lang w:eastAsia="es-PE"/>
              </w:rPr>
            </w:pPr>
          </w:p>
        </w:tc>
        <w:tc>
          <w:tcPr>
            <w:tcW w:w="940" w:type="dxa"/>
            <w:tcBorders>
              <w:top w:val="nil"/>
              <w:left w:val="nil"/>
              <w:bottom w:val="single" w:sz="4" w:space="0" w:color="auto"/>
              <w:right w:val="nil"/>
            </w:tcBorders>
            <w:shd w:val="clear" w:color="auto" w:fill="auto"/>
            <w:noWrap/>
            <w:hideMark/>
          </w:tcPr>
          <w:p w14:paraId="3E5F11E1"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M5</w:t>
            </w:r>
          </w:p>
        </w:tc>
        <w:tc>
          <w:tcPr>
            <w:tcW w:w="2640" w:type="dxa"/>
            <w:tcBorders>
              <w:top w:val="nil"/>
              <w:left w:val="nil"/>
              <w:bottom w:val="single" w:sz="4" w:space="0" w:color="auto"/>
              <w:right w:val="nil"/>
            </w:tcBorders>
            <w:shd w:val="clear" w:color="auto" w:fill="auto"/>
            <w:noWrap/>
            <w:hideMark/>
          </w:tcPr>
          <w:p w14:paraId="603DB2BD"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95.20</w:t>
            </w:r>
          </w:p>
        </w:tc>
        <w:tc>
          <w:tcPr>
            <w:tcW w:w="1984" w:type="dxa"/>
            <w:tcBorders>
              <w:top w:val="nil"/>
              <w:left w:val="nil"/>
              <w:bottom w:val="single" w:sz="4" w:space="0" w:color="auto"/>
              <w:right w:val="nil"/>
            </w:tcBorders>
            <w:shd w:val="clear" w:color="auto" w:fill="auto"/>
            <w:noWrap/>
            <w:hideMark/>
          </w:tcPr>
          <w:p w14:paraId="39FED9DF"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199.92</w:t>
            </w:r>
          </w:p>
        </w:tc>
        <w:tc>
          <w:tcPr>
            <w:tcW w:w="1134" w:type="dxa"/>
            <w:vMerge/>
            <w:tcBorders>
              <w:top w:val="nil"/>
              <w:left w:val="nil"/>
              <w:bottom w:val="single" w:sz="4" w:space="0" w:color="000000"/>
              <w:right w:val="nil"/>
            </w:tcBorders>
            <w:vAlign w:val="center"/>
            <w:hideMark/>
          </w:tcPr>
          <w:p w14:paraId="00F9185B" w14:textId="77777777" w:rsidR="00525B6D" w:rsidRPr="00525B6D" w:rsidRDefault="00525B6D" w:rsidP="00560EE2">
            <w:pPr>
              <w:spacing w:line="240" w:lineRule="auto"/>
              <w:jc w:val="left"/>
              <w:rPr>
                <w:rFonts w:eastAsia="Times New Roman" w:cs="Times New Roman"/>
                <w:sz w:val="20"/>
                <w:szCs w:val="20"/>
                <w:lang w:eastAsia="es-PE"/>
              </w:rPr>
            </w:pPr>
          </w:p>
        </w:tc>
      </w:tr>
      <w:tr w:rsidR="00525B6D" w:rsidRPr="00525B6D" w14:paraId="4DCEC639" w14:textId="77777777" w:rsidTr="00AD5A10">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6FA58539"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28</w:t>
            </w:r>
          </w:p>
        </w:tc>
        <w:tc>
          <w:tcPr>
            <w:tcW w:w="940" w:type="dxa"/>
            <w:tcBorders>
              <w:top w:val="nil"/>
              <w:left w:val="nil"/>
              <w:bottom w:val="nil"/>
              <w:right w:val="nil"/>
            </w:tcBorders>
            <w:shd w:val="clear" w:color="auto" w:fill="auto"/>
            <w:noWrap/>
            <w:hideMark/>
          </w:tcPr>
          <w:p w14:paraId="3BF4D46B"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M1</w:t>
            </w:r>
          </w:p>
        </w:tc>
        <w:tc>
          <w:tcPr>
            <w:tcW w:w="2640" w:type="dxa"/>
            <w:tcBorders>
              <w:top w:val="nil"/>
              <w:left w:val="nil"/>
              <w:bottom w:val="nil"/>
              <w:right w:val="nil"/>
            </w:tcBorders>
            <w:shd w:val="clear" w:color="auto" w:fill="auto"/>
            <w:noWrap/>
            <w:hideMark/>
          </w:tcPr>
          <w:p w14:paraId="3A85D853"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113.20</w:t>
            </w:r>
          </w:p>
        </w:tc>
        <w:tc>
          <w:tcPr>
            <w:tcW w:w="1984" w:type="dxa"/>
            <w:tcBorders>
              <w:top w:val="nil"/>
              <w:left w:val="nil"/>
              <w:bottom w:val="nil"/>
              <w:right w:val="nil"/>
            </w:tcBorders>
            <w:shd w:val="clear" w:color="auto" w:fill="auto"/>
            <w:noWrap/>
            <w:hideMark/>
          </w:tcPr>
          <w:p w14:paraId="3BC8BE9F"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237.72</w:t>
            </w:r>
          </w:p>
        </w:tc>
        <w:tc>
          <w:tcPr>
            <w:tcW w:w="1134" w:type="dxa"/>
            <w:vMerge w:val="restart"/>
            <w:tcBorders>
              <w:top w:val="nil"/>
              <w:left w:val="nil"/>
              <w:bottom w:val="single" w:sz="4" w:space="0" w:color="000000"/>
              <w:right w:val="nil"/>
            </w:tcBorders>
            <w:shd w:val="clear" w:color="auto" w:fill="auto"/>
            <w:noWrap/>
            <w:vAlign w:val="center"/>
            <w:hideMark/>
          </w:tcPr>
          <w:p w14:paraId="1F45A4C4"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239.65</w:t>
            </w:r>
          </w:p>
        </w:tc>
      </w:tr>
      <w:tr w:rsidR="00525B6D" w:rsidRPr="00525B6D" w14:paraId="55F4B043" w14:textId="77777777" w:rsidTr="00AD5A10">
        <w:trPr>
          <w:trHeight w:val="264"/>
        </w:trPr>
        <w:tc>
          <w:tcPr>
            <w:tcW w:w="1240" w:type="dxa"/>
            <w:vMerge/>
            <w:tcBorders>
              <w:top w:val="nil"/>
              <w:left w:val="nil"/>
              <w:bottom w:val="single" w:sz="4" w:space="0" w:color="000000"/>
              <w:right w:val="nil"/>
            </w:tcBorders>
            <w:vAlign w:val="center"/>
            <w:hideMark/>
          </w:tcPr>
          <w:p w14:paraId="10975C71" w14:textId="77777777" w:rsidR="00525B6D" w:rsidRPr="00525B6D" w:rsidRDefault="00525B6D"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19C20576"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M2</w:t>
            </w:r>
          </w:p>
        </w:tc>
        <w:tc>
          <w:tcPr>
            <w:tcW w:w="2640" w:type="dxa"/>
            <w:tcBorders>
              <w:top w:val="nil"/>
              <w:left w:val="nil"/>
              <w:bottom w:val="nil"/>
              <w:right w:val="nil"/>
            </w:tcBorders>
            <w:shd w:val="clear" w:color="auto" w:fill="auto"/>
            <w:noWrap/>
            <w:hideMark/>
          </w:tcPr>
          <w:p w14:paraId="4358525D"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110.40</w:t>
            </w:r>
          </w:p>
        </w:tc>
        <w:tc>
          <w:tcPr>
            <w:tcW w:w="1984" w:type="dxa"/>
            <w:tcBorders>
              <w:top w:val="nil"/>
              <w:left w:val="nil"/>
              <w:bottom w:val="nil"/>
              <w:right w:val="nil"/>
            </w:tcBorders>
            <w:shd w:val="clear" w:color="auto" w:fill="auto"/>
            <w:noWrap/>
            <w:hideMark/>
          </w:tcPr>
          <w:p w14:paraId="2E5C931A"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231.84</w:t>
            </w:r>
          </w:p>
        </w:tc>
        <w:tc>
          <w:tcPr>
            <w:tcW w:w="1134" w:type="dxa"/>
            <w:vMerge/>
            <w:tcBorders>
              <w:top w:val="nil"/>
              <w:left w:val="nil"/>
              <w:bottom w:val="single" w:sz="4" w:space="0" w:color="000000"/>
              <w:right w:val="nil"/>
            </w:tcBorders>
            <w:vAlign w:val="center"/>
            <w:hideMark/>
          </w:tcPr>
          <w:p w14:paraId="308413B4" w14:textId="77777777" w:rsidR="00525B6D" w:rsidRPr="00525B6D" w:rsidRDefault="00525B6D" w:rsidP="00560EE2">
            <w:pPr>
              <w:spacing w:line="240" w:lineRule="auto"/>
              <w:jc w:val="left"/>
              <w:rPr>
                <w:rFonts w:eastAsia="Times New Roman" w:cs="Times New Roman"/>
                <w:color w:val="000000"/>
                <w:sz w:val="20"/>
                <w:szCs w:val="20"/>
                <w:lang w:eastAsia="es-PE"/>
              </w:rPr>
            </w:pPr>
          </w:p>
        </w:tc>
      </w:tr>
      <w:tr w:rsidR="00525B6D" w:rsidRPr="00525B6D" w14:paraId="3AE85377" w14:textId="77777777" w:rsidTr="00AD5A10">
        <w:trPr>
          <w:trHeight w:val="264"/>
        </w:trPr>
        <w:tc>
          <w:tcPr>
            <w:tcW w:w="1240" w:type="dxa"/>
            <w:vMerge/>
            <w:tcBorders>
              <w:top w:val="nil"/>
              <w:left w:val="nil"/>
              <w:bottom w:val="single" w:sz="4" w:space="0" w:color="000000"/>
              <w:right w:val="nil"/>
            </w:tcBorders>
            <w:vAlign w:val="center"/>
            <w:hideMark/>
          </w:tcPr>
          <w:p w14:paraId="271AEC4F" w14:textId="77777777" w:rsidR="00525B6D" w:rsidRPr="00525B6D" w:rsidRDefault="00525B6D"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4EE850BD"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M3</w:t>
            </w:r>
          </w:p>
        </w:tc>
        <w:tc>
          <w:tcPr>
            <w:tcW w:w="2640" w:type="dxa"/>
            <w:tcBorders>
              <w:top w:val="nil"/>
              <w:left w:val="nil"/>
              <w:bottom w:val="nil"/>
              <w:right w:val="nil"/>
            </w:tcBorders>
            <w:shd w:val="clear" w:color="auto" w:fill="auto"/>
            <w:noWrap/>
            <w:hideMark/>
          </w:tcPr>
          <w:p w14:paraId="416E4BC9"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112.40</w:t>
            </w:r>
          </w:p>
        </w:tc>
        <w:tc>
          <w:tcPr>
            <w:tcW w:w="1984" w:type="dxa"/>
            <w:tcBorders>
              <w:top w:val="nil"/>
              <w:left w:val="nil"/>
              <w:bottom w:val="nil"/>
              <w:right w:val="nil"/>
            </w:tcBorders>
            <w:shd w:val="clear" w:color="auto" w:fill="auto"/>
            <w:noWrap/>
            <w:hideMark/>
          </w:tcPr>
          <w:p w14:paraId="3F5E31CA"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236.04</w:t>
            </w:r>
          </w:p>
        </w:tc>
        <w:tc>
          <w:tcPr>
            <w:tcW w:w="1134" w:type="dxa"/>
            <w:vMerge/>
            <w:tcBorders>
              <w:top w:val="nil"/>
              <w:left w:val="nil"/>
              <w:bottom w:val="single" w:sz="4" w:space="0" w:color="000000"/>
              <w:right w:val="nil"/>
            </w:tcBorders>
            <w:vAlign w:val="center"/>
            <w:hideMark/>
          </w:tcPr>
          <w:p w14:paraId="1BA8EF12" w14:textId="77777777" w:rsidR="00525B6D" w:rsidRPr="00525B6D" w:rsidRDefault="00525B6D" w:rsidP="00560EE2">
            <w:pPr>
              <w:spacing w:line="240" w:lineRule="auto"/>
              <w:jc w:val="left"/>
              <w:rPr>
                <w:rFonts w:eastAsia="Times New Roman" w:cs="Times New Roman"/>
                <w:color w:val="000000"/>
                <w:sz w:val="20"/>
                <w:szCs w:val="20"/>
                <w:lang w:eastAsia="es-PE"/>
              </w:rPr>
            </w:pPr>
          </w:p>
        </w:tc>
      </w:tr>
      <w:tr w:rsidR="00525B6D" w:rsidRPr="00525B6D" w14:paraId="281D7091" w14:textId="77777777" w:rsidTr="00AD5A10">
        <w:trPr>
          <w:trHeight w:val="264"/>
        </w:trPr>
        <w:tc>
          <w:tcPr>
            <w:tcW w:w="1240" w:type="dxa"/>
            <w:vMerge/>
            <w:tcBorders>
              <w:top w:val="nil"/>
              <w:left w:val="nil"/>
              <w:bottom w:val="single" w:sz="4" w:space="0" w:color="000000"/>
              <w:right w:val="nil"/>
            </w:tcBorders>
            <w:vAlign w:val="center"/>
            <w:hideMark/>
          </w:tcPr>
          <w:p w14:paraId="7DD6D278" w14:textId="77777777" w:rsidR="00525B6D" w:rsidRPr="00525B6D" w:rsidRDefault="00525B6D"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3555486B"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M4</w:t>
            </w:r>
          </w:p>
        </w:tc>
        <w:tc>
          <w:tcPr>
            <w:tcW w:w="2640" w:type="dxa"/>
            <w:tcBorders>
              <w:top w:val="nil"/>
              <w:left w:val="nil"/>
              <w:bottom w:val="nil"/>
              <w:right w:val="nil"/>
            </w:tcBorders>
            <w:shd w:val="clear" w:color="auto" w:fill="auto"/>
            <w:noWrap/>
            <w:hideMark/>
          </w:tcPr>
          <w:p w14:paraId="23C81068"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116.00</w:t>
            </w:r>
          </w:p>
        </w:tc>
        <w:tc>
          <w:tcPr>
            <w:tcW w:w="1984" w:type="dxa"/>
            <w:tcBorders>
              <w:top w:val="nil"/>
              <w:left w:val="nil"/>
              <w:bottom w:val="nil"/>
              <w:right w:val="nil"/>
            </w:tcBorders>
            <w:shd w:val="clear" w:color="auto" w:fill="auto"/>
            <w:noWrap/>
            <w:hideMark/>
          </w:tcPr>
          <w:p w14:paraId="4D2A2FF6"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243.60</w:t>
            </w:r>
          </w:p>
        </w:tc>
        <w:tc>
          <w:tcPr>
            <w:tcW w:w="1134" w:type="dxa"/>
            <w:vMerge/>
            <w:tcBorders>
              <w:top w:val="nil"/>
              <w:left w:val="nil"/>
              <w:bottom w:val="single" w:sz="4" w:space="0" w:color="000000"/>
              <w:right w:val="nil"/>
            </w:tcBorders>
            <w:vAlign w:val="center"/>
            <w:hideMark/>
          </w:tcPr>
          <w:p w14:paraId="667EC376" w14:textId="77777777" w:rsidR="00525B6D" w:rsidRPr="00525B6D" w:rsidRDefault="00525B6D" w:rsidP="00560EE2">
            <w:pPr>
              <w:spacing w:line="240" w:lineRule="auto"/>
              <w:jc w:val="left"/>
              <w:rPr>
                <w:rFonts w:eastAsia="Times New Roman" w:cs="Times New Roman"/>
                <w:color w:val="000000"/>
                <w:sz w:val="20"/>
                <w:szCs w:val="20"/>
                <w:lang w:eastAsia="es-PE"/>
              </w:rPr>
            </w:pPr>
          </w:p>
        </w:tc>
      </w:tr>
      <w:tr w:rsidR="00525B6D" w:rsidRPr="00525B6D" w14:paraId="16BA53AD" w14:textId="77777777" w:rsidTr="00AD5A10">
        <w:trPr>
          <w:trHeight w:val="264"/>
        </w:trPr>
        <w:tc>
          <w:tcPr>
            <w:tcW w:w="1240" w:type="dxa"/>
            <w:vMerge/>
            <w:tcBorders>
              <w:top w:val="nil"/>
              <w:left w:val="nil"/>
              <w:bottom w:val="single" w:sz="4" w:space="0" w:color="000000"/>
              <w:right w:val="nil"/>
            </w:tcBorders>
            <w:vAlign w:val="center"/>
            <w:hideMark/>
          </w:tcPr>
          <w:p w14:paraId="0C743755" w14:textId="77777777" w:rsidR="00525B6D" w:rsidRPr="00525B6D" w:rsidRDefault="00525B6D"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single" w:sz="4" w:space="0" w:color="auto"/>
              <w:right w:val="nil"/>
            </w:tcBorders>
            <w:shd w:val="clear" w:color="auto" w:fill="auto"/>
            <w:noWrap/>
            <w:hideMark/>
          </w:tcPr>
          <w:p w14:paraId="617B6462"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M5</w:t>
            </w:r>
          </w:p>
        </w:tc>
        <w:tc>
          <w:tcPr>
            <w:tcW w:w="2640" w:type="dxa"/>
            <w:tcBorders>
              <w:top w:val="nil"/>
              <w:left w:val="nil"/>
              <w:bottom w:val="single" w:sz="4" w:space="0" w:color="auto"/>
              <w:right w:val="nil"/>
            </w:tcBorders>
            <w:shd w:val="clear" w:color="auto" w:fill="auto"/>
            <w:noWrap/>
            <w:hideMark/>
          </w:tcPr>
          <w:p w14:paraId="55C6FFC2"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118.60</w:t>
            </w:r>
          </w:p>
        </w:tc>
        <w:tc>
          <w:tcPr>
            <w:tcW w:w="1984" w:type="dxa"/>
            <w:tcBorders>
              <w:top w:val="nil"/>
              <w:left w:val="nil"/>
              <w:bottom w:val="single" w:sz="4" w:space="0" w:color="auto"/>
              <w:right w:val="nil"/>
            </w:tcBorders>
            <w:shd w:val="clear" w:color="auto" w:fill="auto"/>
            <w:noWrap/>
            <w:hideMark/>
          </w:tcPr>
          <w:p w14:paraId="4E4E8E7E" w14:textId="77777777" w:rsidR="00525B6D" w:rsidRPr="00525B6D" w:rsidRDefault="00525B6D" w:rsidP="00560EE2">
            <w:pPr>
              <w:spacing w:line="240" w:lineRule="auto"/>
              <w:jc w:val="center"/>
              <w:rPr>
                <w:rFonts w:eastAsia="Times New Roman" w:cs="Times New Roman"/>
                <w:color w:val="000000"/>
                <w:sz w:val="20"/>
                <w:szCs w:val="20"/>
                <w:lang w:eastAsia="es-PE"/>
              </w:rPr>
            </w:pPr>
            <w:r w:rsidRPr="00525B6D">
              <w:rPr>
                <w:rFonts w:eastAsia="Times New Roman" w:cs="Times New Roman"/>
                <w:color w:val="000000"/>
                <w:sz w:val="20"/>
                <w:szCs w:val="20"/>
                <w:lang w:eastAsia="es-PE"/>
              </w:rPr>
              <w:t>249.06</w:t>
            </w:r>
          </w:p>
        </w:tc>
        <w:tc>
          <w:tcPr>
            <w:tcW w:w="1134" w:type="dxa"/>
            <w:vMerge/>
            <w:tcBorders>
              <w:top w:val="nil"/>
              <w:left w:val="nil"/>
              <w:bottom w:val="single" w:sz="4" w:space="0" w:color="000000"/>
              <w:right w:val="nil"/>
            </w:tcBorders>
            <w:vAlign w:val="center"/>
            <w:hideMark/>
          </w:tcPr>
          <w:p w14:paraId="36BD4985" w14:textId="77777777" w:rsidR="00525B6D" w:rsidRPr="00525B6D" w:rsidRDefault="00525B6D" w:rsidP="00560EE2">
            <w:pPr>
              <w:spacing w:line="240" w:lineRule="auto"/>
              <w:jc w:val="left"/>
              <w:rPr>
                <w:rFonts w:eastAsia="Times New Roman" w:cs="Times New Roman"/>
                <w:color w:val="000000"/>
                <w:sz w:val="20"/>
                <w:szCs w:val="20"/>
                <w:lang w:eastAsia="es-PE"/>
              </w:rPr>
            </w:pPr>
          </w:p>
        </w:tc>
      </w:tr>
    </w:tbl>
    <w:p w14:paraId="1F4975DF" w14:textId="603BADF2" w:rsidR="00525B6D" w:rsidRDefault="00525B6D" w:rsidP="00560EE2">
      <w:pPr>
        <w:pStyle w:val="Nota"/>
      </w:pPr>
    </w:p>
    <w:p w14:paraId="5876D92E" w14:textId="6301CD23" w:rsidR="008B4472" w:rsidRDefault="008B4472" w:rsidP="00560EE2">
      <w:pPr>
        <w:pStyle w:val="Tablasyfiguras"/>
      </w:pPr>
      <w:bookmarkStart w:id="131" w:name="_Toc161614223"/>
      <w:r w:rsidRPr="008B4472">
        <w:rPr>
          <w:b/>
          <w:bCs/>
          <w:i w:val="0"/>
          <w:iCs w:val="0"/>
        </w:rPr>
        <w:t xml:space="preserve">Figura </w:t>
      </w:r>
      <w:r w:rsidRPr="008B4472">
        <w:rPr>
          <w:b/>
          <w:bCs/>
          <w:i w:val="0"/>
          <w:iCs w:val="0"/>
        </w:rPr>
        <w:fldChar w:fldCharType="begin"/>
      </w:r>
      <w:r w:rsidRPr="008B4472">
        <w:rPr>
          <w:b/>
          <w:bCs/>
          <w:i w:val="0"/>
          <w:iCs w:val="0"/>
        </w:rPr>
        <w:instrText xml:space="preserve"> SEQ Figura \* ARABIC </w:instrText>
      </w:r>
      <w:r w:rsidRPr="008B4472">
        <w:rPr>
          <w:b/>
          <w:bCs/>
          <w:i w:val="0"/>
          <w:iCs w:val="0"/>
        </w:rPr>
        <w:fldChar w:fldCharType="separate"/>
      </w:r>
      <w:r w:rsidR="004E4574">
        <w:rPr>
          <w:b/>
          <w:bCs/>
          <w:i w:val="0"/>
          <w:iCs w:val="0"/>
          <w:noProof/>
        </w:rPr>
        <w:t>31</w:t>
      </w:r>
      <w:r w:rsidRPr="008B4472">
        <w:rPr>
          <w:b/>
          <w:bCs/>
          <w:i w:val="0"/>
          <w:iCs w:val="0"/>
        </w:rPr>
        <w:fldChar w:fldCharType="end"/>
      </w:r>
      <w:r>
        <w:br/>
        <w:t xml:space="preserve">Resistencia a </w:t>
      </w:r>
      <w:r w:rsidR="00376E2C">
        <w:t>C</w:t>
      </w:r>
      <w:r>
        <w:t xml:space="preserve">omprensión del </w:t>
      </w:r>
      <w:r w:rsidR="00376E2C">
        <w:t>C</w:t>
      </w:r>
      <w:r>
        <w:t xml:space="preserve">oncreto con </w:t>
      </w:r>
      <w:r w:rsidR="00376E2C">
        <w:t>Cemento Almacenado por 1 Mes</w:t>
      </w:r>
      <w:bookmarkEnd w:id="131"/>
      <w:r w:rsidR="00376E2C">
        <w:t xml:space="preserve"> </w:t>
      </w:r>
    </w:p>
    <w:p w14:paraId="2AA28F70" w14:textId="350BE55B" w:rsidR="00DC215B" w:rsidRDefault="00376E2C" w:rsidP="00560EE2">
      <w:pPr>
        <w:pStyle w:val="Normala127"/>
        <w:rPr>
          <w:rFonts w:cs="Arial"/>
          <w:szCs w:val="24"/>
        </w:rPr>
      </w:pPr>
      <w:r>
        <w:rPr>
          <w:noProof/>
          <w:lang w:val="en-US"/>
        </w:rPr>
        <w:drawing>
          <wp:inline distT="0" distB="0" distL="0" distR="0" wp14:anchorId="246A9FD0" wp14:editId="5290E09E">
            <wp:extent cx="5040000" cy="3240000"/>
            <wp:effectExtent l="0" t="0" r="8255" b="17780"/>
            <wp:docPr id="16" name="Gráfico 35">
              <a:extLst xmlns:a="http://schemas.openxmlformats.org/drawingml/2006/main">
                <a:ext uri="{FF2B5EF4-FFF2-40B4-BE49-F238E27FC236}">
                  <a16:creationId xmlns:a16="http://schemas.microsoft.com/office/drawing/2014/main" id="{A8196360-7058-40A1-A3D7-6FB2D3055E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5F03441D" w14:textId="0E0372BD" w:rsidR="00376E2C" w:rsidRDefault="00AD5A10" w:rsidP="00560EE2">
      <w:pPr>
        <w:pStyle w:val="Nota"/>
      </w:pPr>
      <w:r w:rsidRPr="00AD5A10">
        <w:t xml:space="preserve">Nota: La resistencia a la compresión </w:t>
      </w:r>
      <w:r>
        <w:t>del</w:t>
      </w:r>
      <w:r w:rsidRPr="00AD5A10">
        <w:t xml:space="preserve"> concreto </w:t>
      </w:r>
      <w:r>
        <w:t>con</w:t>
      </w:r>
      <w:r w:rsidRPr="00AD5A10">
        <w:t xml:space="preserve"> cemento </w:t>
      </w:r>
      <w:r>
        <w:t>almacenado por</w:t>
      </w:r>
      <w:r w:rsidRPr="00AD5A10">
        <w:t xml:space="preserve"> de 1 mes </w:t>
      </w:r>
      <w:r>
        <w:t>tiene</w:t>
      </w:r>
      <w:r w:rsidRPr="00AD5A10">
        <w:t xml:space="preserve"> regresión lineal positiva con el tiempo de curado, siendo el valor R de 0.9092, lo que indica que cuanto más tiempo de curado tenga el concreto mayor será la resistencia a compresión.</w:t>
      </w:r>
    </w:p>
    <w:p w14:paraId="4EC89FF9" w14:textId="44154E51" w:rsidR="00525B6D" w:rsidRDefault="00525B6D" w:rsidP="00560EE2">
      <w:pPr>
        <w:pStyle w:val="Normala127"/>
      </w:pPr>
      <w:r>
        <w:lastRenderedPageBreak/>
        <w:t>El concreto con cemento almacenado por 2 meses alcanza en promedio resistencia a los 7 días de 172.</w:t>
      </w:r>
      <w:r w:rsidR="00694982">
        <w:t>20</w:t>
      </w:r>
      <w:r>
        <w:t xml:space="preserve"> kg/cm2, por tanto, supera el 7</w:t>
      </w:r>
      <w:r w:rsidR="008C37EF">
        <w:t>0</w:t>
      </w:r>
      <w:r>
        <w:t xml:space="preserve">% del </w:t>
      </w:r>
      <w:proofErr w:type="spellStart"/>
      <w:r>
        <w:t>f’c</w:t>
      </w:r>
      <w:proofErr w:type="spellEnd"/>
      <w:r>
        <w:t xml:space="preserve"> esperado. Así mismo, a los 14 días alcanza en promedio </w:t>
      </w:r>
      <w:r w:rsidR="00D73FF7">
        <w:t>204.75</w:t>
      </w:r>
      <w:r>
        <w:t xml:space="preserve"> kg/cm2. Y finalmente, a los 28 días de curado logra una resistencia a compresión promedio de 2</w:t>
      </w:r>
      <w:r w:rsidR="00D73FF7">
        <w:t>20.75</w:t>
      </w:r>
      <w:r>
        <w:t xml:space="preserve"> kg/cm2, superando el </w:t>
      </w:r>
      <w:proofErr w:type="spellStart"/>
      <w:r>
        <w:t>f’c</w:t>
      </w:r>
      <w:proofErr w:type="spellEnd"/>
      <w:r>
        <w:t xml:space="preserve"> de diseño (210 kg/cm2), y, por tanto, a pesar de que, el cemento Portland Tipo I utilizado para la producción del concreto paso </w:t>
      </w:r>
      <w:r w:rsidR="00D73FF7">
        <w:t>2</w:t>
      </w:r>
      <w:r>
        <w:t xml:space="preserve"> mes</w:t>
      </w:r>
      <w:r w:rsidR="00D73FF7">
        <w:t>es</w:t>
      </w:r>
      <w:r>
        <w:t xml:space="preserve"> almacenado, al haber estado almacenado </w:t>
      </w:r>
      <w:r w:rsidR="004B54E4">
        <w:t>de acuerdo a</w:t>
      </w:r>
      <w:r>
        <w:t xml:space="preserve"> la norma E.060 (MVCS, 2009), cumple con la resistencia a compresión esperada e incluso la supera en más del </w:t>
      </w:r>
      <w:r w:rsidR="00D73FF7">
        <w:t>5</w:t>
      </w:r>
      <w:r>
        <w:t xml:space="preserve">%. </w:t>
      </w:r>
    </w:p>
    <w:p w14:paraId="08333142" w14:textId="57DC369B" w:rsidR="00525B6D" w:rsidRDefault="0032077F" w:rsidP="00560EE2">
      <w:pPr>
        <w:pStyle w:val="Tablasyfiguras"/>
      </w:pPr>
      <w:bookmarkStart w:id="132" w:name="_Toc153697981"/>
      <w:r w:rsidRPr="00EF6734">
        <w:rPr>
          <w:b/>
          <w:bCs/>
          <w:i w:val="0"/>
          <w:iCs w:val="0"/>
        </w:rPr>
        <w:t xml:space="preserve">Tabla </w:t>
      </w:r>
      <w:r w:rsidRPr="00EF6734">
        <w:rPr>
          <w:b/>
          <w:bCs/>
          <w:i w:val="0"/>
          <w:iCs w:val="0"/>
        </w:rPr>
        <w:fldChar w:fldCharType="begin"/>
      </w:r>
      <w:r w:rsidRPr="00EF6734">
        <w:rPr>
          <w:b/>
          <w:bCs/>
          <w:i w:val="0"/>
          <w:iCs w:val="0"/>
        </w:rPr>
        <w:instrText xml:space="preserve"> SEQ Tabla \* ARABIC </w:instrText>
      </w:r>
      <w:r w:rsidRPr="00EF6734">
        <w:rPr>
          <w:b/>
          <w:bCs/>
          <w:i w:val="0"/>
          <w:iCs w:val="0"/>
        </w:rPr>
        <w:fldChar w:fldCharType="separate"/>
      </w:r>
      <w:r w:rsidR="004E4574">
        <w:rPr>
          <w:b/>
          <w:bCs/>
          <w:i w:val="0"/>
          <w:iCs w:val="0"/>
          <w:noProof/>
        </w:rPr>
        <w:t>25</w:t>
      </w:r>
      <w:r w:rsidRPr="00EF6734">
        <w:rPr>
          <w:b/>
          <w:bCs/>
          <w:i w:val="0"/>
          <w:iCs w:val="0"/>
        </w:rPr>
        <w:fldChar w:fldCharType="end"/>
      </w:r>
      <w:r w:rsidRPr="00EF6734">
        <w:rPr>
          <w:b/>
          <w:bCs/>
          <w:i w:val="0"/>
          <w:iCs w:val="0"/>
        </w:rPr>
        <w:t xml:space="preserve"> </w:t>
      </w:r>
      <w:r w:rsidRPr="00EF6734">
        <w:rPr>
          <w:b/>
          <w:bCs/>
          <w:i w:val="0"/>
          <w:iCs w:val="0"/>
        </w:rPr>
        <w:br/>
      </w:r>
      <w:r w:rsidR="00525B6D" w:rsidRPr="00525B6D">
        <w:t xml:space="preserve">Resistencia a la Comprensión del Concreto Producido con Cemento Almacenado por </w:t>
      </w:r>
      <w:r w:rsidR="00525B6D">
        <w:t>2</w:t>
      </w:r>
      <w:r w:rsidR="00525B6D" w:rsidRPr="00525B6D">
        <w:t xml:space="preserve"> Mes</w:t>
      </w:r>
      <w:r w:rsidR="00525B6D">
        <w:t>es</w:t>
      </w:r>
      <w:bookmarkEnd w:id="132"/>
    </w:p>
    <w:tbl>
      <w:tblPr>
        <w:tblW w:w="7835" w:type="dxa"/>
        <w:tblInd w:w="709" w:type="dxa"/>
        <w:tblCellMar>
          <w:left w:w="70" w:type="dxa"/>
          <w:right w:w="70" w:type="dxa"/>
        </w:tblCellMar>
        <w:tblLook w:val="04A0" w:firstRow="1" w:lastRow="0" w:firstColumn="1" w:lastColumn="0" w:noHBand="0" w:noVBand="1"/>
      </w:tblPr>
      <w:tblGrid>
        <w:gridCol w:w="1240"/>
        <w:gridCol w:w="940"/>
        <w:gridCol w:w="2683"/>
        <w:gridCol w:w="1985"/>
        <w:gridCol w:w="992"/>
      </w:tblGrid>
      <w:tr w:rsidR="00470D2C" w:rsidRPr="00470D2C" w14:paraId="0141C43A" w14:textId="77777777" w:rsidTr="00AD5A10">
        <w:trPr>
          <w:trHeight w:val="528"/>
        </w:trPr>
        <w:tc>
          <w:tcPr>
            <w:tcW w:w="1240" w:type="dxa"/>
            <w:tcBorders>
              <w:top w:val="single" w:sz="4" w:space="0" w:color="auto"/>
              <w:left w:val="nil"/>
              <w:bottom w:val="nil"/>
              <w:right w:val="nil"/>
            </w:tcBorders>
            <w:shd w:val="clear" w:color="auto" w:fill="auto"/>
            <w:vAlign w:val="center"/>
            <w:hideMark/>
          </w:tcPr>
          <w:p w14:paraId="34CBA44B" w14:textId="7269979F"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Días de curado</w:t>
            </w:r>
          </w:p>
        </w:tc>
        <w:tc>
          <w:tcPr>
            <w:tcW w:w="935" w:type="dxa"/>
            <w:tcBorders>
              <w:top w:val="single" w:sz="4" w:space="0" w:color="auto"/>
              <w:left w:val="nil"/>
              <w:bottom w:val="nil"/>
              <w:right w:val="nil"/>
            </w:tcBorders>
            <w:shd w:val="clear" w:color="auto" w:fill="auto"/>
            <w:vAlign w:val="center"/>
            <w:hideMark/>
          </w:tcPr>
          <w:p w14:paraId="036A9476"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Muestras</w:t>
            </w:r>
          </w:p>
        </w:tc>
        <w:tc>
          <w:tcPr>
            <w:tcW w:w="2683" w:type="dxa"/>
            <w:tcBorders>
              <w:top w:val="single" w:sz="4" w:space="0" w:color="auto"/>
              <w:left w:val="nil"/>
              <w:bottom w:val="nil"/>
              <w:right w:val="nil"/>
            </w:tcBorders>
            <w:shd w:val="clear" w:color="auto" w:fill="auto"/>
            <w:vAlign w:val="center"/>
            <w:hideMark/>
          </w:tcPr>
          <w:p w14:paraId="2ACE23B9"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Porcentaje que representa respecto al </w:t>
            </w:r>
            <w:proofErr w:type="spellStart"/>
            <w:r w:rsidRPr="00470D2C">
              <w:rPr>
                <w:rFonts w:eastAsia="Times New Roman" w:cs="Times New Roman"/>
                <w:b/>
                <w:bCs/>
                <w:sz w:val="20"/>
                <w:szCs w:val="20"/>
                <w:lang w:eastAsia="es-PE"/>
              </w:rPr>
              <w:t>F'c</w:t>
            </w:r>
            <w:proofErr w:type="spellEnd"/>
            <w:r w:rsidRPr="00470D2C">
              <w:rPr>
                <w:rFonts w:eastAsia="Times New Roman" w:cs="Times New Roman"/>
                <w:b/>
                <w:bCs/>
                <w:sz w:val="20"/>
                <w:szCs w:val="20"/>
                <w:lang w:eastAsia="es-PE"/>
              </w:rPr>
              <w:t xml:space="preserve"> de diseño (%)</w:t>
            </w:r>
          </w:p>
        </w:tc>
        <w:tc>
          <w:tcPr>
            <w:tcW w:w="1985" w:type="dxa"/>
            <w:tcBorders>
              <w:top w:val="single" w:sz="4" w:space="0" w:color="auto"/>
              <w:left w:val="nil"/>
              <w:bottom w:val="nil"/>
              <w:right w:val="nil"/>
            </w:tcBorders>
            <w:shd w:val="clear" w:color="auto" w:fill="auto"/>
            <w:vAlign w:val="center"/>
            <w:hideMark/>
          </w:tcPr>
          <w:p w14:paraId="413D342B"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Resistencia a la compresión (kg/cm2)</w:t>
            </w:r>
          </w:p>
        </w:tc>
        <w:tc>
          <w:tcPr>
            <w:tcW w:w="992" w:type="dxa"/>
            <w:tcBorders>
              <w:top w:val="single" w:sz="4" w:space="0" w:color="auto"/>
              <w:left w:val="nil"/>
              <w:bottom w:val="nil"/>
              <w:right w:val="nil"/>
            </w:tcBorders>
            <w:shd w:val="clear" w:color="auto" w:fill="auto"/>
            <w:vAlign w:val="center"/>
            <w:hideMark/>
          </w:tcPr>
          <w:p w14:paraId="640725CB"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Promedio </w:t>
            </w:r>
          </w:p>
        </w:tc>
      </w:tr>
      <w:tr w:rsidR="00470D2C" w:rsidRPr="00470D2C" w14:paraId="0CE2481B" w14:textId="77777777" w:rsidTr="00AD5A10">
        <w:trPr>
          <w:trHeight w:val="264"/>
        </w:trPr>
        <w:tc>
          <w:tcPr>
            <w:tcW w:w="1240" w:type="dxa"/>
            <w:vMerge w:val="restart"/>
            <w:tcBorders>
              <w:top w:val="single" w:sz="4" w:space="0" w:color="auto"/>
              <w:left w:val="nil"/>
              <w:bottom w:val="single" w:sz="4" w:space="0" w:color="000000"/>
              <w:right w:val="nil"/>
            </w:tcBorders>
            <w:shd w:val="clear" w:color="auto" w:fill="auto"/>
            <w:noWrap/>
            <w:vAlign w:val="center"/>
            <w:hideMark/>
          </w:tcPr>
          <w:p w14:paraId="531192A0"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w:t>
            </w:r>
          </w:p>
        </w:tc>
        <w:tc>
          <w:tcPr>
            <w:tcW w:w="935" w:type="dxa"/>
            <w:tcBorders>
              <w:top w:val="single" w:sz="4" w:space="0" w:color="auto"/>
              <w:left w:val="nil"/>
              <w:bottom w:val="nil"/>
              <w:right w:val="nil"/>
            </w:tcBorders>
            <w:shd w:val="clear" w:color="auto" w:fill="auto"/>
            <w:noWrap/>
            <w:hideMark/>
          </w:tcPr>
          <w:p w14:paraId="6432EEB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683" w:type="dxa"/>
            <w:tcBorders>
              <w:top w:val="single" w:sz="4" w:space="0" w:color="auto"/>
              <w:left w:val="nil"/>
              <w:bottom w:val="nil"/>
              <w:right w:val="nil"/>
            </w:tcBorders>
            <w:shd w:val="clear" w:color="auto" w:fill="auto"/>
            <w:noWrap/>
            <w:hideMark/>
          </w:tcPr>
          <w:p w14:paraId="10FE0CE7"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81.00</w:t>
            </w:r>
          </w:p>
        </w:tc>
        <w:tc>
          <w:tcPr>
            <w:tcW w:w="1985" w:type="dxa"/>
            <w:tcBorders>
              <w:top w:val="single" w:sz="4" w:space="0" w:color="auto"/>
              <w:left w:val="nil"/>
              <w:bottom w:val="nil"/>
              <w:right w:val="nil"/>
            </w:tcBorders>
            <w:shd w:val="clear" w:color="auto" w:fill="auto"/>
            <w:noWrap/>
            <w:hideMark/>
          </w:tcPr>
          <w:p w14:paraId="7D41A287"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170.10</w:t>
            </w:r>
          </w:p>
        </w:tc>
        <w:tc>
          <w:tcPr>
            <w:tcW w:w="992" w:type="dxa"/>
            <w:vMerge w:val="restart"/>
            <w:tcBorders>
              <w:top w:val="single" w:sz="4" w:space="0" w:color="auto"/>
              <w:left w:val="nil"/>
              <w:bottom w:val="single" w:sz="4" w:space="0" w:color="000000"/>
              <w:right w:val="nil"/>
            </w:tcBorders>
            <w:shd w:val="clear" w:color="auto" w:fill="auto"/>
            <w:noWrap/>
            <w:vAlign w:val="center"/>
            <w:hideMark/>
          </w:tcPr>
          <w:p w14:paraId="5A05001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172.20</w:t>
            </w:r>
          </w:p>
        </w:tc>
      </w:tr>
      <w:tr w:rsidR="00470D2C" w:rsidRPr="00470D2C" w14:paraId="5039A06A" w14:textId="77777777" w:rsidTr="00AD5A10">
        <w:trPr>
          <w:trHeight w:val="264"/>
        </w:trPr>
        <w:tc>
          <w:tcPr>
            <w:tcW w:w="1240" w:type="dxa"/>
            <w:vMerge/>
            <w:tcBorders>
              <w:top w:val="single" w:sz="4" w:space="0" w:color="auto"/>
              <w:left w:val="nil"/>
              <w:bottom w:val="single" w:sz="4" w:space="0" w:color="000000"/>
              <w:right w:val="nil"/>
            </w:tcBorders>
            <w:vAlign w:val="center"/>
            <w:hideMark/>
          </w:tcPr>
          <w:p w14:paraId="5FF4F90A"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35" w:type="dxa"/>
            <w:tcBorders>
              <w:top w:val="nil"/>
              <w:left w:val="nil"/>
              <w:bottom w:val="nil"/>
              <w:right w:val="nil"/>
            </w:tcBorders>
            <w:shd w:val="clear" w:color="auto" w:fill="auto"/>
            <w:noWrap/>
            <w:hideMark/>
          </w:tcPr>
          <w:p w14:paraId="5402EE8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683" w:type="dxa"/>
            <w:tcBorders>
              <w:top w:val="nil"/>
              <w:left w:val="nil"/>
              <w:bottom w:val="nil"/>
              <w:right w:val="nil"/>
            </w:tcBorders>
            <w:shd w:val="clear" w:color="auto" w:fill="auto"/>
            <w:noWrap/>
            <w:hideMark/>
          </w:tcPr>
          <w:p w14:paraId="0F86124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83.00</w:t>
            </w:r>
          </w:p>
        </w:tc>
        <w:tc>
          <w:tcPr>
            <w:tcW w:w="1985" w:type="dxa"/>
            <w:tcBorders>
              <w:top w:val="nil"/>
              <w:left w:val="nil"/>
              <w:bottom w:val="nil"/>
              <w:right w:val="nil"/>
            </w:tcBorders>
            <w:shd w:val="clear" w:color="auto" w:fill="auto"/>
            <w:noWrap/>
            <w:hideMark/>
          </w:tcPr>
          <w:p w14:paraId="25780815"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174.30</w:t>
            </w:r>
          </w:p>
        </w:tc>
        <w:tc>
          <w:tcPr>
            <w:tcW w:w="992" w:type="dxa"/>
            <w:vMerge/>
            <w:tcBorders>
              <w:top w:val="single" w:sz="4" w:space="0" w:color="auto"/>
              <w:left w:val="nil"/>
              <w:bottom w:val="single" w:sz="4" w:space="0" w:color="000000"/>
              <w:right w:val="nil"/>
            </w:tcBorders>
            <w:vAlign w:val="center"/>
            <w:hideMark/>
          </w:tcPr>
          <w:p w14:paraId="08DAE2C0"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1C77A419" w14:textId="77777777" w:rsidTr="00AD5A10">
        <w:trPr>
          <w:trHeight w:val="264"/>
        </w:trPr>
        <w:tc>
          <w:tcPr>
            <w:tcW w:w="1240" w:type="dxa"/>
            <w:vMerge/>
            <w:tcBorders>
              <w:top w:val="single" w:sz="4" w:space="0" w:color="auto"/>
              <w:left w:val="nil"/>
              <w:bottom w:val="single" w:sz="4" w:space="0" w:color="000000"/>
              <w:right w:val="nil"/>
            </w:tcBorders>
            <w:vAlign w:val="center"/>
            <w:hideMark/>
          </w:tcPr>
          <w:p w14:paraId="4DCBD2FB"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35" w:type="dxa"/>
            <w:tcBorders>
              <w:top w:val="nil"/>
              <w:left w:val="nil"/>
              <w:bottom w:val="nil"/>
              <w:right w:val="nil"/>
            </w:tcBorders>
            <w:shd w:val="clear" w:color="auto" w:fill="auto"/>
            <w:noWrap/>
            <w:hideMark/>
          </w:tcPr>
          <w:p w14:paraId="1F69C42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683" w:type="dxa"/>
            <w:tcBorders>
              <w:top w:val="nil"/>
              <w:left w:val="nil"/>
              <w:bottom w:val="nil"/>
              <w:right w:val="nil"/>
            </w:tcBorders>
            <w:shd w:val="clear" w:color="auto" w:fill="auto"/>
            <w:noWrap/>
            <w:hideMark/>
          </w:tcPr>
          <w:p w14:paraId="37978F6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82.00</w:t>
            </w:r>
          </w:p>
        </w:tc>
        <w:tc>
          <w:tcPr>
            <w:tcW w:w="1985" w:type="dxa"/>
            <w:tcBorders>
              <w:top w:val="nil"/>
              <w:left w:val="nil"/>
              <w:bottom w:val="nil"/>
              <w:right w:val="nil"/>
            </w:tcBorders>
            <w:shd w:val="clear" w:color="auto" w:fill="auto"/>
            <w:noWrap/>
            <w:hideMark/>
          </w:tcPr>
          <w:p w14:paraId="4C65E7FE"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172.20</w:t>
            </w:r>
          </w:p>
        </w:tc>
        <w:tc>
          <w:tcPr>
            <w:tcW w:w="992" w:type="dxa"/>
            <w:vMerge/>
            <w:tcBorders>
              <w:top w:val="single" w:sz="4" w:space="0" w:color="auto"/>
              <w:left w:val="nil"/>
              <w:bottom w:val="single" w:sz="4" w:space="0" w:color="000000"/>
              <w:right w:val="nil"/>
            </w:tcBorders>
            <w:vAlign w:val="center"/>
            <w:hideMark/>
          </w:tcPr>
          <w:p w14:paraId="7C81D93B"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2BE56F5B" w14:textId="77777777" w:rsidTr="00AD5A10">
        <w:trPr>
          <w:trHeight w:val="264"/>
        </w:trPr>
        <w:tc>
          <w:tcPr>
            <w:tcW w:w="1240" w:type="dxa"/>
            <w:vMerge/>
            <w:tcBorders>
              <w:top w:val="single" w:sz="4" w:space="0" w:color="auto"/>
              <w:left w:val="nil"/>
              <w:bottom w:val="single" w:sz="4" w:space="0" w:color="000000"/>
              <w:right w:val="nil"/>
            </w:tcBorders>
            <w:vAlign w:val="center"/>
            <w:hideMark/>
          </w:tcPr>
          <w:p w14:paraId="34DF09B5"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35" w:type="dxa"/>
            <w:tcBorders>
              <w:top w:val="nil"/>
              <w:left w:val="nil"/>
              <w:bottom w:val="nil"/>
              <w:right w:val="nil"/>
            </w:tcBorders>
            <w:shd w:val="clear" w:color="auto" w:fill="auto"/>
            <w:noWrap/>
            <w:hideMark/>
          </w:tcPr>
          <w:p w14:paraId="6B842830"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683" w:type="dxa"/>
            <w:tcBorders>
              <w:top w:val="nil"/>
              <w:left w:val="nil"/>
              <w:bottom w:val="nil"/>
              <w:right w:val="nil"/>
            </w:tcBorders>
            <w:shd w:val="clear" w:color="auto" w:fill="auto"/>
            <w:noWrap/>
            <w:hideMark/>
          </w:tcPr>
          <w:p w14:paraId="4806A58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81.90</w:t>
            </w:r>
          </w:p>
        </w:tc>
        <w:tc>
          <w:tcPr>
            <w:tcW w:w="1985" w:type="dxa"/>
            <w:tcBorders>
              <w:top w:val="nil"/>
              <w:left w:val="nil"/>
              <w:bottom w:val="nil"/>
              <w:right w:val="nil"/>
            </w:tcBorders>
            <w:shd w:val="clear" w:color="auto" w:fill="auto"/>
            <w:noWrap/>
            <w:hideMark/>
          </w:tcPr>
          <w:p w14:paraId="420A3CF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171.99</w:t>
            </w:r>
          </w:p>
        </w:tc>
        <w:tc>
          <w:tcPr>
            <w:tcW w:w="992" w:type="dxa"/>
            <w:vMerge/>
            <w:tcBorders>
              <w:top w:val="single" w:sz="4" w:space="0" w:color="auto"/>
              <w:left w:val="nil"/>
              <w:bottom w:val="single" w:sz="4" w:space="0" w:color="000000"/>
              <w:right w:val="nil"/>
            </w:tcBorders>
            <w:vAlign w:val="center"/>
            <w:hideMark/>
          </w:tcPr>
          <w:p w14:paraId="1DD267D1"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1EEF3025" w14:textId="77777777" w:rsidTr="00AD5A10">
        <w:trPr>
          <w:trHeight w:val="264"/>
        </w:trPr>
        <w:tc>
          <w:tcPr>
            <w:tcW w:w="1240" w:type="dxa"/>
            <w:vMerge/>
            <w:tcBorders>
              <w:top w:val="single" w:sz="4" w:space="0" w:color="auto"/>
              <w:left w:val="nil"/>
              <w:bottom w:val="single" w:sz="4" w:space="0" w:color="000000"/>
              <w:right w:val="nil"/>
            </w:tcBorders>
            <w:vAlign w:val="center"/>
            <w:hideMark/>
          </w:tcPr>
          <w:p w14:paraId="1BEDB2E7"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35" w:type="dxa"/>
            <w:tcBorders>
              <w:top w:val="nil"/>
              <w:left w:val="nil"/>
              <w:bottom w:val="single" w:sz="4" w:space="0" w:color="auto"/>
              <w:right w:val="nil"/>
            </w:tcBorders>
            <w:shd w:val="clear" w:color="auto" w:fill="auto"/>
            <w:noWrap/>
            <w:hideMark/>
          </w:tcPr>
          <w:p w14:paraId="08F50E4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683" w:type="dxa"/>
            <w:tcBorders>
              <w:top w:val="nil"/>
              <w:left w:val="nil"/>
              <w:bottom w:val="single" w:sz="4" w:space="0" w:color="auto"/>
              <w:right w:val="nil"/>
            </w:tcBorders>
            <w:shd w:val="clear" w:color="auto" w:fill="auto"/>
            <w:noWrap/>
            <w:hideMark/>
          </w:tcPr>
          <w:p w14:paraId="3C3182C6"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82.10</w:t>
            </w:r>
          </w:p>
        </w:tc>
        <w:tc>
          <w:tcPr>
            <w:tcW w:w="1985" w:type="dxa"/>
            <w:tcBorders>
              <w:top w:val="nil"/>
              <w:left w:val="nil"/>
              <w:bottom w:val="single" w:sz="4" w:space="0" w:color="auto"/>
              <w:right w:val="nil"/>
            </w:tcBorders>
            <w:shd w:val="clear" w:color="auto" w:fill="auto"/>
            <w:noWrap/>
            <w:hideMark/>
          </w:tcPr>
          <w:p w14:paraId="5272BC9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172.41</w:t>
            </w:r>
          </w:p>
        </w:tc>
        <w:tc>
          <w:tcPr>
            <w:tcW w:w="992" w:type="dxa"/>
            <w:vMerge/>
            <w:tcBorders>
              <w:top w:val="single" w:sz="4" w:space="0" w:color="auto"/>
              <w:left w:val="nil"/>
              <w:bottom w:val="single" w:sz="4" w:space="0" w:color="000000"/>
              <w:right w:val="nil"/>
            </w:tcBorders>
            <w:vAlign w:val="center"/>
            <w:hideMark/>
          </w:tcPr>
          <w:p w14:paraId="16BAFFAC"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2145C3AF" w14:textId="77777777" w:rsidTr="00AD5A10">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5916B9EE" w14:textId="77777777" w:rsidR="00470D2C" w:rsidRPr="00470D2C" w:rsidRDefault="00470D2C" w:rsidP="00560EE2">
            <w:pPr>
              <w:spacing w:line="360" w:lineRule="auto"/>
              <w:jc w:val="center"/>
              <w:rPr>
                <w:rFonts w:eastAsia="Times New Roman" w:cs="Times New Roman"/>
                <w:sz w:val="20"/>
                <w:szCs w:val="20"/>
                <w:lang w:eastAsia="es-PE"/>
              </w:rPr>
            </w:pPr>
            <w:r w:rsidRPr="00470D2C">
              <w:rPr>
                <w:rFonts w:eastAsia="Times New Roman" w:cs="Times New Roman"/>
                <w:sz w:val="20"/>
                <w:szCs w:val="20"/>
                <w:lang w:eastAsia="es-PE"/>
              </w:rPr>
              <w:t>14</w:t>
            </w:r>
          </w:p>
        </w:tc>
        <w:tc>
          <w:tcPr>
            <w:tcW w:w="935" w:type="dxa"/>
            <w:tcBorders>
              <w:top w:val="nil"/>
              <w:left w:val="nil"/>
              <w:bottom w:val="nil"/>
              <w:right w:val="nil"/>
            </w:tcBorders>
            <w:shd w:val="clear" w:color="auto" w:fill="auto"/>
            <w:noWrap/>
            <w:hideMark/>
          </w:tcPr>
          <w:p w14:paraId="57E7CC0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683" w:type="dxa"/>
            <w:tcBorders>
              <w:top w:val="nil"/>
              <w:left w:val="nil"/>
              <w:bottom w:val="nil"/>
              <w:right w:val="nil"/>
            </w:tcBorders>
            <w:shd w:val="clear" w:color="auto" w:fill="auto"/>
            <w:noWrap/>
            <w:hideMark/>
          </w:tcPr>
          <w:p w14:paraId="728B304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99.60</w:t>
            </w:r>
          </w:p>
        </w:tc>
        <w:tc>
          <w:tcPr>
            <w:tcW w:w="1985" w:type="dxa"/>
            <w:tcBorders>
              <w:top w:val="nil"/>
              <w:left w:val="nil"/>
              <w:bottom w:val="nil"/>
              <w:right w:val="nil"/>
            </w:tcBorders>
            <w:shd w:val="clear" w:color="auto" w:fill="auto"/>
            <w:noWrap/>
            <w:hideMark/>
          </w:tcPr>
          <w:p w14:paraId="60C94BF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209.16</w:t>
            </w:r>
          </w:p>
        </w:tc>
        <w:tc>
          <w:tcPr>
            <w:tcW w:w="992" w:type="dxa"/>
            <w:vMerge w:val="restart"/>
            <w:tcBorders>
              <w:top w:val="nil"/>
              <w:left w:val="nil"/>
              <w:bottom w:val="single" w:sz="4" w:space="0" w:color="000000"/>
              <w:right w:val="nil"/>
            </w:tcBorders>
            <w:shd w:val="clear" w:color="auto" w:fill="auto"/>
            <w:noWrap/>
            <w:vAlign w:val="center"/>
            <w:hideMark/>
          </w:tcPr>
          <w:p w14:paraId="257554DF" w14:textId="77777777" w:rsidR="00470D2C" w:rsidRPr="00470D2C" w:rsidRDefault="00470D2C" w:rsidP="00560EE2">
            <w:pPr>
              <w:spacing w:line="360" w:lineRule="auto"/>
              <w:jc w:val="center"/>
              <w:rPr>
                <w:rFonts w:eastAsia="Times New Roman" w:cs="Times New Roman"/>
                <w:sz w:val="20"/>
                <w:szCs w:val="20"/>
                <w:lang w:eastAsia="es-PE"/>
              </w:rPr>
            </w:pPr>
            <w:r w:rsidRPr="00470D2C">
              <w:rPr>
                <w:rFonts w:eastAsia="Times New Roman" w:cs="Times New Roman"/>
                <w:sz w:val="20"/>
                <w:szCs w:val="20"/>
                <w:lang w:eastAsia="es-PE"/>
              </w:rPr>
              <w:t>204.75</w:t>
            </w:r>
          </w:p>
        </w:tc>
      </w:tr>
      <w:tr w:rsidR="00470D2C" w:rsidRPr="00470D2C" w14:paraId="037EFAE2" w14:textId="77777777" w:rsidTr="00AD5A10">
        <w:trPr>
          <w:trHeight w:val="264"/>
        </w:trPr>
        <w:tc>
          <w:tcPr>
            <w:tcW w:w="1240" w:type="dxa"/>
            <w:vMerge/>
            <w:tcBorders>
              <w:top w:val="nil"/>
              <w:left w:val="nil"/>
              <w:bottom w:val="single" w:sz="4" w:space="0" w:color="000000"/>
              <w:right w:val="nil"/>
            </w:tcBorders>
            <w:vAlign w:val="center"/>
            <w:hideMark/>
          </w:tcPr>
          <w:p w14:paraId="0C70CDCB" w14:textId="77777777" w:rsidR="00470D2C" w:rsidRPr="00470D2C" w:rsidRDefault="00470D2C" w:rsidP="00560EE2">
            <w:pPr>
              <w:spacing w:line="360" w:lineRule="auto"/>
              <w:jc w:val="left"/>
              <w:rPr>
                <w:rFonts w:eastAsia="Times New Roman" w:cs="Times New Roman"/>
                <w:sz w:val="20"/>
                <w:szCs w:val="20"/>
                <w:lang w:eastAsia="es-PE"/>
              </w:rPr>
            </w:pPr>
          </w:p>
        </w:tc>
        <w:tc>
          <w:tcPr>
            <w:tcW w:w="935" w:type="dxa"/>
            <w:tcBorders>
              <w:top w:val="nil"/>
              <w:left w:val="nil"/>
              <w:bottom w:val="nil"/>
              <w:right w:val="nil"/>
            </w:tcBorders>
            <w:shd w:val="clear" w:color="auto" w:fill="auto"/>
            <w:noWrap/>
            <w:hideMark/>
          </w:tcPr>
          <w:p w14:paraId="5E93A795"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683" w:type="dxa"/>
            <w:tcBorders>
              <w:top w:val="nil"/>
              <w:left w:val="nil"/>
              <w:bottom w:val="nil"/>
              <w:right w:val="nil"/>
            </w:tcBorders>
            <w:shd w:val="clear" w:color="auto" w:fill="auto"/>
            <w:noWrap/>
            <w:hideMark/>
          </w:tcPr>
          <w:p w14:paraId="6190D9DE"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98.60</w:t>
            </w:r>
          </w:p>
        </w:tc>
        <w:tc>
          <w:tcPr>
            <w:tcW w:w="1985" w:type="dxa"/>
            <w:tcBorders>
              <w:top w:val="nil"/>
              <w:left w:val="nil"/>
              <w:bottom w:val="nil"/>
              <w:right w:val="nil"/>
            </w:tcBorders>
            <w:shd w:val="clear" w:color="auto" w:fill="auto"/>
            <w:noWrap/>
            <w:hideMark/>
          </w:tcPr>
          <w:p w14:paraId="0D02F23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207.06</w:t>
            </w:r>
          </w:p>
        </w:tc>
        <w:tc>
          <w:tcPr>
            <w:tcW w:w="992" w:type="dxa"/>
            <w:vMerge/>
            <w:tcBorders>
              <w:top w:val="nil"/>
              <w:left w:val="nil"/>
              <w:bottom w:val="single" w:sz="4" w:space="0" w:color="000000"/>
              <w:right w:val="nil"/>
            </w:tcBorders>
            <w:vAlign w:val="center"/>
            <w:hideMark/>
          </w:tcPr>
          <w:p w14:paraId="4512F648"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45A126F0" w14:textId="77777777" w:rsidTr="00AD5A10">
        <w:trPr>
          <w:trHeight w:val="264"/>
        </w:trPr>
        <w:tc>
          <w:tcPr>
            <w:tcW w:w="1240" w:type="dxa"/>
            <w:vMerge/>
            <w:tcBorders>
              <w:top w:val="nil"/>
              <w:left w:val="nil"/>
              <w:bottom w:val="single" w:sz="4" w:space="0" w:color="000000"/>
              <w:right w:val="nil"/>
            </w:tcBorders>
            <w:vAlign w:val="center"/>
            <w:hideMark/>
          </w:tcPr>
          <w:p w14:paraId="396B5198" w14:textId="77777777" w:rsidR="00470D2C" w:rsidRPr="00470D2C" w:rsidRDefault="00470D2C" w:rsidP="00560EE2">
            <w:pPr>
              <w:spacing w:line="360" w:lineRule="auto"/>
              <w:jc w:val="left"/>
              <w:rPr>
                <w:rFonts w:eastAsia="Times New Roman" w:cs="Times New Roman"/>
                <w:sz w:val="20"/>
                <w:szCs w:val="20"/>
                <w:lang w:eastAsia="es-PE"/>
              </w:rPr>
            </w:pPr>
          </w:p>
        </w:tc>
        <w:tc>
          <w:tcPr>
            <w:tcW w:w="935" w:type="dxa"/>
            <w:tcBorders>
              <w:top w:val="nil"/>
              <w:left w:val="nil"/>
              <w:bottom w:val="nil"/>
              <w:right w:val="nil"/>
            </w:tcBorders>
            <w:shd w:val="clear" w:color="auto" w:fill="auto"/>
            <w:noWrap/>
            <w:hideMark/>
          </w:tcPr>
          <w:p w14:paraId="6526157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683" w:type="dxa"/>
            <w:tcBorders>
              <w:top w:val="nil"/>
              <w:left w:val="nil"/>
              <w:bottom w:val="nil"/>
              <w:right w:val="nil"/>
            </w:tcBorders>
            <w:shd w:val="clear" w:color="auto" w:fill="auto"/>
            <w:noWrap/>
            <w:hideMark/>
          </w:tcPr>
          <w:p w14:paraId="0112BA5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98.20</w:t>
            </w:r>
          </w:p>
        </w:tc>
        <w:tc>
          <w:tcPr>
            <w:tcW w:w="1985" w:type="dxa"/>
            <w:tcBorders>
              <w:top w:val="nil"/>
              <w:left w:val="nil"/>
              <w:bottom w:val="nil"/>
              <w:right w:val="nil"/>
            </w:tcBorders>
            <w:shd w:val="clear" w:color="auto" w:fill="auto"/>
            <w:noWrap/>
            <w:hideMark/>
          </w:tcPr>
          <w:p w14:paraId="46829CD4"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206.22</w:t>
            </w:r>
          </w:p>
        </w:tc>
        <w:tc>
          <w:tcPr>
            <w:tcW w:w="992" w:type="dxa"/>
            <w:vMerge/>
            <w:tcBorders>
              <w:top w:val="nil"/>
              <w:left w:val="nil"/>
              <w:bottom w:val="single" w:sz="4" w:space="0" w:color="000000"/>
              <w:right w:val="nil"/>
            </w:tcBorders>
            <w:vAlign w:val="center"/>
            <w:hideMark/>
          </w:tcPr>
          <w:p w14:paraId="1BC73DF8"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42C18F3B" w14:textId="77777777" w:rsidTr="00AD5A10">
        <w:trPr>
          <w:trHeight w:val="264"/>
        </w:trPr>
        <w:tc>
          <w:tcPr>
            <w:tcW w:w="1240" w:type="dxa"/>
            <w:vMerge/>
            <w:tcBorders>
              <w:top w:val="nil"/>
              <w:left w:val="nil"/>
              <w:bottom w:val="single" w:sz="4" w:space="0" w:color="000000"/>
              <w:right w:val="nil"/>
            </w:tcBorders>
            <w:vAlign w:val="center"/>
            <w:hideMark/>
          </w:tcPr>
          <w:p w14:paraId="525FA8D7" w14:textId="77777777" w:rsidR="00470D2C" w:rsidRPr="00470D2C" w:rsidRDefault="00470D2C" w:rsidP="00560EE2">
            <w:pPr>
              <w:spacing w:line="360" w:lineRule="auto"/>
              <w:jc w:val="left"/>
              <w:rPr>
                <w:rFonts w:eastAsia="Times New Roman" w:cs="Times New Roman"/>
                <w:sz w:val="20"/>
                <w:szCs w:val="20"/>
                <w:lang w:eastAsia="es-PE"/>
              </w:rPr>
            </w:pPr>
          </w:p>
        </w:tc>
        <w:tc>
          <w:tcPr>
            <w:tcW w:w="935" w:type="dxa"/>
            <w:tcBorders>
              <w:top w:val="nil"/>
              <w:left w:val="nil"/>
              <w:bottom w:val="nil"/>
              <w:right w:val="nil"/>
            </w:tcBorders>
            <w:shd w:val="clear" w:color="auto" w:fill="auto"/>
            <w:noWrap/>
            <w:hideMark/>
          </w:tcPr>
          <w:p w14:paraId="3ADD3046"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683" w:type="dxa"/>
            <w:tcBorders>
              <w:top w:val="nil"/>
              <w:left w:val="nil"/>
              <w:bottom w:val="nil"/>
              <w:right w:val="nil"/>
            </w:tcBorders>
            <w:shd w:val="clear" w:color="auto" w:fill="auto"/>
            <w:noWrap/>
            <w:hideMark/>
          </w:tcPr>
          <w:p w14:paraId="5291C40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96.00</w:t>
            </w:r>
          </w:p>
        </w:tc>
        <w:tc>
          <w:tcPr>
            <w:tcW w:w="1985" w:type="dxa"/>
            <w:tcBorders>
              <w:top w:val="nil"/>
              <w:left w:val="nil"/>
              <w:bottom w:val="nil"/>
              <w:right w:val="nil"/>
            </w:tcBorders>
            <w:shd w:val="clear" w:color="auto" w:fill="auto"/>
            <w:noWrap/>
            <w:hideMark/>
          </w:tcPr>
          <w:p w14:paraId="3D1AD94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201.60</w:t>
            </w:r>
          </w:p>
        </w:tc>
        <w:tc>
          <w:tcPr>
            <w:tcW w:w="992" w:type="dxa"/>
            <w:vMerge/>
            <w:tcBorders>
              <w:top w:val="nil"/>
              <w:left w:val="nil"/>
              <w:bottom w:val="single" w:sz="4" w:space="0" w:color="000000"/>
              <w:right w:val="nil"/>
            </w:tcBorders>
            <w:vAlign w:val="center"/>
            <w:hideMark/>
          </w:tcPr>
          <w:p w14:paraId="4A0F29C0"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686940EC" w14:textId="77777777" w:rsidTr="00AD5A10">
        <w:trPr>
          <w:trHeight w:val="264"/>
        </w:trPr>
        <w:tc>
          <w:tcPr>
            <w:tcW w:w="1240" w:type="dxa"/>
            <w:vMerge/>
            <w:tcBorders>
              <w:top w:val="nil"/>
              <w:left w:val="nil"/>
              <w:bottom w:val="single" w:sz="4" w:space="0" w:color="000000"/>
              <w:right w:val="nil"/>
            </w:tcBorders>
            <w:vAlign w:val="center"/>
            <w:hideMark/>
          </w:tcPr>
          <w:p w14:paraId="16A0942A" w14:textId="77777777" w:rsidR="00470D2C" w:rsidRPr="00470D2C" w:rsidRDefault="00470D2C" w:rsidP="00560EE2">
            <w:pPr>
              <w:spacing w:line="360" w:lineRule="auto"/>
              <w:jc w:val="left"/>
              <w:rPr>
                <w:rFonts w:eastAsia="Times New Roman" w:cs="Times New Roman"/>
                <w:sz w:val="20"/>
                <w:szCs w:val="20"/>
                <w:lang w:eastAsia="es-PE"/>
              </w:rPr>
            </w:pPr>
          </w:p>
        </w:tc>
        <w:tc>
          <w:tcPr>
            <w:tcW w:w="935" w:type="dxa"/>
            <w:tcBorders>
              <w:top w:val="nil"/>
              <w:left w:val="nil"/>
              <w:bottom w:val="single" w:sz="4" w:space="0" w:color="auto"/>
              <w:right w:val="nil"/>
            </w:tcBorders>
            <w:shd w:val="clear" w:color="auto" w:fill="auto"/>
            <w:noWrap/>
            <w:hideMark/>
          </w:tcPr>
          <w:p w14:paraId="2960DEE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683" w:type="dxa"/>
            <w:tcBorders>
              <w:top w:val="nil"/>
              <w:left w:val="nil"/>
              <w:bottom w:val="single" w:sz="4" w:space="0" w:color="auto"/>
              <w:right w:val="nil"/>
            </w:tcBorders>
            <w:shd w:val="clear" w:color="auto" w:fill="auto"/>
            <w:noWrap/>
            <w:hideMark/>
          </w:tcPr>
          <w:p w14:paraId="0454475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95.10</w:t>
            </w:r>
          </w:p>
        </w:tc>
        <w:tc>
          <w:tcPr>
            <w:tcW w:w="1985" w:type="dxa"/>
            <w:tcBorders>
              <w:top w:val="nil"/>
              <w:left w:val="nil"/>
              <w:bottom w:val="single" w:sz="4" w:space="0" w:color="auto"/>
              <w:right w:val="nil"/>
            </w:tcBorders>
            <w:shd w:val="clear" w:color="auto" w:fill="auto"/>
            <w:noWrap/>
            <w:hideMark/>
          </w:tcPr>
          <w:p w14:paraId="3041C560"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199.71</w:t>
            </w:r>
          </w:p>
        </w:tc>
        <w:tc>
          <w:tcPr>
            <w:tcW w:w="992" w:type="dxa"/>
            <w:vMerge/>
            <w:tcBorders>
              <w:top w:val="nil"/>
              <w:left w:val="nil"/>
              <w:bottom w:val="single" w:sz="4" w:space="0" w:color="000000"/>
              <w:right w:val="nil"/>
            </w:tcBorders>
            <w:vAlign w:val="center"/>
            <w:hideMark/>
          </w:tcPr>
          <w:p w14:paraId="663DB583"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45365841" w14:textId="77777777" w:rsidTr="00AD5A10">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28EC91E0"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28</w:t>
            </w:r>
          </w:p>
        </w:tc>
        <w:tc>
          <w:tcPr>
            <w:tcW w:w="935" w:type="dxa"/>
            <w:tcBorders>
              <w:top w:val="nil"/>
              <w:left w:val="nil"/>
              <w:bottom w:val="nil"/>
              <w:right w:val="nil"/>
            </w:tcBorders>
            <w:shd w:val="clear" w:color="auto" w:fill="auto"/>
            <w:noWrap/>
            <w:hideMark/>
          </w:tcPr>
          <w:p w14:paraId="16A506A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683" w:type="dxa"/>
            <w:tcBorders>
              <w:top w:val="nil"/>
              <w:left w:val="nil"/>
              <w:bottom w:val="nil"/>
              <w:right w:val="nil"/>
            </w:tcBorders>
            <w:shd w:val="clear" w:color="auto" w:fill="auto"/>
            <w:noWrap/>
            <w:hideMark/>
          </w:tcPr>
          <w:p w14:paraId="53FE25E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104.20</w:t>
            </w:r>
          </w:p>
        </w:tc>
        <w:tc>
          <w:tcPr>
            <w:tcW w:w="1985" w:type="dxa"/>
            <w:tcBorders>
              <w:top w:val="nil"/>
              <w:left w:val="nil"/>
              <w:bottom w:val="nil"/>
              <w:right w:val="nil"/>
            </w:tcBorders>
            <w:shd w:val="clear" w:color="auto" w:fill="auto"/>
            <w:noWrap/>
            <w:hideMark/>
          </w:tcPr>
          <w:p w14:paraId="580160A4"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218.82</w:t>
            </w:r>
          </w:p>
        </w:tc>
        <w:tc>
          <w:tcPr>
            <w:tcW w:w="992" w:type="dxa"/>
            <w:vMerge w:val="restart"/>
            <w:tcBorders>
              <w:top w:val="nil"/>
              <w:left w:val="nil"/>
              <w:bottom w:val="single" w:sz="4" w:space="0" w:color="000000"/>
              <w:right w:val="nil"/>
            </w:tcBorders>
            <w:shd w:val="clear" w:color="auto" w:fill="auto"/>
            <w:noWrap/>
            <w:vAlign w:val="center"/>
            <w:hideMark/>
          </w:tcPr>
          <w:p w14:paraId="47E55D3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220.75</w:t>
            </w:r>
          </w:p>
        </w:tc>
      </w:tr>
      <w:tr w:rsidR="00470D2C" w:rsidRPr="00470D2C" w14:paraId="159EC69D" w14:textId="77777777" w:rsidTr="00AD5A10">
        <w:trPr>
          <w:trHeight w:val="264"/>
        </w:trPr>
        <w:tc>
          <w:tcPr>
            <w:tcW w:w="1240" w:type="dxa"/>
            <w:vMerge/>
            <w:tcBorders>
              <w:top w:val="nil"/>
              <w:left w:val="nil"/>
              <w:bottom w:val="single" w:sz="4" w:space="0" w:color="000000"/>
              <w:right w:val="nil"/>
            </w:tcBorders>
            <w:vAlign w:val="center"/>
            <w:hideMark/>
          </w:tcPr>
          <w:p w14:paraId="50E49BD1"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35" w:type="dxa"/>
            <w:tcBorders>
              <w:top w:val="nil"/>
              <w:left w:val="nil"/>
              <w:bottom w:val="nil"/>
              <w:right w:val="nil"/>
            </w:tcBorders>
            <w:shd w:val="clear" w:color="auto" w:fill="auto"/>
            <w:noWrap/>
            <w:hideMark/>
          </w:tcPr>
          <w:p w14:paraId="6D3A717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683" w:type="dxa"/>
            <w:tcBorders>
              <w:top w:val="nil"/>
              <w:left w:val="nil"/>
              <w:bottom w:val="nil"/>
              <w:right w:val="nil"/>
            </w:tcBorders>
            <w:shd w:val="clear" w:color="auto" w:fill="auto"/>
            <w:noWrap/>
            <w:hideMark/>
          </w:tcPr>
          <w:p w14:paraId="762012E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106.80</w:t>
            </w:r>
          </w:p>
        </w:tc>
        <w:tc>
          <w:tcPr>
            <w:tcW w:w="1985" w:type="dxa"/>
            <w:tcBorders>
              <w:top w:val="nil"/>
              <w:left w:val="nil"/>
              <w:bottom w:val="nil"/>
              <w:right w:val="nil"/>
            </w:tcBorders>
            <w:shd w:val="clear" w:color="auto" w:fill="auto"/>
            <w:noWrap/>
            <w:hideMark/>
          </w:tcPr>
          <w:p w14:paraId="47825A7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224.28</w:t>
            </w:r>
          </w:p>
        </w:tc>
        <w:tc>
          <w:tcPr>
            <w:tcW w:w="992" w:type="dxa"/>
            <w:vMerge/>
            <w:tcBorders>
              <w:top w:val="nil"/>
              <w:left w:val="nil"/>
              <w:bottom w:val="single" w:sz="4" w:space="0" w:color="000000"/>
              <w:right w:val="nil"/>
            </w:tcBorders>
            <w:vAlign w:val="center"/>
            <w:hideMark/>
          </w:tcPr>
          <w:p w14:paraId="6ED5A819"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3C3E92CC" w14:textId="77777777" w:rsidTr="00AD5A10">
        <w:trPr>
          <w:trHeight w:val="264"/>
        </w:trPr>
        <w:tc>
          <w:tcPr>
            <w:tcW w:w="1240" w:type="dxa"/>
            <w:vMerge/>
            <w:tcBorders>
              <w:top w:val="nil"/>
              <w:left w:val="nil"/>
              <w:bottom w:val="single" w:sz="4" w:space="0" w:color="000000"/>
              <w:right w:val="nil"/>
            </w:tcBorders>
            <w:vAlign w:val="center"/>
            <w:hideMark/>
          </w:tcPr>
          <w:p w14:paraId="07362E82"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35" w:type="dxa"/>
            <w:tcBorders>
              <w:top w:val="nil"/>
              <w:left w:val="nil"/>
              <w:bottom w:val="nil"/>
              <w:right w:val="nil"/>
            </w:tcBorders>
            <w:shd w:val="clear" w:color="auto" w:fill="auto"/>
            <w:noWrap/>
            <w:hideMark/>
          </w:tcPr>
          <w:p w14:paraId="44A2F0E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683" w:type="dxa"/>
            <w:tcBorders>
              <w:top w:val="nil"/>
              <w:left w:val="nil"/>
              <w:bottom w:val="nil"/>
              <w:right w:val="nil"/>
            </w:tcBorders>
            <w:shd w:val="clear" w:color="auto" w:fill="auto"/>
            <w:noWrap/>
            <w:hideMark/>
          </w:tcPr>
          <w:p w14:paraId="3A0129F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105.40</w:t>
            </w:r>
          </w:p>
        </w:tc>
        <w:tc>
          <w:tcPr>
            <w:tcW w:w="1985" w:type="dxa"/>
            <w:tcBorders>
              <w:top w:val="nil"/>
              <w:left w:val="nil"/>
              <w:bottom w:val="nil"/>
              <w:right w:val="nil"/>
            </w:tcBorders>
            <w:shd w:val="clear" w:color="auto" w:fill="auto"/>
            <w:noWrap/>
            <w:hideMark/>
          </w:tcPr>
          <w:p w14:paraId="59B46E61"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221.34</w:t>
            </w:r>
          </w:p>
        </w:tc>
        <w:tc>
          <w:tcPr>
            <w:tcW w:w="992" w:type="dxa"/>
            <w:vMerge/>
            <w:tcBorders>
              <w:top w:val="nil"/>
              <w:left w:val="nil"/>
              <w:bottom w:val="single" w:sz="4" w:space="0" w:color="000000"/>
              <w:right w:val="nil"/>
            </w:tcBorders>
            <w:vAlign w:val="center"/>
            <w:hideMark/>
          </w:tcPr>
          <w:p w14:paraId="79FB642A"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1FE8267B" w14:textId="77777777" w:rsidTr="00AD5A10">
        <w:trPr>
          <w:trHeight w:val="264"/>
        </w:trPr>
        <w:tc>
          <w:tcPr>
            <w:tcW w:w="1240" w:type="dxa"/>
            <w:vMerge/>
            <w:tcBorders>
              <w:top w:val="nil"/>
              <w:left w:val="nil"/>
              <w:bottom w:val="single" w:sz="4" w:space="0" w:color="000000"/>
              <w:right w:val="nil"/>
            </w:tcBorders>
            <w:vAlign w:val="center"/>
            <w:hideMark/>
          </w:tcPr>
          <w:p w14:paraId="4792798B"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35" w:type="dxa"/>
            <w:tcBorders>
              <w:top w:val="nil"/>
              <w:left w:val="nil"/>
              <w:bottom w:val="nil"/>
              <w:right w:val="nil"/>
            </w:tcBorders>
            <w:shd w:val="clear" w:color="auto" w:fill="auto"/>
            <w:noWrap/>
            <w:hideMark/>
          </w:tcPr>
          <w:p w14:paraId="594DB6BE"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683" w:type="dxa"/>
            <w:tcBorders>
              <w:top w:val="nil"/>
              <w:left w:val="nil"/>
              <w:bottom w:val="nil"/>
              <w:right w:val="nil"/>
            </w:tcBorders>
            <w:shd w:val="clear" w:color="auto" w:fill="auto"/>
            <w:noWrap/>
            <w:hideMark/>
          </w:tcPr>
          <w:p w14:paraId="15686A6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104.20</w:t>
            </w:r>
          </w:p>
        </w:tc>
        <w:tc>
          <w:tcPr>
            <w:tcW w:w="1985" w:type="dxa"/>
            <w:tcBorders>
              <w:top w:val="nil"/>
              <w:left w:val="nil"/>
              <w:bottom w:val="nil"/>
              <w:right w:val="nil"/>
            </w:tcBorders>
            <w:shd w:val="clear" w:color="auto" w:fill="auto"/>
            <w:noWrap/>
            <w:hideMark/>
          </w:tcPr>
          <w:p w14:paraId="61C76B14"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218.82</w:t>
            </w:r>
          </w:p>
        </w:tc>
        <w:tc>
          <w:tcPr>
            <w:tcW w:w="992" w:type="dxa"/>
            <w:vMerge/>
            <w:tcBorders>
              <w:top w:val="nil"/>
              <w:left w:val="nil"/>
              <w:bottom w:val="single" w:sz="4" w:space="0" w:color="000000"/>
              <w:right w:val="nil"/>
            </w:tcBorders>
            <w:vAlign w:val="center"/>
            <w:hideMark/>
          </w:tcPr>
          <w:p w14:paraId="3A63C0CC"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4D88F7C6" w14:textId="77777777" w:rsidTr="00AD5A10">
        <w:trPr>
          <w:trHeight w:val="264"/>
        </w:trPr>
        <w:tc>
          <w:tcPr>
            <w:tcW w:w="1240" w:type="dxa"/>
            <w:vMerge/>
            <w:tcBorders>
              <w:top w:val="nil"/>
              <w:left w:val="nil"/>
              <w:bottom w:val="single" w:sz="4" w:space="0" w:color="000000"/>
              <w:right w:val="nil"/>
            </w:tcBorders>
            <w:vAlign w:val="center"/>
            <w:hideMark/>
          </w:tcPr>
          <w:p w14:paraId="28190464"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35" w:type="dxa"/>
            <w:tcBorders>
              <w:top w:val="nil"/>
              <w:left w:val="nil"/>
              <w:bottom w:val="single" w:sz="4" w:space="0" w:color="auto"/>
              <w:right w:val="nil"/>
            </w:tcBorders>
            <w:shd w:val="clear" w:color="auto" w:fill="auto"/>
            <w:noWrap/>
            <w:hideMark/>
          </w:tcPr>
          <w:p w14:paraId="62CA43A6"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683" w:type="dxa"/>
            <w:tcBorders>
              <w:top w:val="nil"/>
              <w:left w:val="nil"/>
              <w:bottom w:val="single" w:sz="4" w:space="0" w:color="auto"/>
              <w:right w:val="nil"/>
            </w:tcBorders>
            <w:shd w:val="clear" w:color="auto" w:fill="auto"/>
            <w:noWrap/>
            <w:hideMark/>
          </w:tcPr>
          <w:p w14:paraId="0492108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105.00</w:t>
            </w:r>
          </w:p>
        </w:tc>
        <w:tc>
          <w:tcPr>
            <w:tcW w:w="1985" w:type="dxa"/>
            <w:tcBorders>
              <w:top w:val="nil"/>
              <w:left w:val="nil"/>
              <w:bottom w:val="single" w:sz="4" w:space="0" w:color="auto"/>
              <w:right w:val="nil"/>
            </w:tcBorders>
            <w:shd w:val="clear" w:color="auto" w:fill="auto"/>
            <w:noWrap/>
            <w:hideMark/>
          </w:tcPr>
          <w:p w14:paraId="72918B25"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220.50</w:t>
            </w:r>
          </w:p>
        </w:tc>
        <w:tc>
          <w:tcPr>
            <w:tcW w:w="992" w:type="dxa"/>
            <w:vMerge/>
            <w:tcBorders>
              <w:top w:val="nil"/>
              <w:left w:val="nil"/>
              <w:bottom w:val="single" w:sz="4" w:space="0" w:color="000000"/>
              <w:right w:val="nil"/>
            </w:tcBorders>
            <w:vAlign w:val="center"/>
            <w:hideMark/>
          </w:tcPr>
          <w:p w14:paraId="549404CC"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bl>
    <w:p w14:paraId="4703C6F1" w14:textId="221F229D" w:rsidR="00376E2C" w:rsidRDefault="00376E2C" w:rsidP="00560EE2">
      <w:pPr>
        <w:pStyle w:val="Normala127"/>
      </w:pPr>
    </w:p>
    <w:p w14:paraId="7588BD8D" w14:textId="3752635C" w:rsidR="00525B6D" w:rsidRDefault="0032077F" w:rsidP="00560EE2">
      <w:pPr>
        <w:pStyle w:val="Tablasyfiguras"/>
      </w:pPr>
      <w:bookmarkStart w:id="133" w:name="_Toc161614224"/>
      <w:r w:rsidRPr="00EF6734">
        <w:rPr>
          <w:b/>
          <w:bCs/>
          <w:i w:val="0"/>
          <w:iCs w:val="0"/>
        </w:rPr>
        <w:lastRenderedPageBreak/>
        <w:t xml:space="preserve">Figura </w:t>
      </w:r>
      <w:r w:rsidRPr="00EF6734">
        <w:rPr>
          <w:b/>
          <w:bCs/>
          <w:i w:val="0"/>
          <w:iCs w:val="0"/>
        </w:rPr>
        <w:fldChar w:fldCharType="begin"/>
      </w:r>
      <w:r w:rsidRPr="00EF6734">
        <w:rPr>
          <w:b/>
          <w:bCs/>
          <w:i w:val="0"/>
          <w:iCs w:val="0"/>
        </w:rPr>
        <w:instrText xml:space="preserve"> SEQ Figura \* ARABIC </w:instrText>
      </w:r>
      <w:r w:rsidRPr="00EF6734">
        <w:rPr>
          <w:b/>
          <w:bCs/>
          <w:i w:val="0"/>
          <w:iCs w:val="0"/>
        </w:rPr>
        <w:fldChar w:fldCharType="separate"/>
      </w:r>
      <w:r w:rsidR="004E4574">
        <w:rPr>
          <w:b/>
          <w:bCs/>
          <w:i w:val="0"/>
          <w:iCs w:val="0"/>
          <w:noProof/>
        </w:rPr>
        <w:t>32</w:t>
      </w:r>
      <w:r w:rsidRPr="00EF6734">
        <w:rPr>
          <w:b/>
          <w:bCs/>
          <w:i w:val="0"/>
          <w:iCs w:val="0"/>
        </w:rPr>
        <w:fldChar w:fldCharType="end"/>
      </w:r>
      <w:r w:rsidRPr="00EF6734">
        <w:rPr>
          <w:b/>
          <w:bCs/>
          <w:i w:val="0"/>
          <w:iCs w:val="0"/>
        </w:rPr>
        <w:t xml:space="preserve"> </w:t>
      </w:r>
      <w:r w:rsidRPr="00EF6734">
        <w:rPr>
          <w:b/>
          <w:bCs/>
          <w:i w:val="0"/>
          <w:iCs w:val="0"/>
        </w:rPr>
        <w:br/>
      </w:r>
      <w:r w:rsidR="00525B6D" w:rsidRPr="00525B6D">
        <w:t xml:space="preserve">Resistencia a la Comprensión del Concreto Producido con Cemento Almacenado por </w:t>
      </w:r>
      <w:r w:rsidR="00525B6D">
        <w:t>2</w:t>
      </w:r>
      <w:r w:rsidR="00525B6D" w:rsidRPr="00525B6D">
        <w:t xml:space="preserve"> Mes</w:t>
      </w:r>
      <w:r w:rsidR="00525B6D">
        <w:t>es</w:t>
      </w:r>
      <w:bookmarkEnd w:id="133"/>
    </w:p>
    <w:p w14:paraId="1F7FB4E2" w14:textId="79044538" w:rsidR="00525B6D" w:rsidRDefault="006103A4" w:rsidP="00560EE2">
      <w:pPr>
        <w:pStyle w:val="Normala127"/>
      </w:pPr>
      <w:r>
        <w:rPr>
          <w:noProof/>
          <w:lang w:val="en-US"/>
        </w:rPr>
        <w:drawing>
          <wp:inline distT="0" distB="0" distL="0" distR="0" wp14:anchorId="0DCA3982" wp14:editId="3E130B57">
            <wp:extent cx="5040000" cy="3600000"/>
            <wp:effectExtent l="0" t="0" r="8255" b="635"/>
            <wp:docPr id="17" name="Gráfico 36">
              <a:extLst xmlns:a="http://schemas.openxmlformats.org/drawingml/2006/main">
                <a:ext uri="{FF2B5EF4-FFF2-40B4-BE49-F238E27FC236}">
                  <a16:creationId xmlns:a16="http://schemas.microsoft.com/office/drawing/2014/main" id="{61861EF7-58C1-486E-833A-DA57D4A3EC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33E06EBB" w14:textId="77777777" w:rsidR="00AD5A10" w:rsidRDefault="00AD5A10" w:rsidP="00560EE2">
      <w:pPr>
        <w:pStyle w:val="Nota"/>
      </w:pPr>
    </w:p>
    <w:p w14:paraId="2DFBB11E" w14:textId="70EF4557" w:rsidR="00525B6D" w:rsidRDefault="00525B6D" w:rsidP="00560EE2">
      <w:pPr>
        <w:pStyle w:val="Normala127"/>
      </w:pPr>
      <w:r>
        <w:t xml:space="preserve">El concreto con cemento almacenado por 3 meses alcanza en promedio resistencia a los 7 días de </w:t>
      </w:r>
      <w:r w:rsidR="00D73FF7">
        <w:t>161.78</w:t>
      </w:r>
      <w:r>
        <w:t xml:space="preserve"> kg/cm2, por tanto,</w:t>
      </w:r>
      <w:r w:rsidR="00AD5A10">
        <w:t xml:space="preserve"> </w:t>
      </w:r>
      <w:r>
        <w:t>supera el 7</w:t>
      </w:r>
      <w:r w:rsidR="008C37EF">
        <w:t>0</w:t>
      </w:r>
      <w:r>
        <w:t xml:space="preserve">% del </w:t>
      </w:r>
      <w:proofErr w:type="spellStart"/>
      <w:r>
        <w:t>f’c</w:t>
      </w:r>
      <w:proofErr w:type="spellEnd"/>
      <w:r>
        <w:t xml:space="preserve"> esperado</w:t>
      </w:r>
      <w:r w:rsidR="00AD5A10">
        <w:t xml:space="preserve">; </w:t>
      </w:r>
      <w:r w:rsidR="008C37EF">
        <w:t>además</w:t>
      </w:r>
      <w:r>
        <w:t xml:space="preserve">, a los 14 días alcanza en promedio </w:t>
      </w:r>
      <w:r w:rsidR="00D73FF7">
        <w:t>197.53</w:t>
      </w:r>
      <w:r>
        <w:t xml:space="preserve"> kg/cm2</w:t>
      </w:r>
      <w:r w:rsidR="00AD5A10">
        <w:t>;</w:t>
      </w:r>
      <w:r>
        <w:t xml:space="preserve"> </w:t>
      </w:r>
      <w:r w:rsidR="008C37EF">
        <w:t>y</w:t>
      </w:r>
      <w:r>
        <w:t xml:space="preserve"> finalmente, a los 28 días de curado logra una resistencia a compresión promedio de </w:t>
      </w:r>
      <w:r w:rsidR="00D73FF7">
        <w:t>211.64</w:t>
      </w:r>
      <w:r>
        <w:t xml:space="preserve"> kg/cm2, superando el </w:t>
      </w:r>
      <w:proofErr w:type="spellStart"/>
      <w:r>
        <w:t>f’c</w:t>
      </w:r>
      <w:proofErr w:type="spellEnd"/>
      <w:r>
        <w:t xml:space="preserve"> de diseño (210 kg/cm2), y, por tanto, a pesar de que, el cemento Portland Tipo I utilizado para la producción del concreto paso </w:t>
      </w:r>
      <w:r w:rsidR="00D73FF7">
        <w:t>3</w:t>
      </w:r>
      <w:r>
        <w:t xml:space="preserve"> mes</w:t>
      </w:r>
      <w:r w:rsidR="00D73FF7">
        <w:t>es</w:t>
      </w:r>
      <w:r>
        <w:t xml:space="preserve"> almacenado, al haber estado almacenado </w:t>
      </w:r>
      <w:r w:rsidR="004B54E4">
        <w:t>de acuerdo a</w:t>
      </w:r>
      <w:r>
        <w:t xml:space="preserve"> la norma E.060 (MVCS, 2009), cumple con la resistencia a compresión esperada e incluso la supera en</w:t>
      </w:r>
      <w:r w:rsidR="00D73FF7">
        <w:t xml:space="preserve"> </w:t>
      </w:r>
      <w:r>
        <w:t xml:space="preserve">1%. </w:t>
      </w:r>
    </w:p>
    <w:p w14:paraId="09FAF0FE" w14:textId="74BC7F0C" w:rsidR="00AD5A10" w:rsidRDefault="00AD5A10" w:rsidP="00560EE2">
      <w:pPr>
        <w:pStyle w:val="Normala127"/>
      </w:pPr>
    </w:p>
    <w:p w14:paraId="7E62DD20" w14:textId="77777777" w:rsidR="008C37EF" w:rsidRDefault="008C37EF" w:rsidP="00560EE2">
      <w:pPr>
        <w:pStyle w:val="Normala127"/>
      </w:pPr>
    </w:p>
    <w:p w14:paraId="2BC6A477" w14:textId="5499B525" w:rsidR="00525B6D" w:rsidRDefault="0032077F" w:rsidP="00560EE2">
      <w:pPr>
        <w:pStyle w:val="Tablasyfiguras"/>
      </w:pPr>
      <w:bookmarkStart w:id="134" w:name="_Toc153697982"/>
      <w:r w:rsidRPr="00EF6734">
        <w:rPr>
          <w:b/>
          <w:bCs/>
          <w:i w:val="0"/>
          <w:iCs w:val="0"/>
        </w:rPr>
        <w:lastRenderedPageBreak/>
        <w:t xml:space="preserve">Tabla </w:t>
      </w:r>
      <w:r w:rsidRPr="00EF6734">
        <w:rPr>
          <w:b/>
          <w:bCs/>
          <w:i w:val="0"/>
          <w:iCs w:val="0"/>
        </w:rPr>
        <w:fldChar w:fldCharType="begin"/>
      </w:r>
      <w:r w:rsidRPr="00EF6734">
        <w:rPr>
          <w:b/>
          <w:bCs/>
          <w:i w:val="0"/>
          <w:iCs w:val="0"/>
        </w:rPr>
        <w:instrText xml:space="preserve"> SEQ Tabla \* ARABIC </w:instrText>
      </w:r>
      <w:r w:rsidRPr="00EF6734">
        <w:rPr>
          <w:b/>
          <w:bCs/>
          <w:i w:val="0"/>
          <w:iCs w:val="0"/>
        </w:rPr>
        <w:fldChar w:fldCharType="separate"/>
      </w:r>
      <w:r w:rsidR="004E4574">
        <w:rPr>
          <w:b/>
          <w:bCs/>
          <w:i w:val="0"/>
          <w:iCs w:val="0"/>
          <w:noProof/>
        </w:rPr>
        <w:t>26</w:t>
      </w:r>
      <w:r w:rsidRPr="00EF6734">
        <w:rPr>
          <w:b/>
          <w:bCs/>
          <w:i w:val="0"/>
          <w:iCs w:val="0"/>
        </w:rPr>
        <w:fldChar w:fldCharType="end"/>
      </w:r>
      <w:r w:rsidRPr="00EF6734">
        <w:rPr>
          <w:b/>
          <w:bCs/>
          <w:i w:val="0"/>
          <w:iCs w:val="0"/>
        </w:rPr>
        <w:t xml:space="preserve"> </w:t>
      </w:r>
      <w:r w:rsidRPr="00EF6734">
        <w:rPr>
          <w:b/>
          <w:bCs/>
          <w:i w:val="0"/>
          <w:iCs w:val="0"/>
        </w:rPr>
        <w:br/>
      </w:r>
      <w:r w:rsidR="00525B6D" w:rsidRPr="00525B6D">
        <w:t xml:space="preserve">Resistencia a Comprensión del Concreto con Cemento Almacenado por </w:t>
      </w:r>
      <w:r w:rsidR="00525B6D">
        <w:t>3</w:t>
      </w:r>
      <w:r w:rsidR="00525B6D" w:rsidRPr="00525B6D">
        <w:t xml:space="preserve"> Mes</w:t>
      </w:r>
      <w:r w:rsidR="00525B6D">
        <w:t>es</w:t>
      </w:r>
      <w:bookmarkEnd w:id="134"/>
    </w:p>
    <w:tbl>
      <w:tblPr>
        <w:tblW w:w="8044" w:type="dxa"/>
        <w:tblInd w:w="567" w:type="dxa"/>
        <w:tblCellMar>
          <w:left w:w="70" w:type="dxa"/>
          <w:right w:w="70" w:type="dxa"/>
        </w:tblCellMar>
        <w:tblLook w:val="04A0" w:firstRow="1" w:lastRow="0" w:firstColumn="1" w:lastColumn="0" w:noHBand="0" w:noVBand="1"/>
      </w:tblPr>
      <w:tblGrid>
        <w:gridCol w:w="851"/>
        <w:gridCol w:w="940"/>
        <w:gridCol w:w="3029"/>
        <w:gridCol w:w="1984"/>
        <w:gridCol w:w="1240"/>
      </w:tblGrid>
      <w:tr w:rsidR="00470D2C" w:rsidRPr="00470D2C" w14:paraId="66FCDF41" w14:textId="77777777" w:rsidTr="00AD5A10">
        <w:trPr>
          <w:trHeight w:val="528"/>
        </w:trPr>
        <w:tc>
          <w:tcPr>
            <w:tcW w:w="851" w:type="dxa"/>
            <w:tcBorders>
              <w:top w:val="single" w:sz="4" w:space="0" w:color="auto"/>
              <w:left w:val="nil"/>
              <w:bottom w:val="nil"/>
              <w:right w:val="nil"/>
            </w:tcBorders>
            <w:shd w:val="clear" w:color="auto" w:fill="auto"/>
            <w:vAlign w:val="center"/>
            <w:hideMark/>
          </w:tcPr>
          <w:p w14:paraId="0D912F46" w14:textId="3EDB748E"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Días de curado</w:t>
            </w:r>
          </w:p>
        </w:tc>
        <w:tc>
          <w:tcPr>
            <w:tcW w:w="940" w:type="dxa"/>
            <w:tcBorders>
              <w:top w:val="single" w:sz="4" w:space="0" w:color="auto"/>
              <w:left w:val="nil"/>
              <w:bottom w:val="nil"/>
              <w:right w:val="nil"/>
            </w:tcBorders>
            <w:shd w:val="clear" w:color="auto" w:fill="auto"/>
            <w:vAlign w:val="center"/>
            <w:hideMark/>
          </w:tcPr>
          <w:p w14:paraId="15CF57D7" w14:textId="77777777"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Muestras</w:t>
            </w:r>
          </w:p>
        </w:tc>
        <w:tc>
          <w:tcPr>
            <w:tcW w:w="3029" w:type="dxa"/>
            <w:tcBorders>
              <w:top w:val="single" w:sz="4" w:space="0" w:color="auto"/>
              <w:left w:val="nil"/>
              <w:bottom w:val="nil"/>
              <w:right w:val="nil"/>
            </w:tcBorders>
            <w:shd w:val="clear" w:color="auto" w:fill="auto"/>
            <w:vAlign w:val="center"/>
            <w:hideMark/>
          </w:tcPr>
          <w:p w14:paraId="4E698A8D" w14:textId="77777777"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Porcentaje que representa respecto al </w:t>
            </w:r>
            <w:proofErr w:type="spellStart"/>
            <w:r w:rsidRPr="00470D2C">
              <w:rPr>
                <w:rFonts w:eastAsia="Times New Roman" w:cs="Times New Roman"/>
                <w:b/>
                <w:bCs/>
                <w:sz w:val="20"/>
                <w:szCs w:val="20"/>
                <w:lang w:eastAsia="es-PE"/>
              </w:rPr>
              <w:t>F'c</w:t>
            </w:r>
            <w:proofErr w:type="spellEnd"/>
            <w:r w:rsidRPr="00470D2C">
              <w:rPr>
                <w:rFonts w:eastAsia="Times New Roman" w:cs="Times New Roman"/>
                <w:b/>
                <w:bCs/>
                <w:sz w:val="20"/>
                <w:szCs w:val="20"/>
                <w:lang w:eastAsia="es-PE"/>
              </w:rPr>
              <w:t xml:space="preserve"> de diseño (%)</w:t>
            </w:r>
          </w:p>
        </w:tc>
        <w:tc>
          <w:tcPr>
            <w:tcW w:w="1984" w:type="dxa"/>
            <w:tcBorders>
              <w:top w:val="single" w:sz="4" w:space="0" w:color="auto"/>
              <w:left w:val="nil"/>
              <w:bottom w:val="nil"/>
              <w:right w:val="nil"/>
            </w:tcBorders>
            <w:shd w:val="clear" w:color="auto" w:fill="auto"/>
            <w:vAlign w:val="center"/>
            <w:hideMark/>
          </w:tcPr>
          <w:p w14:paraId="41F52CF2" w14:textId="77777777"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Resistencia a la compresión (kg/cm2)</w:t>
            </w:r>
          </w:p>
        </w:tc>
        <w:tc>
          <w:tcPr>
            <w:tcW w:w="1240" w:type="dxa"/>
            <w:tcBorders>
              <w:top w:val="single" w:sz="4" w:space="0" w:color="auto"/>
              <w:left w:val="nil"/>
              <w:bottom w:val="nil"/>
              <w:right w:val="nil"/>
            </w:tcBorders>
            <w:shd w:val="clear" w:color="auto" w:fill="auto"/>
            <w:vAlign w:val="center"/>
            <w:hideMark/>
          </w:tcPr>
          <w:p w14:paraId="75CA2510" w14:textId="77777777"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Promedio </w:t>
            </w:r>
          </w:p>
        </w:tc>
      </w:tr>
      <w:tr w:rsidR="00470D2C" w:rsidRPr="00470D2C" w14:paraId="399C1B89" w14:textId="77777777" w:rsidTr="00AD5A10">
        <w:trPr>
          <w:trHeight w:val="264"/>
        </w:trPr>
        <w:tc>
          <w:tcPr>
            <w:tcW w:w="851" w:type="dxa"/>
            <w:vMerge w:val="restart"/>
            <w:tcBorders>
              <w:top w:val="single" w:sz="4" w:space="0" w:color="auto"/>
              <w:left w:val="nil"/>
              <w:bottom w:val="single" w:sz="4" w:space="0" w:color="000000"/>
              <w:right w:val="nil"/>
            </w:tcBorders>
            <w:shd w:val="clear" w:color="auto" w:fill="auto"/>
            <w:noWrap/>
            <w:vAlign w:val="center"/>
            <w:hideMark/>
          </w:tcPr>
          <w:p w14:paraId="0E0DB7FA"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w:t>
            </w:r>
          </w:p>
        </w:tc>
        <w:tc>
          <w:tcPr>
            <w:tcW w:w="940" w:type="dxa"/>
            <w:tcBorders>
              <w:top w:val="single" w:sz="4" w:space="0" w:color="auto"/>
              <w:left w:val="nil"/>
              <w:bottom w:val="nil"/>
              <w:right w:val="nil"/>
            </w:tcBorders>
            <w:shd w:val="clear" w:color="auto" w:fill="auto"/>
            <w:noWrap/>
            <w:hideMark/>
          </w:tcPr>
          <w:p w14:paraId="3F57B2DC"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3029" w:type="dxa"/>
            <w:tcBorders>
              <w:top w:val="single" w:sz="4" w:space="0" w:color="auto"/>
              <w:left w:val="nil"/>
              <w:bottom w:val="nil"/>
              <w:right w:val="nil"/>
            </w:tcBorders>
            <w:shd w:val="clear" w:color="auto" w:fill="auto"/>
            <w:noWrap/>
            <w:hideMark/>
          </w:tcPr>
          <w:p w14:paraId="22756EE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77.20</w:t>
            </w:r>
          </w:p>
        </w:tc>
        <w:tc>
          <w:tcPr>
            <w:tcW w:w="1984" w:type="dxa"/>
            <w:tcBorders>
              <w:top w:val="single" w:sz="4" w:space="0" w:color="auto"/>
              <w:left w:val="nil"/>
              <w:bottom w:val="nil"/>
              <w:right w:val="nil"/>
            </w:tcBorders>
            <w:shd w:val="clear" w:color="auto" w:fill="auto"/>
            <w:noWrap/>
            <w:hideMark/>
          </w:tcPr>
          <w:p w14:paraId="0E2B4FC2"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162.12</w:t>
            </w:r>
          </w:p>
        </w:tc>
        <w:tc>
          <w:tcPr>
            <w:tcW w:w="1240" w:type="dxa"/>
            <w:vMerge w:val="restart"/>
            <w:tcBorders>
              <w:top w:val="single" w:sz="4" w:space="0" w:color="auto"/>
              <w:left w:val="nil"/>
              <w:bottom w:val="single" w:sz="4" w:space="0" w:color="000000"/>
              <w:right w:val="nil"/>
            </w:tcBorders>
            <w:shd w:val="clear" w:color="auto" w:fill="auto"/>
            <w:noWrap/>
            <w:vAlign w:val="center"/>
            <w:hideMark/>
          </w:tcPr>
          <w:p w14:paraId="2E9F8AC9"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161.78</w:t>
            </w:r>
          </w:p>
        </w:tc>
      </w:tr>
      <w:tr w:rsidR="00470D2C" w:rsidRPr="00470D2C" w14:paraId="39EB291F" w14:textId="77777777" w:rsidTr="00AD5A10">
        <w:trPr>
          <w:trHeight w:val="264"/>
        </w:trPr>
        <w:tc>
          <w:tcPr>
            <w:tcW w:w="851" w:type="dxa"/>
            <w:vMerge/>
            <w:tcBorders>
              <w:top w:val="single" w:sz="4" w:space="0" w:color="auto"/>
              <w:left w:val="nil"/>
              <w:bottom w:val="single" w:sz="4" w:space="0" w:color="000000"/>
              <w:right w:val="nil"/>
            </w:tcBorders>
            <w:vAlign w:val="center"/>
            <w:hideMark/>
          </w:tcPr>
          <w:p w14:paraId="34D91A6E"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07D7C8A1"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3029" w:type="dxa"/>
            <w:tcBorders>
              <w:top w:val="nil"/>
              <w:left w:val="nil"/>
              <w:bottom w:val="nil"/>
              <w:right w:val="nil"/>
            </w:tcBorders>
            <w:shd w:val="clear" w:color="auto" w:fill="auto"/>
            <w:noWrap/>
            <w:hideMark/>
          </w:tcPr>
          <w:p w14:paraId="7C3873B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79.40</w:t>
            </w:r>
          </w:p>
        </w:tc>
        <w:tc>
          <w:tcPr>
            <w:tcW w:w="1984" w:type="dxa"/>
            <w:tcBorders>
              <w:top w:val="nil"/>
              <w:left w:val="nil"/>
              <w:bottom w:val="nil"/>
              <w:right w:val="nil"/>
            </w:tcBorders>
            <w:shd w:val="clear" w:color="auto" w:fill="auto"/>
            <w:noWrap/>
            <w:hideMark/>
          </w:tcPr>
          <w:p w14:paraId="1CBC52A1"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166.74</w:t>
            </w:r>
          </w:p>
        </w:tc>
        <w:tc>
          <w:tcPr>
            <w:tcW w:w="1240" w:type="dxa"/>
            <w:vMerge/>
            <w:tcBorders>
              <w:top w:val="single" w:sz="4" w:space="0" w:color="auto"/>
              <w:left w:val="nil"/>
              <w:bottom w:val="single" w:sz="4" w:space="0" w:color="000000"/>
              <w:right w:val="nil"/>
            </w:tcBorders>
            <w:vAlign w:val="center"/>
            <w:hideMark/>
          </w:tcPr>
          <w:p w14:paraId="7FBABCD5"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53852DCC" w14:textId="77777777" w:rsidTr="00AD5A10">
        <w:trPr>
          <w:trHeight w:val="264"/>
        </w:trPr>
        <w:tc>
          <w:tcPr>
            <w:tcW w:w="851" w:type="dxa"/>
            <w:vMerge/>
            <w:tcBorders>
              <w:top w:val="single" w:sz="4" w:space="0" w:color="auto"/>
              <w:left w:val="nil"/>
              <w:bottom w:val="single" w:sz="4" w:space="0" w:color="000000"/>
              <w:right w:val="nil"/>
            </w:tcBorders>
            <w:vAlign w:val="center"/>
            <w:hideMark/>
          </w:tcPr>
          <w:p w14:paraId="0D9559EA"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35A71CB5"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3029" w:type="dxa"/>
            <w:tcBorders>
              <w:top w:val="nil"/>
              <w:left w:val="nil"/>
              <w:bottom w:val="nil"/>
              <w:right w:val="nil"/>
            </w:tcBorders>
            <w:shd w:val="clear" w:color="auto" w:fill="auto"/>
            <w:noWrap/>
            <w:hideMark/>
          </w:tcPr>
          <w:p w14:paraId="6705162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75.70</w:t>
            </w:r>
          </w:p>
        </w:tc>
        <w:tc>
          <w:tcPr>
            <w:tcW w:w="1984" w:type="dxa"/>
            <w:tcBorders>
              <w:top w:val="nil"/>
              <w:left w:val="nil"/>
              <w:bottom w:val="nil"/>
              <w:right w:val="nil"/>
            </w:tcBorders>
            <w:shd w:val="clear" w:color="auto" w:fill="auto"/>
            <w:noWrap/>
            <w:hideMark/>
          </w:tcPr>
          <w:p w14:paraId="492FE48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158.97</w:t>
            </w:r>
          </w:p>
        </w:tc>
        <w:tc>
          <w:tcPr>
            <w:tcW w:w="1240" w:type="dxa"/>
            <w:vMerge/>
            <w:tcBorders>
              <w:top w:val="single" w:sz="4" w:space="0" w:color="auto"/>
              <w:left w:val="nil"/>
              <w:bottom w:val="single" w:sz="4" w:space="0" w:color="000000"/>
              <w:right w:val="nil"/>
            </w:tcBorders>
            <w:vAlign w:val="center"/>
            <w:hideMark/>
          </w:tcPr>
          <w:p w14:paraId="4D5F13BE"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569D65F5" w14:textId="77777777" w:rsidTr="00AD5A10">
        <w:trPr>
          <w:trHeight w:val="264"/>
        </w:trPr>
        <w:tc>
          <w:tcPr>
            <w:tcW w:w="851" w:type="dxa"/>
            <w:vMerge/>
            <w:tcBorders>
              <w:top w:val="single" w:sz="4" w:space="0" w:color="auto"/>
              <w:left w:val="nil"/>
              <w:bottom w:val="single" w:sz="4" w:space="0" w:color="000000"/>
              <w:right w:val="nil"/>
            </w:tcBorders>
            <w:vAlign w:val="center"/>
            <w:hideMark/>
          </w:tcPr>
          <w:p w14:paraId="373AD9C8"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67C18BFF"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3029" w:type="dxa"/>
            <w:tcBorders>
              <w:top w:val="nil"/>
              <w:left w:val="nil"/>
              <w:bottom w:val="nil"/>
              <w:right w:val="nil"/>
            </w:tcBorders>
            <w:shd w:val="clear" w:color="auto" w:fill="auto"/>
            <w:noWrap/>
            <w:hideMark/>
          </w:tcPr>
          <w:p w14:paraId="0724944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75.40</w:t>
            </w:r>
          </w:p>
        </w:tc>
        <w:tc>
          <w:tcPr>
            <w:tcW w:w="1984" w:type="dxa"/>
            <w:tcBorders>
              <w:top w:val="nil"/>
              <w:left w:val="nil"/>
              <w:bottom w:val="nil"/>
              <w:right w:val="nil"/>
            </w:tcBorders>
            <w:shd w:val="clear" w:color="auto" w:fill="auto"/>
            <w:noWrap/>
            <w:hideMark/>
          </w:tcPr>
          <w:p w14:paraId="215904B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158.34</w:t>
            </w:r>
          </w:p>
        </w:tc>
        <w:tc>
          <w:tcPr>
            <w:tcW w:w="1240" w:type="dxa"/>
            <w:vMerge/>
            <w:tcBorders>
              <w:top w:val="single" w:sz="4" w:space="0" w:color="auto"/>
              <w:left w:val="nil"/>
              <w:bottom w:val="single" w:sz="4" w:space="0" w:color="000000"/>
              <w:right w:val="nil"/>
            </w:tcBorders>
            <w:vAlign w:val="center"/>
            <w:hideMark/>
          </w:tcPr>
          <w:p w14:paraId="6F16BEAA"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3BB8FBF8" w14:textId="77777777" w:rsidTr="00AD5A10">
        <w:trPr>
          <w:trHeight w:val="264"/>
        </w:trPr>
        <w:tc>
          <w:tcPr>
            <w:tcW w:w="851" w:type="dxa"/>
            <w:vMerge/>
            <w:tcBorders>
              <w:top w:val="single" w:sz="4" w:space="0" w:color="auto"/>
              <w:left w:val="nil"/>
              <w:bottom w:val="single" w:sz="4" w:space="0" w:color="000000"/>
              <w:right w:val="nil"/>
            </w:tcBorders>
            <w:vAlign w:val="center"/>
            <w:hideMark/>
          </w:tcPr>
          <w:p w14:paraId="6F5D5EEA"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single" w:sz="4" w:space="0" w:color="auto"/>
              <w:right w:val="nil"/>
            </w:tcBorders>
            <w:shd w:val="clear" w:color="auto" w:fill="auto"/>
            <w:noWrap/>
            <w:hideMark/>
          </w:tcPr>
          <w:p w14:paraId="6C0F1AF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3029" w:type="dxa"/>
            <w:tcBorders>
              <w:top w:val="nil"/>
              <w:left w:val="nil"/>
              <w:bottom w:val="single" w:sz="4" w:space="0" w:color="auto"/>
              <w:right w:val="nil"/>
            </w:tcBorders>
            <w:shd w:val="clear" w:color="auto" w:fill="auto"/>
            <w:noWrap/>
            <w:hideMark/>
          </w:tcPr>
          <w:p w14:paraId="1A8A3533"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77.50</w:t>
            </w:r>
          </w:p>
        </w:tc>
        <w:tc>
          <w:tcPr>
            <w:tcW w:w="1984" w:type="dxa"/>
            <w:tcBorders>
              <w:top w:val="nil"/>
              <w:left w:val="nil"/>
              <w:bottom w:val="single" w:sz="4" w:space="0" w:color="auto"/>
              <w:right w:val="nil"/>
            </w:tcBorders>
            <w:shd w:val="clear" w:color="auto" w:fill="auto"/>
            <w:noWrap/>
            <w:hideMark/>
          </w:tcPr>
          <w:p w14:paraId="4327934F"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162.75</w:t>
            </w:r>
          </w:p>
        </w:tc>
        <w:tc>
          <w:tcPr>
            <w:tcW w:w="1240" w:type="dxa"/>
            <w:vMerge/>
            <w:tcBorders>
              <w:top w:val="single" w:sz="4" w:space="0" w:color="auto"/>
              <w:left w:val="nil"/>
              <w:bottom w:val="single" w:sz="4" w:space="0" w:color="000000"/>
              <w:right w:val="nil"/>
            </w:tcBorders>
            <w:vAlign w:val="center"/>
            <w:hideMark/>
          </w:tcPr>
          <w:p w14:paraId="604B16DD"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27CF9D6C" w14:textId="77777777" w:rsidTr="00AD5A10">
        <w:trPr>
          <w:trHeight w:val="264"/>
        </w:trPr>
        <w:tc>
          <w:tcPr>
            <w:tcW w:w="851" w:type="dxa"/>
            <w:vMerge w:val="restart"/>
            <w:tcBorders>
              <w:top w:val="nil"/>
              <w:left w:val="nil"/>
              <w:bottom w:val="single" w:sz="4" w:space="0" w:color="000000"/>
              <w:right w:val="nil"/>
            </w:tcBorders>
            <w:shd w:val="clear" w:color="auto" w:fill="auto"/>
            <w:noWrap/>
            <w:vAlign w:val="center"/>
            <w:hideMark/>
          </w:tcPr>
          <w:p w14:paraId="42A73136" w14:textId="77777777" w:rsidR="00470D2C" w:rsidRPr="00470D2C" w:rsidRDefault="00470D2C" w:rsidP="00560EE2">
            <w:pPr>
              <w:spacing w:line="240" w:lineRule="auto"/>
              <w:jc w:val="center"/>
              <w:rPr>
                <w:rFonts w:eastAsia="Times New Roman" w:cs="Times New Roman"/>
                <w:sz w:val="20"/>
                <w:szCs w:val="20"/>
                <w:lang w:eastAsia="es-PE"/>
              </w:rPr>
            </w:pPr>
            <w:r w:rsidRPr="00470D2C">
              <w:rPr>
                <w:rFonts w:eastAsia="Times New Roman" w:cs="Times New Roman"/>
                <w:sz w:val="20"/>
                <w:szCs w:val="20"/>
                <w:lang w:eastAsia="es-PE"/>
              </w:rPr>
              <w:t>14</w:t>
            </w:r>
          </w:p>
        </w:tc>
        <w:tc>
          <w:tcPr>
            <w:tcW w:w="940" w:type="dxa"/>
            <w:tcBorders>
              <w:top w:val="nil"/>
              <w:left w:val="nil"/>
              <w:bottom w:val="nil"/>
              <w:right w:val="nil"/>
            </w:tcBorders>
            <w:shd w:val="clear" w:color="auto" w:fill="auto"/>
            <w:noWrap/>
            <w:hideMark/>
          </w:tcPr>
          <w:p w14:paraId="2317AF79"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3029" w:type="dxa"/>
            <w:tcBorders>
              <w:top w:val="nil"/>
              <w:left w:val="nil"/>
              <w:bottom w:val="nil"/>
              <w:right w:val="nil"/>
            </w:tcBorders>
            <w:shd w:val="clear" w:color="auto" w:fill="auto"/>
            <w:noWrap/>
            <w:hideMark/>
          </w:tcPr>
          <w:p w14:paraId="5EB37A0A"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95.30</w:t>
            </w:r>
          </w:p>
        </w:tc>
        <w:tc>
          <w:tcPr>
            <w:tcW w:w="1984" w:type="dxa"/>
            <w:tcBorders>
              <w:top w:val="nil"/>
              <w:left w:val="nil"/>
              <w:bottom w:val="nil"/>
              <w:right w:val="nil"/>
            </w:tcBorders>
            <w:shd w:val="clear" w:color="auto" w:fill="auto"/>
            <w:noWrap/>
            <w:hideMark/>
          </w:tcPr>
          <w:p w14:paraId="265DBD9B"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200.13</w:t>
            </w:r>
          </w:p>
        </w:tc>
        <w:tc>
          <w:tcPr>
            <w:tcW w:w="1240" w:type="dxa"/>
            <w:vMerge w:val="restart"/>
            <w:tcBorders>
              <w:top w:val="nil"/>
              <w:left w:val="nil"/>
              <w:bottom w:val="single" w:sz="4" w:space="0" w:color="000000"/>
              <w:right w:val="nil"/>
            </w:tcBorders>
            <w:shd w:val="clear" w:color="auto" w:fill="auto"/>
            <w:noWrap/>
            <w:vAlign w:val="center"/>
            <w:hideMark/>
          </w:tcPr>
          <w:p w14:paraId="753FB354" w14:textId="77777777" w:rsidR="00470D2C" w:rsidRPr="00470D2C" w:rsidRDefault="00470D2C" w:rsidP="00560EE2">
            <w:pPr>
              <w:spacing w:line="240" w:lineRule="auto"/>
              <w:jc w:val="center"/>
              <w:rPr>
                <w:rFonts w:eastAsia="Times New Roman" w:cs="Times New Roman"/>
                <w:sz w:val="20"/>
                <w:szCs w:val="20"/>
                <w:lang w:eastAsia="es-PE"/>
              </w:rPr>
            </w:pPr>
            <w:r w:rsidRPr="00470D2C">
              <w:rPr>
                <w:rFonts w:eastAsia="Times New Roman" w:cs="Times New Roman"/>
                <w:sz w:val="20"/>
                <w:szCs w:val="20"/>
                <w:lang w:eastAsia="es-PE"/>
              </w:rPr>
              <w:t>197.53</w:t>
            </w:r>
          </w:p>
        </w:tc>
      </w:tr>
      <w:tr w:rsidR="00470D2C" w:rsidRPr="00470D2C" w14:paraId="2BEA3181" w14:textId="77777777" w:rsidTr="00AD5A10">
        <w:trPr>
          <w:trHeight w:val="264"/>
        </w:trPr>
        <w:tc>
          <w:tcPr>
            <w:tcW w:w="851" w:type="dxa"/>
            <w:vMerge/>
            <w:tcBorders>
              <w:top w:val="nil"/>
              <w:left w:val="nil"/>
              <w:bottom w:val="single" w:sz="4" w:space="0" w:color="000000"/>
              <w:right w:val="nil"/>
            </w:tcBorders>
            <w:vAlign w:val="center"/>
            <w:hideMark/>
          </w:tcPr>
          <w:p w14:paraId="62D6EE1B" w14:textId="77777777" w:rsidR="00470D2C" w:rsidRPr="00470D2C" w:rsidRDefault="00470D2C" w:rsidP="00560EE2">
            <w:pPr>
              <w:spacing w:line="240" w:lineRule="auto"/>
              <w:jc w:val="left"/>
              <w:rPr>
                <w:rFonts w:eastAsia="Times New Roman" w:cs="Times New Roman"/>
                <w:sz w:val="20"/>
                <w:szCs w:val="20"/>
                <w:lang w:eastAsia="es-PE"/>
              </w:rPr>
            </w:pPr>
          </w:p>
        </w:tc>
        <w:tc>
          <w:tcPr>
            <w:tcW w:w="940" w:type="dxa"/>
            <w:tcBorders>
              <w:top w:val="nil"/>
              <w:left w:val="nil"/>
              <w:bottom w:val="nil"/>
              <w:right w:val="nil"/>
            </w:tcBorders>
            <w:shd w:val="clear" w:color="auto" w:fill="auto"/>
            <w:noWrap/>
            <w:hideMark/>
          </w:tcPr>
          <w:p w14:paraId="6A7972A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3029" w:type="dxa"/>
            <w:tcBorders>
              <w:top w:val="nil"/>
              <w:left w:val="nil"/>
              <w:bottom w:val="nil"/>
              <w:right w:val="nil"/>
            </w:tcBorders>
            <w:shd w:val="clear" w:color="auto" w:fill="auto"/>
            <w:noWrap/>
            <w:hideMark/>
          </w:tcPr>
          <w:p w14:paraId="5030394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94.70</w:t>
            </w:r>
          </w:p>
        </w:tc>
        <w:tc>
          <w:tcPr>
            <w:tcW w:w="1984" w:type="dxa"/>
            <w:tcBorders>
              <w:top w:val="nil"/>
              <w:left w:val="nil"/>
              <w:bottom w:val="nil"/>
              <w:right w:val="nil"/>
            </w:tcBorders>
            <w:shd w:val="clear" w:color="auto" w:fill="auto"/>
            <w:noWrap/>
            <w:hideMark/>
          </w:tcPr>
          <w:p w14:paraId="65120CA4"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198.87</w:t>
            </w:r>
          </w:p>
        </w:tc>
        <w:tc>
          <w:tcPr>
            <w:tcW w:w="1240" w:type="dxa"/>
            <w:vMerge/>
            <w:tcBorders>
              <w:top w:val="nil"/>
              <w:left w:val="nil"/>
              <w:bottom w:val="single" w:sz="4" w:space="0" w:color="000000"/>
              <w:right w:val="nil"/>
            </w:tcBorders>
            <w:vAlign w:val="center"/>
            <w:hideMark/>
          </w:tcPr>
          <w:p w14:paraId="007BE419" w14:textId="77777777" w:rsidR="00470D2C" w:rsidRPr="00470D2C" w:rsidRDefault="00470D2C" w:rsidP="00560EE2">
            <w:pPr>
              <w:spacing w:line="240" w:lineRule="auto"/>
              <w:jc w:val="left"/>
              <w:rPr>
                <w:rFonts w:eastAsia="Times New Roman" w:cs="Times New Roman"/>
                <w:sz w:val="20"/>
                <w:szCs w:val="20"/>
                <w:lang w:eastAsia="es-PE"/>
              </w:rPr>
            </w:pPr>
          </w:p>
        </w:tc>
      </w:tr>
      <w:tr w:rsidR="00470D2C" w:rsidRPr="00470D2C" w14:paraId="095A0BB9" w14:textId="77777777" w:rsidTr="00AD5A10">
        <w:trPr>
          <w:trHeight w:val="264"/>
        </w:trPr>
        <w:tc>
          <w:tcPr>
            <w:tcW w:w="851" w:type="dxa"/>
            <w:vMerge/>
            <w:tcBorders>
              <w:top w:val="nil"/>
              <w:left w:val="nil"/>
              <w:bottom w:val="single" w:sz="4" w:space="0" w:color="000000"/>
              <w:right w:val="nil"/>
            </w:tcBorders>
            <w:vAlign w:val="center"/>
            <w:hideMark/>
          </w:tcPr>
          <w:p w14:paraId="5279F1F6" w14:textId="77777777" w:rsidR="00470D2C" w:rsidRPr="00470D2C" w:rsidRDefault="00470D2C" w:rsidP="00560EE2">
            <w:pPr>
              <w:spacing w:line="240" w:lineRule="auto"/>
              <w:jc w:val="left"/>
              <w:rPr>
                <w:rFonts w:eastAsia="Times New Roman" w:cs="Times New Roman"/>
                <w:sz w:val="20"/>
                <w:szCs w:val="20"/>
                <w:lang w:eastAsia="es-PE"/>
              </w:rPr>
            </w:pPr>
          </w:p>
        </w:tc>
        <w:tc>
          <w:tcPr>
            <w:tcW w:w="940" w:type="dxa"/>
            <w:tcBorders>
              <w:top w:val="nil"/>
              <w:left w:val="nil"/>
              <w:bottom w:val="nil"/>
              <w:right w:val="nil"/>
            </w:tcBorders>
            <w:shd w:val="clear" w:color="auto" w:fill="auto"/>
            <w:noWrap/>
            <w:hideMark/>
          </w:tcPr>
          <w:p w14:paraId="2B445661"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3029" w:type="dxa"/>
            <w:tcBorders>
              <w:top w:val="nil"/>
              <w:left w:val="nil"/>
              <w:bottom w:val="nil"/>
              <w:right w:val="nil"/>
            </w:tcBorders>
            <w:shd w:val="clear" w:color="auto" w:fill="auto"/>
            <w:noWrap/>
            <w:hideMark/>
          </w:tcPr>
          <w:p w14:paraId="77B2878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93.60</w:t>
            </w:r>
          </w:p>
        </w:tc>
        <w:tc>
          <w:tcPr>
            <w:tcW w:w="1984" w:type="dxa"/>
            <w:tcBorders>
              <w:top w:val="nil"/>
              <w:left w:val="nil"/>
              <w:bottom w:val="nil"/>
              <w:right w:val="nil"/>
            </w:tcBorders>
            <w:shd w:val="clear" w:color="auto" w:fill="auto"/>
            <w:noWrap/>
            <w:hideMark/>
          </w:tcPr>
          <w:p w14:paraId="17061A0A"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196.56</w:t>
            </w:r>
          </w:p>
        </w:tc>
        <w:tc>
          <w:tcPr>
            <w:tcW w:w="1240" w:type="dxa"/>
            <w:vMerge/>
            <w:tcBorders>
              <w:top w:val="nil"/>
              <w:left w:val="nil"/>
              <w:bottom w:val="single" w:sz="4" w:space="0" w:color="000000"/>
              <w:right w:val="nil"/>
            </w:tcBorders>
            <w:vAlign w:val="center"/>
            <w:hideMark/>
          </w:tcPr>
          <w:p w14:paraId="6021BCEF" w14:textId="77777777" w:rsidR="00470D2C" w:rsidRPr="00470D2C" w:rsidRDefault="00470D2C" w:rsidP="00560EE2">
            <w:pPr>
              <w:spacing w:line="240" w:lineRule="auto"/>
              <w:jc w:val="left"/>
              <w:rPr>
                <w:rFonts w:eastAsia="Times New Roman" w:cs="Times New Roman"/>
                <w:sz w:val="20"/>
                <w:szCs w:val="20"/>
                <w:lang w:eastAsia="es-PE"/>
              </w:rPr>
            </w:pPr>
          </w:p>
        </w:tc>
      </w:tr>
      <w:tr w:rsidR="00470D2C" w:rsidRPr="00470D2C" w14:paraId="54659424" w14:textId="77777777" w:rsidTr="00AD5A10">
        <w:trPr>
          <w:trHeight w:val="264"/>
        </w:trPr>
        <w:tc>
          <w:tcPr>
            <w:tcW w:w="851" w:type="dxa"/>
            <w:vMerge/>
            <w:tcBorders>
              <w:top w:val="nil"/>
              <w:left w:val="nil"/>
              <w:bottom w:val="single" w:sz="4" w:space="0" w:color="000000"/>
              <w:right w:val="nil"/>
            </w:tcBorders>
            <w:vAlign w:val="center"/>
            <w:hideMark/>
          </w:tcPr>
          <w:p w14:paraId="5E806516" w14:textId="77777777" w:rsidR="00470D2C" w:rsidRPr="00470D2C" w:rsidRDefault="00470D2C" w:rsidP="00560EE2">
            <w:pPr>
              <w:spacing w:line="240" w:lineRule="auto"/>
              <w:jc w:val="left"/>
              <w:rPr>
                <w:rFonts w:eastAsia="Times New Roman" w:cs="Times New Roman"/>
                <w:sz w:val="20"/>
                <w:szCs w:val="20"/>
                <w:lang w:eastAsia="es-PE"/>
              </w:rPr>
            </w:pPr>
          </w:p>
        </w:tc>
        <w:tc>
          <w:tcPr>
            <w:tcW w:w="940" w:type="dxa"/>
            <w:tcBorders>
              <w:top w:val="nil"/>
              <w:left w:val="nil"/>
              <w:bottom w:val="nil"/>
              <w:right w:val="nil"/>
            </w:tcBorders>
            <w:shd w:val="clear" w:color="auto" w:fill="auto"/>
            <w:noWrap/>
            <w:hideMark/>
          </w:tcPr>
          <w:p w14:paraId="7EB2F5A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3029" w:type="dxa"/>
            <w:tcBorders>
              <w:top w:val="nil"/>
              <w:left w:val="nil"/>
              <w:bottom w:val="nil"/>
              <w:right w:val="nil"/>
            </w:tcBorders>
            <w:shd w:val="clear" w:color="auto" w:fill="auto"/>
            <w:noWrap/>
            <w:hideMark/>
          </w:tcPr>
          <w:p w14:paraId="3285E5E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94.10</w:t>
            </w:r>
          </w:p>
        </w:tc>
        <w:tc>
          <w:tcPr>
            <w:tcW w:w="1984" w:type="dxa"/>
            <w:tcBorders>
              <w:top w:val="nil"/>
              <w:left w:val="nil"/>
              <w:bottom w:val="nil"/>
              <w:right w:val="nil"/>
            </w:tcBorders>
            <w:shd w:val="clear" w:color="auto" w:fill="auto"/>
            <w:noWrap/>
            <w:hideMark/>
          </w:tcPr>
          <w:p w14:paraId="55D17C4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197.61</w:t>
            </w:r>
          </w:p>
        </w:tc>
        <w:tc>
          <w:tcPr>
            <w:tcW w:w="1240" w:type="dxa"/>
            <w:vMerge/>
            <w:tcBorders>
              <w:top w:val="nil"/>
              <w:left w:val="nil"/>
              <w:bottom w:val="single" w:sz="4" w:space="0" w:color="000000"/>
              <w:right w:val="nil"/>
            </w:tcBorders>
            <w:vAlign w:val="center"/>
            <w:hideMark/>
          </w:tcPr>
          <w:p w14:paraId="609878F7" w14:textId="77777777" w:rsidR="00470D2C" w:rsidRPr="00470D2C" w:rsidRDefault="00470D2C" w:rsidP="00560EE2">
            <w:pPr>
              <w:spacing w:line="240" w:lineRule="auto"/>
              <w:jc w:val="left"/>
              <w:rPr>
                <w:rFonts w:eastAsia="Times New Roman" w:cs="Times New Roman"/>
                <w:sz w:val="20"/>
                <w:szCs w:val="20"/>
                <w:lang w:eastAsia="es-PE"/>
              </w:rPr>
            </w:pPr>
          </w:p>
        </w:tc>
      </w:tr>
      <w:tr w:rsidR="00470D2C" w:rsidRPr="00470D2C" w14:paraId="6F2E6285" w14:textId="77777777" w:rsidTr="00AD5A10">
        <w:trPr>
          <w:trHeight w:val="264"/>
        </w:trPr>
        <w:tc>
          <w:tcPr>
            <w:tcW w:w="851" w:type="dxa"/>
            <w:vMerge/>
            <w:tcBorders>
              <w:top w:val="nil"/>
              <w:left w:val="nil"/>
              <w:bottom w:val="single" w:sz="4" w:space="0" w:color="000000"/>
              <w:right w:val="nil"/>
            </w:tcBorders>
            <w:vAlign w:val="center"/>
            <w:hideMark/>
          </w:tcPr>
          <w:p w14:paraId="57F0FEF2" w14:textId="77777777" w:rsidR="00470D2C" w:rsidRPr="00470D2C" w:rsidRDefault="00470D2C" w:rsidP="00560EE2">
            <w:pPr>
              <w:spacing w:line="240" w:lineRule="auto"/>
              <w:jc w:val="left"/>
              <w:rPr>
                <w:rFonts w:eastAsia="Times New Roman" w:cs="Times New Roman"/>
                <w:sz w:val="20"/>
                <w:szCs w:val="20"/>
                <w:lang w:eastAsia="es-PE"/>
              </w:rPr>
            </w:pPr>
          </w:p>
        </w:tc>
        <w:tc>
          <w:tcPr>
            <w:tcW w:w="940" w:type="dxa"/>
            <w:tcBorders>
              <w:top w:val="nil"/>
              <w:left w:val="nil"/>
              <w:bottom w:val="single" w:sz="4" w:space="0" w:color="auto"/>
              <w:right w:val="nil"/>
            </w:tcBorders>
            <w:shd w:val="clear" w:color="auto" w:fill="auto"/>
            <w:noWrap/>
            <w:hideMark/>
          </w:tcPr>
          <w:p w14:paraId="537169E5"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3029" w:type="dxa"/>
            <w:tcBorders>
              <w:top w:val="nil"/>
              <w:left w:val="nil"/>
              <w:bottom w:val="single" w:sz="4" w:space="0" w:color="auto"/>
              <w:right w:val="nil"/>
            </w:tcBorders>
            <w:shd w:val="clear" w:color="auto" w:fill="auto"/>
            <w:noWrap/>
            <w:hideMark/>
          </w:tcPr>
          <w:p w14:paraId="40F86A2E"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92.60</w:t>
            </w:r>
          </w:p>
        </w:tc>
        <w:tc>
          <w:tcPr>
            <w:tcW w:w="1984" w:type="dxa"/>
            <w:tcBorders>
              <w:top w:val="nil"/>
              <w:left w:val="nil"/>
              <w:bottom w:val="single" w:sz="4" w:space="0" w:color="auto"/>
              <w:right w:val="nil"/>
            </w:tcBorders>
            <w:shd w:val="clear" w:color="auto" w:fill="auto"/>
            <w:noWrap/>
            <w:hideMark/>
          </w:tcPr>
          <w:p w14:paraId="150E4772"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194.46</w:t>
            </w:r>
          </w:p>
        </w:tc>
        <w:tc>
          <w:tcPr>
            <w:tcW w:w="1240" w:type="dxa"/>
            <w:vMerge/>
            <w:tcBorders>
              <w:top w:val="nil"/>
              <w:left w:val="nil"/>
              <w:bottom w:val="single" w:sz="4" w:space="0" w:color="000000"/>
              <w:right w:val="nil"/>
            </w:tcBorders>
            <w:vAlign w:val="center"/>
            <w:hideMark/>
          </w:tcPr>
          <w:p w14:paraId="5FD7A6FF" w14:textId="77777777" w:rsidR="00470D2C" w:rsidRPr="00470D2C" w:rsidRDefault="00470D2C" w:rsidP="00560EE2">
            <w:pPr>
              <w:spacing w:line="240" w:lineRule="auto"/>
              <w:jc w:val="left"/>
              <w:rPr>
                <w:rFonts w:eastAsia="Times New Roman" w:cs="Times New Roman"/>
                <w:sz w:val="20"/>
                <w:szCs w:val="20"/>
                <w:lang w:eastAsia="es-PE"/>
              </w:rPr>
            </w:pPr>
          </w:p>
        </w:tc>
      </w:tr>
      <w:tr w:rsidR="00470D2C" w:rsidRPr="00470D2C" w14:paraId="546CBE6E" w14:textId="77777777" w:rsidTr="00AD5A10">
        <w:trPr>
          <w:trHeight w:val="264"/>
        </w:trPr>
        <w:tc>
          <w:tcPr>
            <w:tcW w:w="851" w:type="dxa"/>
            <w:vMerge w:val="restart"/>
            <w:tcBorders>
              <w:top w:val="nil"/>
              <w:left w:val="nil"/>
              <w:bottom w:val="single" w:sz="4" w:space="0" w:color="000000"/>
              <w:right w:val="nil"/>
            </w:tcBorders>
            <w:shd w:val="clear" w:color="auto" w:fill="auto"/>
            <w:noWrap/>
            <w:vAlign w:val="center"/>
            <w:hideMark/>
          </w:tcPr>
          <w:p w14:paraId="61867902"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28</w:t>
            </w:r>
          </w:p>
        </w:tc>
        <w:tc>
          <w:tcPr>
            <w:tcW w:w="940" w:type="dxa"/>
            <w:tcBorders>
              <w:top w:val="nil"/>
              <w:left w:val="nil"/>
              <w:bottom w:val="nil"/>
              <w:right w:val="nil"/>
            </w:tcBorders>
            <w:shd w:val="clear" w:color="auto" w:fill="auto"/>
            <w:noWrap/>
            <w:hideMark/>
          </w:tcPr>
          <w:p w14:paraId="7EDD22C1"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3029" w:type="dxa"/>
            <w:tcBorders>
              <w:top w:val="nil"/>
              <w:left w:val="nil"/>
              <w:bottom w:val="nil"/>
              <w:right w:val="nil"/>
            </w:tcBorders>
            <w:shd w:val="clear" w:color="auto" w:fill="auto"/>
            <w:noWrap/>
            <w:hideMark/>
          </w:tcPr>
          <w:p w14:paraId="048B4EF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101.20</w:t>
            </w:r>
          </w:p>
        </w:tc>
        <w:tc>
          <w:tcPr>
            <w:tcW w:w="1984" w:type="dxa"/>
            <w:tcBorders>
              <w:top w:val="nil"/>
              <w:left w:val="nil"/>
              <w:bottom w:val="nil"/>
              <w:right w:val="nil"/>
            </w:tcBorders>
            <w:shd w:val="clear" w:color="auto" w:fill="auto"/>
            <w:noWrap/>
            <w:hideMark/>
          </w:tcPr>
          <w:p w14:paraId="6F5FF45F"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212.52</w:t>
            </w:r>
          </w:p>
        </w:tc>
        <w:tc>
          <w:tcPr>
            <w:tcW w:w="1240" w:type="dxa"/>
            <w:vMerge w:val="restart"/>
            <w:tcBorders>
              <w:top w:val="nil"/>
              <w:left w:val="nil"/>
              <w:bottom w:val="single" w:sz="4" w:space="0" w:color="000000"/>
              <w:right w:val="nil"/>
            </w:tcBorders>
            <w:shd w:val="clear" w:color="auto" w:fill="auto"/>
            <w:noWrap/>
            <w:vAlign w:val="center"/>
            <w:hideMark/>
          </w:tcPr>
          <w:p w14:paraId="4F2EE0A3"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211.64</w:t>
            </w:r>
          </w:p>
        </w:tc>
      </w:tr>
      <w:tr w:rsidR="00470D2C" w:rsidRPr="00470D2C" w14:paraId="29073902" w14:textId="77777777" w:rsidTr="00AD5A10">
        <w:trPr>
          <w:trHeight w:val="264"/>
        </w:trPr>
        <w:tc>
          <w:tcPr>
            <w:tcW w:w="851" w:type="dxa"/>
            <w:vMerge/>
            <w:tcBorders>
              <w:top w:val="nil"/>
              <w:left w:val="nil"/>
              <w:bottom w:val="single" w:sz="4" w:space="0" w:color="000000"/>
              <w:right w:val="nil"/>
            </w:tcBorders>
            <w:vAlign w:val="center"/>
            <w:hideMark/>
          </w:tcPr>
          <w:p w14:paraId="6AD26D68"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25BC1AC1"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3029" w:type="dxa"/>
            <w:tcBorders>
              <w:top w:val="nil"/>
              <w:left w:val="nil"/>
              <w:bottom w:val="nil"/>
              <w:right w:val="nil"/>
            </w:tcBorders>
            <w:shd w:val="clear" w:color="auto" w:fill="auto"/>
            <w:noWrap/>
            <w:hideMark/>
          </w:tcPr>
          <w:p w14:paraId="3C5B2E3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101.20</w:t>
            </w:r>
          </w:p>
        </w:tc>
        <w:tc>
          <w:tcPr>
            <w:tcW w:w="1984" w:type="dxa"/>
            <w:tcBorders>
              <w:top w:val="nil"/>
              <w:left w:val="nil"/>
              <w:bottom w:val="nil"/>
              <w:right w:val="nil"/>
            </w:tcBorders>
            <w:shd w:val="clear" w:color="auto" w:fill="auto"/>
            <w:noWrap/>
            <w:hideMark/>
          </w:tcPr>
          <w:p w14:paraId="1108AE21"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212.52</w:t>
            </w:r>
          </w:p>
        </w:tc>
        <w:tc>
          <w:tcPr>
            <w:tcW w:w="1240" w:type="dxa"/>
            <w:vMerge/>
            <w:tcBorders>
              <w:top w:val="nil"/>
              <w:left w:val="nil"/>
              <w:bottom w:val="single" w:sz="4" w:space="0" w:color="000000"/>
              <w:right w:val="nil"/>
            </w:tcBorders>
            <w:vAlign w:val="center"/>
            <w:hideMark/>
          </w:tcPr>
          <w:p w14:paraId="150CD9AB"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3B061AE8" w14:textId="77777777" w:rsidTr="00AD5A10">
        <w:trPr>
          <w:trHeight w:val="264"/>
        </w:trPr>
        <w:tc>
          <w:tcPr>
            <w:tcW w:w="851" w:type="dxa"/>
            <w:vMerge/>
            <w:tcBorders>
              <w:top w:val="nil"/>
              <w:left w:val="nil"/>
              <w:bottom w:val="single" w:sz="4" w:space="0" w:color="000000"/>
              <w:right w:val="nil"/>
            </w:tcBorders>
            <w:vAlign w:val="center"/>
            <w:hideMark/>
          </w:tcPr>
          <w:p w14:paraId="1522CAEF"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72CFF80E"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3029" w:type="dxa"/>
            <w:tcBorders>
              <w:top w:val="nil"/>
              <w:left w:val="nil"/>
              <w:bottom w:val="nil"/>
              <w:right w:val="nil"/>
            </w:tcBorders>
            <w:shd w:val="clear" w:color="auto" w:fill="auto"/>
            <w:noWrap/>
            <w:hideMark/>
          </w:tcPr>
          <w:p w14:paraId="2F6C2AFF"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101.00</w:t>
            </w:r>
          </w:p>
        </w:tc>
        <w:tc>
          <w:tcPr>
            <w:tcW w:w="1984" w:type="dxa"/>
            <w:tcBorders>
              <w:top w:val="nil"/>
              <w:left w:val="nil"/>
              <w:bottom w:val="nil"/>
              <w:right w:val="nil"/>
            </w:tcBorders>
            <w:shd w:val="clear" w:color="auto" w:fill="auto"/>
            <w:noWrap/>
            <w:hideMark/>
          </w:tcPr>
          <w:p w14:paraId="63BA407E"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212.10</w:t>
            </w:r>
          </w:p>
        </w:tc>
        <w:tc>
          <w:tcPr>
            <w:tcW w:w="1240" w:type="dxa"/>
            <w:vMerge/>
            <w:tcBorders>
              <w:top w:val="nil"/>
              <w:left w:val="nil"/>
              <w:bottom w:val="single" w:sz="4" w:space="0" w:color="000000"/>
              <w:right w:val="nil"/>
            </w:tcBorders>
            <w:vAlign w:val="center"/>
            <w:hideMark/>
          </w:tcPr>
          <w:p w14:paraId="7B490307"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3F8866A7" w14:textId="77777777" w:rsidTr="00AD5A10">
        <w:trPr>
          <w:trHeight w:val="264"/>
        </w:trPr>
        <w:tc>
          <w:tcPr>
            <w:tcW w:w="851" w:type="dxa"/>
            <w:vMerge/>
            <w:tcBorders>
              <w:top w:val="nil"/>
              <w:left w:val="nil"/>
              <w:bottom w:val="single" w:sz="4" w:space="0" w:color="000000"/>
              <w:right w:val="nil"/>
            </w:tcBorders>
            <w:vAlign w:val="center"/>
            <w:hideMark/>
          </w:tcPr>
          <w:p w14:paraId="7442F764"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4819B19C"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3029" w:type="dxa"/>
            <w:tcBorders>
              <w:top w:val="nil"/>
              <w:left w:val="nil"/>
              <w:bottom w:val="nil"/>
              <w:right w:val="nil"/>
            </w:tcBorders>
            <w:shd w:val="clear" w:color="auto" w:fill="auto"/>
            <w:noWrap/>
            <w:hideMark/>
          </w:tcPr>
          <w:p w14:paraId="1CBF984C"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100.10</w:t>
            </w:r>
          </w:p>
        </w:tc>
        <w:tc>
          <w:tcPr>
            <w:tcW w:w="1984" w:type="dxa"/>
            <w:tcBorders>
              <w:top w:val="nil"/>
              <w:left w:val="nil"/>
              <w:bottom w:val="nil"/>
              <w:right w:val="nil"/>
            </w:tcBorders>
            <w:shd w:val="clear" w:color="auto" w:fill="auto"/>
            <w:noWrap/>
            <w:hideMark/>
          </w:tcPr>
          <w:p w14:paraId="7D42614A"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210.21</w:t>
            </w:r>
          </w:p>
        </w:tc>
        <w:tc>
          <w:tcPr>
            <w:tcW w:w="1240" w:type="dxa"/>
            <w:vMerge/>
            <w:tcBorders>
              <w:top w:val="nil"/>
              <w:left w:val="nil"/>
              <w:bottom w:val="single" w:sz="4" w:space="0" w:color="000000"/>
              <w:right w:val="nil"/>
            </w:tcBorders>
            <w:vAlign w:val="center"/>
            <w:hideMark/>
          </w:tcPr>
          <w:p w14:paraId="769B513C"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33C83532" w14:textId="77777777" w:rsidTr="00AD5A10">
        <w:trPr>
          <w:trHeight w:val="264"/>
        </w:trPr>
        <w:tc>
          <w:tcPr>
            <w:tcW w:w="851" w:type="dxa"/>
            <w:vMerge/>
            <w:tcBorders>
              <w:top w:val="nil"/>
              <w:left w:val="nil"/>
              <w:bottom w:val="single" w:sz="4" w:space="0" w:color="000000"/>
              <w:right w:val="nil"/>
            </w:tcBorders>
            <w:vAlign w:val="center"/>
            <w:hideMark/>
          </w:tcPr>
          <w:p w14:paraId="6ED6F83F"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940" w:type="dxa"/>
            <w:tcBorders>
              <w:top w:val="nil"/>
              <w:left w:val="nil"/>
              <w:bottom w:val="single" w:sz="4" w:space="0" w:color="auto"/>
              <w:right w:val="nil"/>
            </w:tcBorders>
            <w:shd w:val="clear" w:color="auto" w:fill="auto"/>
            <w:noWrap/>
            <w:hideMark/>
          </w:tcPr>
          <w:p w14:paraId="47FE721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3029" w:type="dxa"/>
            <w:tcBorders>
              <w:top w:val="nil"/>
              <w:left w:val="nil"/>
              <w:bottom w:val="single" w:sz="4" w:space="0" w:color="auto"/>
              <w:right w:val="nil"/>
            </w:tcBorders>
            <w:shd w:val="clear" w:color="auto" w:fill="auto"/>
            <w:noWrap/>
            <w:hideMark/>
          </w:tcPr>
          <w:p w14:paraId="076B90BC"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100.40</w:t>
            </w:r>
          </w:p>
        </w:tc>
        <w:tc>
          <w:tcPr>
            <w:tcW w:w="1984" w:type="dxa"/>
            <w:tcBorders>
              <w:top w:val="nil"/>
              <w:left w:val="nil"/>
              <w:bottom w:val="single" w:sz="4" w:space="0" w:color="auto"/>
              <w:right w:val="nil"/>
            </w:tcBorders>
            <w:shd w:val="clear" w:color="auto" w:fill="auto"/>
            <w:noWrap/>
            <w:hideMark/>
          </w:tcPr>
          <w:p w14:paraId="449C2E8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210.84</w:t>
            </w:r>
          </w:p>
        </w:tc>
        <w:tc>
          <w:tcPr>
            <w:tcW w:w="1240" w:type="dxa"/>
            <w:vMerge/>
            <w:tcBorders>
              <w:top w:val="nil"/>
              <w:left w:val="nil"/>
              <w:bottom w:val="single" w:sz="4" w:space="0" w:color="000000"/>
              <w:right w:val="nil"/>
            </w:tcBorders>
            <w:vAlign w:val="center"/>
            <w:hideMark/>
          </w:tcPr>
          <w:p w14:paraId="36B0B2CD"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bl>
    <w:p w14:paraId="7EA03787" w14:textId="77777777" w:rsidR="00525B6D" w:rsidRDefault="00525B6D" w:rsidP="00560EE2">
      <w:pPr>
        <w:pStyle w:val="Nota"/>
      </w:pPr>
    </w:p>
    <w:p w14:paraId="637F2F20" w14:textId="682ECF1E" w:rsidR="00525B6D" w:rsidRDefault="0032077F" w:rsidP="00560EE2">
      <w:pPr>
        <w:pStyle w:val="Tablasyfiguras"/>
      </w:pPr>
      <w:bookmarkStart w:id="135" w:name="_Toc161614225"/>
      <w:r w:rsidRPr="00EF6734">
        <w:rPr>
          <w:b/>
          <w:bCs/>
          <w:i w:val="0"/>
          <w:iCs w:val="0"/>
        </w:rPr>
        <w:t xml:space="preserve">Figura </w:t>
      </w:r>
      <w:r w:rsidRPr="00EF6734">
        <w:rPr>
          <w:b/>
          <w:bCs/>
          <w:i w:val="0"/>
          <w:iCs w:val="0"/>
        </w:rPr>
        <w:fldChar w:fldCharType="begin"/>
      </w:r>
      <w:r w:rsidRPr="00EF6734">
        <w:rPr>
          <w:b/>
          <w:bCs/>
          <w:i w:val="0"/>
          <w:iCs w:val="0"/>
        </w:rPr>
        <w:instrText xml:space="preserve"> SEQ Figura \* ARABIC </w:instrText>
      </w:r>
      <w:r w:rsidRPr="00EF6734">
        <w:rPr>
          <w:b/>
          <w:bCs/>
          <w:i w:val="0"/>
          <w:iCs w:val="0"/>
        </w:rPr>
        <w:fldChar w:fldCharType="separate"/>
      </w:r>
      <w:r w:rsidR="004E4574">
        <w:rPr>
          <w:b/>
          <w:bCs/>
          <w:i w:val="0"/>
          <w:iCs w:val="0"/>
          <w:noProof/>
        </w:rPr>
        <w:t>33</w:t>
      </w:r>
      <w:r w:rsidRPr="00EF6734">
        <w:rPr>
          <w:b/>
          <w:bCs/>
          <w:i w:val="0"/>
          <w:iCs w:val="0"/>
        </w:rPr>
        <w:fldChar w:fldCharType="end"/>
      </w:r>
      <w:r w:rsidRPr="00EF6734">
        <w:rPr>
          <w:b/>
          <w:bCs/>
          <w:i w:val="0"/>
          <w:iCs w:val="0"/>
        </w:rPr>
        <w:t xml:space="preserve"> </w:t>
      </w:r>
      <w:r w:rsidRPr="00EF6734">
        <w:rPr>
          <w:b/>
          <w:bCs/>
          <w:i w:val="0"/>
          <w:iCs w:val="0"/>
        </w:rPr>
        <w:br/>
      </w:r>
      <w:r w:rsidR="00525B6D" w:rsidRPr="00525B6D">
        <w:t xml:space="preserve">Resistencia a Comprensión del Concreto con Cemento Almacenado por </w:t>
      </w:r>
      <w:r w:rsidR="00525B6D">
        <w:t>3</w:t>
      </w:r>
      <w:r w:rsidR="00525B6D" w:rsidRPr="00525B6D">
        <w:t xml:space="preserve"> Mes</w:t>
      </w:r>
      <w:r w:rsidR="00525B6D">
        <w:t>es</w:t>
      </w:r>
      <w:bookmarkEnd w:id="135"/>
    </w:p>
    <w:p w14:paraId="213FCCD9" w14:textId="37EBED50" w:rsidR="00525B6D" w:rsidRDefault="006103A4" w:rsidP="00560EE2">
      <w:pPr>
        <w:pStyle w:val="Normala127"/>
      </w:pPr>
      <w:r>
        <w:rPr>
          <w:noProof/>
          <w:lang w:val="en-US"/>
        </w:rPr>
        <w:drawing>
          <wp:inline distT="0" distB="0" distL="0" distR="0" wp14:anchorId="4C5ADC8D" wp14:editId="58788D0B">
            <wp:extent cx="5040000" cy="3600000"/>
            <wp:effectExtent l="0" t="0" r="8255" b="635"/>
            <wp:docPr id="25" name="Gráfico 37">
              <a:extLst xmlns:a="http://schemas.openxmlformats.org/drawingml/2006/main">
                <a:ext uri="{FF2B5EF4-FFF2-40B4-BE49-F238E27FC236}">
                  <a16:creationId xmlns:a16="http://schemas.microsoft.com/office/drawing/2014/main" id="{6119EE71-413F-4C5A-AFEC-CF1E536CE6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70FBEC14" w14:textId="77777777" w:rsidR="00AD5A10" w:rsidRDefault="00AD5A10" w:rsidP="00560EE2">
      <w:pPr>
        <w:pStyle w:val="Normala127"/>
      </w:pPr>
    </w:p>
    <w:p w14:paraId="493EC354" w14:textId="744F4AAA" w:rsidR="00525B6D" w:rsidRDefault="00525B6D" w:rsidP="00560EE2">
      <w:pPr>
        <w:pStyle w:val="Normala127"/>
      </w:pPr>
      <w:bookmarkStart w:id="136" w:name="_Hlk149432066"/>
      <w:r>
        <w:lastRenderedPageBreak/>
        <w:t xml:space="preserve">El concreto con cemento almacenado por 4 meses alcanza en promedio resistencia a los 7 días de </w:t>
      </w:r>
      <w:r w:rsidR="00D73FF7">
        <w:t xml:space="preserve">149.31 </w:t>
      </w:r>
      <w:r>
        <w:t>kg/cm2, por tanto,</w:t>
      </w:r>
      <w:r w:rsidR="00AD5A10">
        <w:t xml:space="preserve"> </w:t>
      </w:r>
      <w:r>
        <w:t>supera el 7</w:t>
      </w:r>
      <w:r w:rsidR="008C37EF">
        <w:t>0</w:t>
      </w:r>
      <w:r>
        <w:t xml:space="preserve">% del </w:t>
      </w:r>
      <w:proofErr w:type="spellStart"/>
      <w:r>
        <w:t>f’c</w:t>
      </w:r>
      <w:proofErr w:type="spellEnd"/>
      <w:r>
        <w:t xml:space="preserve"> esperado</w:t>
      </w:r>
      <w:r w:rsidR="008C37EF">
        <w:t>; además</w:t>
      </w:r>
      <w:r>
        <w:t xml:space="preserve">, a los 14 días alcanza en promedio </w:t>
      </w:r>
      <w:r w:rsidR="00D73FF7">
        <w:t>181.44</w:t>
      </w:r>
      <w:r>
        <w:t xml:space="preserve"> kg/cm2</w:t>
      </w:r>
      <w:r w:rsidR="008C37EF">
        <w:t>; pero</w:t>
      </w:r>
      <w:r w:rsidR="00D73FF7">
        <w:t xml:space="preserve">, </w:t>
      </w:r>
      <w:r>
        <w:t xml:space="preserve">finalmente, a los 28 días de curado logra una resistencia a compresión promedio de </w:t>
      </w:r>
      <w:r w:rsidR="00D73FF7">
        <w:t>197.67</w:t>
      </w:r>
      <w:r>
        <w:t xml:space="preserve"> kg/cm2, </w:t>
      </w:r>
      <w:r w:rsidR="00D73FF7">
        <w:t>siendo inferior</w:t>
      </w:r>
      <w:r>
        <w:t xml:space="preserve"> </w:t>
      </w:r>
      <w:r w:rsidR="00D73FF7">
        <w:t>a</w:t>
      </w:r>
      <w:r>
        <w:t xml:space="preserve">l </w:t>
      </w:r>
      <w:proofErr w:type="spellStart"/>
      <w:r>
        <w:t>f’c</w:t>
      </w:r>
      <w:proofErr w:type="spellEnd"/>
      <w:r>
        <w:t xml:space="preserve"> de diseño (210 kg/cm2), y, por tanto, a pesar de que, el cemento Portland Tipo I utilizado para la producción del concreto </w:t>
      </w:r>
      <w:r w:rsidR="00477D30">
        <w:t>ha sido almacenado durante</w:t>
      </w:r>
      <w:r>
        <w:t xml:space="preserve"> </w:t>
      </w:r>
      <w:r w:rsidR="00D73FF7">
        <w:t>4</w:t>
      </w:r>
      <w:r>
        <w:t xml:space="preserve"> mes</w:t>
      </w:r>
      <w:r w:rsidR="00D73FF7">
        <w:t>es</w:t>
      </w:r>
      <w:r>
        <w:t xml:space="preserve"> </w:t>
      </w:r>
      <w:r w:rsidR="004B54E4">
        <w:t>de acuerdo a</w:t>
      </w:r>
      <w:r>
        <w:t xml:space="preserve"> la norma E.060 (MVCS, 2009),</w:t>
      </w:r>
      <w:r w:rsidR="00D73FF7">
        <w:t xml:space="preserve"> no</w:t>
      </w:r>
      <w:r>
        <w:t xml:space="preserve"> cumple con la resistencia a compresión esperada e incluso </w:t>
      </w:r>
      <w:r w:rsidR="00D73FF7">
        <w:t>es inferior a está</w:t>
      </w:r>
      <w:r>
        <w:t xml:space="preserve"> en </w:t>
      </w:r>
      <w:r w:rsidR="00477D30">
        <w:t>7.3</w:t>
      </w:r>
      <w:r>
        <w:t xml:space="preserve">%. </w:t>
      </w:r>
    </w:p>
    <w:p w14:paraId="07D83826" w14:textId="54B41293" w:rsidR="00525B6D" w:rsidRDefault="0032077F" w:rsidP="00560EE2">
      <w:pPr>
        <w:pStyle w:val="Tablasyfiguras"/>
      </w:pPr>
      <w:bookmarkStart w:id="137" w:name="_Toc153697983"/>
      <w:bookmarkEnd w:id="136"/>
      <w:r w:rsidRPr="00EF6734">
        <w:rPr>
          <w:b/>
          <w:bCs/>
          <w:i w:val="0"/>
          <w:iCs w:val="0"/>
        </w:rPr>
        <w:t xml:space="preserve">Tabla </w:t>
      </w:r>
      <w:r w:rsidRPr="00EF6734">
        <w:rPr>
          <w:b/>
          <w:bCs/>
          <w:i w:val="0"/>
          <w:iCs w:val="0"/>
        </w:rPr>
        <w:fldChar w:fldCharType="begin"/>
      </w:r>
      <w:r w:rsidRPr="00EF6734">
        <w:rPr>
          <w:b/>
          <w:bCs/>
          <w:i w:val="0"/>
          <w:iCs w:val="0"/>
        </w:rPr>
        <w:instrText xml:space="preserve"> SEQ Tabla \* ARABIC </w:instrText>
      </w:r>
      <w:r w:rsidRPr="00EF6734">
        <w:rPr>
          <w:b/>
          <w:bCs/>
          <w:i w:val="0"/>
          <w:iCs w:val="0"/>
        </w:rPr>
        <w:fldChar w:fldCharType="separate"/>
      </w:r>
      <w:r w:rsidR="004E4574">
        <w:rPr>
          <w:b/>
          <w:bCs/>
          <w:i w:val="0"/>
          <w:iCs w:val="0"/>
          <w:noProof/>
        </w:rPr>
        <w:t>27</w:t>
      </w:r>
      <w:r w:rsidRPr="00EF6734">
        <w:rPr>
          <w:b/>
          <w:bCs/>
          <w:i w:val="0"/>
          <w:iCs w:val="0"/>
        </w:rPr>
        <w:fldChar w:fldCharType="end"/>
      </w:r>
      <w:r w:rsidRPr="00EF6734">
        <w:rPr>
          <w:b/>
          <w:bCs/>
          <w:i w:val="0"/>
          <w:iCs w:val="0"/>
        </w:rPr>
        <w:t xml:space="preserve"> </w:t>
      </w:r>
      <w:r w:rsidRPr="00EF6734">
        <w:rPr>
          <w:b/>
          <w:bCs/>
          <w:i w:val="0"/>
          <w:iCs w:val="0"/>
        </w:rPr>
        <w:br/>
      </w:r>
      <w:r w:rsidR="00525B6D" w:rsidRPr="00525B6D">
        <w:t xml:space="preserve">Resistencia a la Comprensión del Concreto Producido con Cemento Almacenado por </w:t>
      </w:r>
      <w:r w:rsidR="00525B6D">
        <w:t xml:space="preserve">4 </w:t>
      </w:r>
      <w:r w:rsidR="00525B6D" w:rsidRPr="00525B6D">
        <w:t>Mes</w:t>
      </w:r>
      <w:r w:rsidR="00525B6D">
        <w:t>es</w:t>
      </w:r>
      <w:bookmarkEnd w:id="137"/>
    </w:p>
    <w:tbl>
      <w:tblPr>
        <w:tblW w:w="8186" w:type="dxa"/>
        <w:tblInd w:w="567" w:type="dxa"/>
        <w:tblCellMar>
          <w:left w:w="70" w:type="dxa"/>
          <w:right w:w="70" w:type="dxa"/>
        </w:tblCellMar>
        <w:tblLook w:val="04A0" w:firstRow="1" w:lastRow="0" w:firstColumn="1" w:lastColumn="0" w:noHBand="0" w:noVBand="1"/>
      </w:tblPr>
      <w:tblGrid>
        <w:gridCol w:w="1240"/>
        <w:gridCol w:w="1180"/>
        <w:gridCol w:w="2400"/>
        <w:gridCol w:w="2126"/>
        <w:gridCol w:w="1240"/>
      </w:tblGrid>
      <w:tr w:rsidR="00470D2C" w:rsidRPr="00470D2C" w14:paraId="5A3A587D" w14:textId="77777777" w:rsidTr="00477D30">
        <w:trPr>
          <w:trHeight w:val="528"/>
        </w:trPr>
        <w:tc>
          <w:tcPr>
            <w:tcW w:w="1240" w:type="dxa"/>
            <w:tcBorders>
              <w:top w:val="single" w:sz="4" w:space="0" w:color="auto"/>
              <w:left w:val="nil"/>
              <w:bottom w:val="nil"/>
              <w:right w:val="nil"/>
            </w:tcBorders>
            <w:shd w:val="clear" w:color="auto" w:fill="auto"/>
            <w:vAlign w:val="center"/>
            <w:hideMark/>
          </w:tcPr>
          <w:p w14:paraId="316400E4" w14:textId="09BC5325"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Días de curado</w:t>
            </w:r>
          </w:p>
        </w:tc>
        <w:tc>
          <w:tcPr>
            <w:tcW w:w="1180" w:type="dxa"/>
            <w:tcBorders>
              <w:top w:val="single" w:sz="4" w:space="0" w:color="auto"/>
              <w:left w:val="nil"/>
              <w:bottom w:val="nil"/>
              <w:right w:val="nil"/>
            </w:tcBorders>
            <w:shd w:val="clear" w:color="auto" w:fill="auto"/>
            <w:vAlign w:val="center"/>
            <w:hideMark/>
          </w:tcPr>
          <w:p w14:paraId="6482FA8D"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Muestras</w:t>
            </w:r>
          </w:p>
        </w:tc>
        <w:tc>
          <w:tcPr>
            <w:tcW w:w="2400" w:type="dxa"/>
            <w:tcBorders>
              <w:top w:val="single" w:sz="4" w:space="0" w:color="auto"/>
              <w:left w:val="nil"/>
              <w:bottom w:val="nil"/>
              <w:right w:val="nil"/>
            </w:tcBorders>
            <w:shd w:val="clear" w:color="auto" w:fill="auto"/>
            <w:vAlign w:val="center"/>
            <w:hideMark/>
          </w:tcPr>
          <w:p w14:paraId="0FD2D741"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Porcentaje que representa respecto al </w:t>
            </w:r>
            <w:proofErr w:type="spellStart"/>
            <w:r w:rsidRPr="00470D2C">
              <w:rPr>
                <w:rFonts w:eastAsia="Times New Roman" w:cs="Times New Roman"/>
                <w:b/>
                <w:bCs/>
                <w:sz w:val="20"/>
                <w:szCs w:val="20"/>
                <w:lang w:eastAsia="es-PE"/>
              </w:rPr>
              <w:t>F'c</w:t>
            </w:r>
            <w:proofErr w:type="spellEnd"/>
            <w:r w:rsidRPr="00470D2C">
              <w:rPr>
                <w:rFonts w:eastAsia="Times New Roman" w:cs="Times New Roman"/>
                <w:b/>
                <w:bCs/>
                <w:sz w:val="20"/>
                <w:szCs w:val="20"/>
                <w:lang w:eastAsia="es-PE"/>
              </w:rPr>
              <w:t xml:space="preserve"> de diseño (%)</w:t>
            </w:r>
          </w:p>
        </w:tc>
        <w:tc>
          <w:tcPr>
            <w:tcW w:w="2126" w:type="dxa"/>
            <w:tcBorders>
              <w:top w:val="single" w:sz="4" w:space="0" w:color="auto"/>
              <w:left w:val="nil"/>
              <w:bottom w:val="nil"/>
              <w:right w:val="nil"/>
            </w:tcBorders>
            <w:shd w:val="clear" w:color="auto" w:fill="auto"/>
            <w:vAlign w:val="center"/>
            <w:hideMark/>
          </w:tcPr>
          <w:p w14:paraId="26989EE6"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Resistencia a la compresión (kg/cm2)</w:t>
            </w:r>
          </w:p>
        </w:tc>
        <w:tc>
          <w:tcPr>
            <w:tcW w:w="1240" w:type="dxa"/>
            <w:tcBorders>
              <w:top w:val="single" w:sz="4" w:space="0" w:color="auto"/>
              <w:left w:val="nil"/>
              <w:bottom w:val="nil"/>
              <w:right w:val="nil"/>
            </w:tcBorders>
            <w:shd w:val="clear" w:color="auto" w:fill="auto"/>
            <w:vAlign w:val="center"/>
            <w:hideMark/>
          </w:tcPr>
          <w:p w14:paraId="48149F91"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Promedio </w:t>
            </w:r>
          </w:p>
        </w:tc>
      </w:tr>
      <w:tr w:rsidR="00470D2C" w:rsidRPr="00470D2C" w14:paraId="4A429625" w14:textId="77777777" w:rsidTr="00477D30">
        <w:trPr>
          <w:trHeight w:val="264"/>
        </w:trPr>
        <w:tc>
          <w:tcPr>
            <w:tcW w:w="1240" w:type="dxa"/>
            <w:vMerge w:val="restart"/>
            <w:tcBorders>
              <w:top w:val="single" w:sz="4" w:space="0" w:color="auto"/>
              <w:left w:val="nil"/>
              <w:bottom w:val="single" w:sz="4" w:space="0" w:color="000000"/>
              <w:right w:val="nil"/>
            </w:tcBorders>
            <w:shd w:val="clear" w:color="auto" w:fill="auto"/>
            <w:noWrap/>
            <w:vAlign w:val="center"/>
            <w:hideMark/>
          </w:tcPr>
          <w:p w14:paraId="0B6192F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w:t>
            </w:r>
          </w:p>
        </w:tc>
        <w:tc>
          <w:tcPr>
            <w:tcW w:w="1180" w:type="dxa"/>
            <w:tcBorders>
              <w:top w:val="single" w:sz="4" w:space="0" w:color="auto"/>
              <w:left w:val="nil"/>
              <w:bottom w:val="nil"/>
              <w:right w:val="nil"/>
            </w:tcBorders>
            <w:shd w:val="clear" w:color="auto" w:fill="auto"/>
            <w:noWrap/>
            <w:hideMark/>
          </w:tcPr>
          <w:p w14:paraId="394F181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400" w:type="dxa"/>
            <w:tcBorders>
              <w:top w:val="single" w:sz="4" w:space="0" w:color="auto"/>
              <w:left w:val="nil"/>
              <w:bottom w:val="nil"/>
              <w:right w:val="nil"/>
            </w:tcBorders>
            <w:shd w:val="clear" w:color="auto" w:fill="auto"/>
            <w:noWrap/>
            <w:hideMark/>
          </w:tcPr>
          <w:p w14:paraId="2A5C23D1"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71.80</w:t>
            </w:r>
          </w:p>
        </w:tc>
        <w:tc>
          <w:tcPr>
            <w:tcW w:w="2126" w:type="dxa"/>
            <w:tcBorders>
              <w:top w:val="single" w:sz="4" w:space="0" w:color="auto"/>
              <w:left w:val="nil"/>
              <w:bottom w:val="nil"/>
              <w:right w:val="nil"/>
            </w:tcBorders>
            <w:shd w:val="clear" w:color="auto" w:fill="auto"/>
            <w:noWrap/>
            <w:hideMark/>
          </w:tcPr>
          <w:p w14:paraId="2BD6CD43"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150.78</w:t>
            </w:r>
          </w:p>
        </w:tc>
        <w:tc>
          <w:tcPr>
            <w:tcW w:w="1240" w:type="dxa"/>
            <w:vMerge w:val="restart"/>
            <w:tcBorders>
              <w:top w:val="single" w:sz="4" w:space="0" w:color="auto"/>
              <w:left w:val="nil"/>
              <w:bottom w:val="single" w:sz="4" w:space="0" w:color="000000"/>
              <w:right w:val="nil"/>
            </w:tcBorders>
            <w:shd w:val="clear" w:color="auto" w:fill="auto"/>
            <w:noWrap/>
            <w:vAlign w:val="center"/>
            <w:hideMark/>
          </w:tcPr>
          <w:p w14:paraId="6A8D4FF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149.31</w:t>
            </w:r>
          </w:p>
        </w:tc>
      </w:tr>
      <w:tr w:rsidR="00470D2C" w:rsidRPr="00470D2C" w14:paraId="1188E175" w14:textId="77777777" w:rsidTr="00477D30">
        <w:trPr>
          <w:trHeight w:val="264"/>
        </w:trPr>
        <w:tc>
          <w:tcPr>
            <w:tcW w:w="1240" w:type="dxa"/>
            <w:vMerge/>
            <w:tcBorders>
              <w:top w:val="single" w:sz="4" w:space="0" w:color="auto"/>
              <w:left w:val="nil"/>
              <w:bottom w:val="single" w:sz="4" w:space="0" w:color="000000"/>
              <w:right w:val="nil"/>
            </w:tcBorders>
            <w:vAlign w:val="center"/>
            <w:hideMark/>
          </w:tcPr>
          <w:p w14:paraId="7786DF3B"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0C2ED9D1"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400" w:type="dxa"/>
            <w:tcBorders>
              <w:top w:val="nil"/>
              <w:left w:val="nil"/>
              <w:bottom w:val="nil"/>
              <w:right w:val="nil"/>
            </w:tcBorders>
            <w:shd w:val="clear" w:color="auto" w:fill="auto"/>
            <w:noWrap/>
            <w:hideMark/>
          </w:tcPr>
          <w:p w14:paraId="7C66D24E"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71.30</w:t>
            </w:r>
          </w:p>
        </w:tc>
        <w:tc>
          <w:tcPr>
            <w:tcW w:w="2126" w:type="dxa"/>
            <w:tcBorders>
              <w:top w:val="nil"/>
              <w:left w:val="nil"/>
              <w:bottom w:val="nil"/>
              <w:right w:val="nil"/>
            </w:tcBorders>
            <w:shd w:val="clear" w:color="auto" w:fill="auto"/>
            <w:noWrap/>
            <w:hideMark/>
          </w:tcPr>
          <w:p w14:paraId="0F9F010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149.73</w:t>
            </w:r>
          </w:p>
        </w:tc>
        <w:tc>
          <w:tcPr>
            <w:tcW w:w="1240" w:type="dxa"/>
            <w:vMerge/>
            <w:tcBorders>
              <w:top w:val="single" w:sz="4" w:space="0" w:color="auto"/>
              <w:left w:val="nil"/>
              <w:bottom w:val="single" w:sz="4" w:space="0" w:color="000000"/>
              <w:right w:val="nil"/>
            </w:tcBorders>
            <w:vAlign w:val="center"/>
            <w:hideMark/>
          </w:tcPr>
          <w:p w14:paraId="61F866B4"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12163779" w14:textId="77777777" w:rsidTr="00477D30">
        <w:trPr>
          <w:trHeight w:val="264"/>
        </w:trPr>
        <w:tc>
          <w:tcPr>
            <w:tcW w:w="1240" w:type="dxa"/>
            <w:vMerge/>
            <w:tcBorders>
              <w:top w:val="single" w:sz="4" w:space="0" w:color="auto"/>
              <w:left w:val="nil"/>
              <w:bottom w:val="single" w:sz="4" w:space="0" w:color="000000"/>
              <w:right w:val="nil"/>
            </w:tcBorders>
            <w:vAlign w:val="center"/>
            <w:hideMark/>
          </w:tcPr>
          <w:p w14:paraId="4B3E05B8"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256E30D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400" w:type="dxa"/>
            <w:tcBorders>
              <w:top w:val="nil"/>
              <w:left w:val="nil"/>
              <w:bottom w:val="nil"/>
              <w:right w:val="nil"/>
            </w:tcBorders>
            <w:shd w:val="clear" w:color="auto" w:fill="auto"/>
            <w:noWrap/>
            <w:hideMark/>
          </w:tcPr>
          <w:p w14:paraId="0F55AA5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68.70</w:t>
            </w:r>
          </w:p>
        </w:tc>
        <w:tc>
          <w:tcPr>
            <w:tcW w:w="2126" w:type="dxa"/>
            <w:tcBorders>
              <w:top w:val="nil"/>
              <w:left w:val="nil"/>
              <w:bottom w:val="nil"/>
              <w:right w:val="nil"/>
            </w:tcBorders>
            <w:shd w:val="clear" w:color="auto" w:fill="auto"/>
            <w:noWrap/>
            <w:hideMark/>
          </w:tcPr>
          <w:p w14:paraId="647572F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144.27</w:t>
            </w:r>
          </w:p>
        </w:tc>
        <w:tc>
          <w:tcPr>
            <w:tcW w:w="1240" w:type="dxa"/>
            <w:vMerge/>
            <w:tcBorders>
              <w:top w:val="single" w:sz="4" w:space="0" w:color="auto"/>
              <w:left w:val="nil"/>
              <w:bottom w:val="single" w:sz="4" w:space="0" w:color="000000"/>
              <w:right w:val="nil"/>
            </w:tcBorders>
            <w:vAlign w:val="center"/>
            <w:hideMark/>
          </w:tcPr>
          <w:p w14:paraId="08C89559"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6B9BE0F8" w14:textId="77777777" w:rsidTr="00477D30">
        <w:trPr>
          <w:trHeight w:val="264"/>
        </w:trPr>
        <w:tc>
          <w:tcPr>
            <w:tcW w:w="1240" w:type="dxa"/>
            <w:vMerge/>
            <w:tcBorders>
              <w:top w:val="single" w:sz="4" w:space="0" w:color="auto"/>
              <w:left w:val="nil"/>
              <w:bottom w:val="single" w:sz="4" w:space="0" w:color="000000"/>
              <w:right w:val="nil"/>
            </w:tcBorders>
            <w:vAlign w:val="center"/>
            <w:hideMark/>
          </w:tcPr>
          <w:p w14:paraId="795AE303"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2EC3E3E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400" w:type="dxa"/>
            <w:tcBorders>
              <w:top w:val="nil"/>
              <w:left w:val="nil"/>
              <w:bottom w:val="nil"/>
              <w:right w:val="nil"/>
            </w:tcBorders>
            <w:shd w:val="clear" w:color="auto" w:fill="auto"/>
            <w:noWrap/>
            <w:hideMark/>
          </w:tcPr>
          <w:p w14:paraId="2C0BBC10"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72.80</w:t>
            </w:r>
          </w:p>
        </w:tc>
        <w:tc>
          <w:tcPr>
            <w:tcW w:w="2126" w:type="dxa"/>
            <w:tcBorders>
              <w:top w:val="nil"/>
              <w:left w:val="nil"/>
              <w:bottom w:val="nil"/>
              <w:right w:val="nil"/>
            </w:tcBorders>
            <w:shd w:val="clear" w:color="auto" w:fill="auto"/>
            <w:noWrap/>
            <w:hideMark/>
          </w:tcPr>
          <w:p w14:paraId="593A77CB"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152.88</w:t>
            </w:r>
          </w:p>
        </w:tc>
        <w:tc>
          <w:tcPr>
            <w:tcW w:w="1240" w:type="dxa"/>
            <w:vMerge/>
            <w:tcBorders>
              <w:top w:val="single" w:sz="4" w:space="0" w:color="auto"/>
              <w:left w:val="nil"/>
              <w:bottom w:val="single" w:sz="4" w:space="0" w:color="000000"/>
              <w:right w:val="nil"/>
            </w:tcBorders>
            <w:vAlign w:val="center"/>
            <w:hideMark/>
          </w:tcPr>
          <w:p w14:paraId="3312999D"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06377766" w14:textId="77777777" w:rsidTr="00477D30">
        <w:trPr>
          <w:trHeight w:val="264"/>
        </w:trPr>
        <w:tc>
          <w:tcPr>
            <w:tcW w:w="1240" w:type="dxa"/>
            <w:vMerge/>
            <w:tcBorders>
              <w:top w:val="single" w:sz="4" w:space="0" w:color="auto"/>
              <w:left w:val="nil"/>
              <w:bottom w:val="single" w:sz="4" w:space="0" w:color="000000"/>
              <w:right w:val="nil"/>
            </w:tcBorders>
            <w:vAlign w:val="center"/>
            <w:hideMark/>
          </w:tcPr>
          <w:p w14:paraId="56126821"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1180" w:type="dxa"/>
            <w:tcBorders>
              <w:top w:val="nil"/>
              <w:left w:val="nil"/>
              <w:bottom w:val="single" w:sz="4" w:space="0" w:color="auto"/>
              <w:right w:val="nil"/>
            </w:tcBorders>
            <w:shd w:val="clear" w:color="auto" w:fill="auto"/>
            <w:noWrap/>
            <w:hideMark/>
          </w:tcPr>
          <w:p w14:paraId="1B319255"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400" w:type="dxa"/>
            <w:tcBorders>
              <w:top w:val="nil"/>
              <w:left w:val="nil"/>
              <w:bottom w:val="single" w:sz="4" w:space="0" w:color="auto"/>
              <w:right w:val="nil"/>
            </w:tcBorders>
            <w:shd w:val="clear" w:color="auto" w:fill="auto"/>
            <w:noWrap/>
            <w:hideMark/>
          </w:tcPr>
          <w:p w14:paraId="57C78046"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70.90</w:t>
            </w:r>
          </w:p>
        </w:tc>
        <w:tc>
          <w:tcPr>
            <w:tcW w:w="2126" w:type="dxa"/>
            <w:tcBorders>
              <w:top w:val="nil"/>
              <w:left w:val="nil"/>
              <w:bottom w:val="single" w:sz="4" w:space="0" w:color="auto"/>
              <w:right w:val="nil"/>
            </w:tcBorders>
            <w:shd w:val="clear" w:color="auto" w:fill="auto"/>
            <w:noWrap/>
            <w:hideMark/>
          </w:tcPr>
          <w:p w14:paraId="1B90DC84"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148.89</w:t>
            </w:r>
          </w:p>
        </w:tc>
        <w:tc>
          <w:tcPr>
            <w:tcW w:w="1240" w:type="dxa"/>
            <w:vMerge/>
            <w:tcBorders>
              <w:top w:val="single" w:sz="4" w:space="0" w:color="auto"/>
              <w:left w:val="nil"/>
              <w:bottom w:val="single" w:sz="4" w:space="0" w:color="000000"/>
              <w:right w:val="nil"/>
            </w:tcBorders>
            <w:vAlign w:val="center"/>
            <w:hideMark/>
          </w:tcPr>
          <w:p w14:paraId="1F687AB0"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552834AA" w14:textId="77777777" w:rsidTr="00477D30">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18EC4625" w14:textId="77777777" w:rsidR="00470D2C" w:rsidRPr="00470D2C" w:rsidRDefault="00470D2C" w:rsidP="00560EE2">
            <w:pPr>
              <w:spacing w:line="360" w:lineRule="auto"/>
              <w:jc w:val="center"/>
              <w:rPr>
                <w:rFonts w:eastAsia="Times New Roman" w:cs="Times New Roman"/>
                <w:sz w:val="20"/>
                <w:szCs w:val="20"/>
                <w:lang w:eastAsia="es-PE"/>
              </w:rPr>
            </w:pPr>
            <w:r w:rsidRPr="00470D2C">
              <w:rPr>
                <w:rFonts w:eastAsia="Times New Roman" w:cs="Times New Roman"/>
                <w:sz w:val="20"/>
                <w:szCs w:val="20"/>
                <w:lang w:eastAsia="es-PE"/>
              </w:rPr>
              <w:t>14</w:t>
            </w:r>
          </w:p>
        </w:tc>
        <w:tc>
          <w:tcPr>
            <w:tcW w:w="1180" w:type="dxa"/>
            <w:tcBorders>
              <w:top w:val="nil"/>
              <w:left w:val="nil"/>
              <w:bottom w:val="nil"/>
              <w:right w:val="nil"/>
            </w:tcBorders>
            <w:shd w:val="clear" w:color="auto" w:fill="auto"/>
            <w:noWrap/>
            <w:hideMark/>
          </w:tcPr>
          <w:p w14:paraId="3B4BB4D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400" w:type="dxa"/>
            <w:tcBorders>
              <w:top w:val="nil"/>
              <w:left w:val="nil"/>
              <w:bottom w:val="nil"/>
              <w:right w:val="nil"/>
            </w:tcBorders>
            <w:shd w:val="clear" w:color="auto" w:fill="auto"/>
            <w:noWrap/>
            <w:hideMark/>
          </w:tcPr>
          <w:p w14:paraId="62663755"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89.00</w:t>
            </w:r>
          </w:p>
        </w:tc>
        <w:tc>
          <w:tcPr>
            <w:tcW w:w="2126" w:type="dxa"/>
            <w:tcBorders>
              <w:top w:val="nil"/>
              <w:left w:val="nil"/>
              <w:bottom w:val="nil"/>
              <w:right w:val="nil"/>
            </w:tcBorders>
            <w:shd w:val="clear" w:color="auto" w:fill="auto"/>
            <w:noWrap/>
            <w:hideMark/>
          </w:tcPr>
          <w:p w14:paraId="0665A8C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186.90</w:t>
            </w:r>
          </w:p>
        </w:tc>
        <w:tc>
          <w:tcPr>
            <w:tcW w:w="1240" w:type="dxa"/>
            <w:vMerge w:val="restart"/>
            <w:tcBorders>
              <w:top w:val="nil"/>
              <w:left w:val="nil"/>
              <w:bottom w:val="single" w:sz="4" w:space="0" w:color="000000"/>
              <w:right w:val="nil"/>
            </w:tcBorders>
            <w:shd w:val="clear" w:color="auto" w:fill="auto"/>
            <w:noWrap/>
            <w:vAlign w:val="center"/>
            <w:hideMark/>
          </w:tcPr>
          <w:p w14:paraId="050969B0" w14:textId="77777777" w:rsidR="00470D2C" w:rsidRPr="00470D2C" w:rsidRDefault="00470D2C" w:rsidP="00560EE2">
            <w:pPr>
              <w:spacing w:line="360" w:lineRule="auto"/>
              <w:jc w:val="center"/>
              <w:rPr>
                <w:rFonts w:eastAsia="Times New Roman" w:cs="Times New Roman"/>
                <w:sz w:val="20"/>
                <w:szCs w:val="20"/>
                <w:lang w:eastAsia="es-PE"/>
              </w:rPr>
            </w:pPr>
            <w:r w:rsidRPr="00470D2C">
              <w:rPr>
                <w:rFonts w:eastAsia="Times New Roman" w:cs="Times New Roman"/>
                <w:sz w:val="20"/>
                <w:szCs w:val="20"/>
                <w:lang w:eastAsia="es-PE"/>
              </w:rPr>
              <w:t>181.44</w:t>
            </w:r>
          </w:p>
        </w:tc>
      </w:tr>
      <w:tr w:rsidR="00470D2C" w:rsidRPr="00470D2C" w14:paraId="18423E1F" w14:textId="77777777" w:rsidTr="00477D30">
        <w:trPr>
          <w:trHeight w:val="264"/>
        </w:trPr>
        <w:tc>
          <w:tcPr>
            <w:tcW w:w="1240" w:type="dxa"/>
            <w:vMerge/>
            <w:tcBorders>
              <w:top w:val="nil"/>
              <w:left w:val="nil"/>
              <w:bottom w:val="single" w:sz="4" w:space="0" w:color="000000"/>
              <w:right w:val="nil"/>
            </w:tcBorders>
            <w:vAlign w:val="center"/>
            <w:hideMark/>
          </w:tcPr>
          <w:p w14:paraId="027952A6" w14:textId="77777777" w:rsidR="00470D2C" w:rsidRPr="00470D2C" w:rsidRDefault="00470D2C" w:rsidP="00560EE2">
            <w:pPr>
              <w:spacing w:line="360" w:lineRule="auto"/>
              <w:jc w:val="left"/>
              <w:rPr>
                <w:rFonts w:eastAsia="Times New Roman" w:cs="Times New Roman"/>
                <w:sz w:val="20"/>
                <w:szCs w:val="20"/>
                <w:lang w:eastAsia="es-PE"/>
              </w:rPr>
            </w:pPr>
          </w:p>
        </w:tc>
        <w:tc>
          <w:tcPr>
            <w:tcW w:w="1180" w:type="dxa"/>
            <w:tcBorders>
              <w:top w:val="nil"/>
              <w:left w:val="nil"/>
              <w:bottom w:val="nil"/>
              <w:right w:val="nil"/>
            </w:tcBorders>
            <w:shd w:val="clear" w:color="auto" w:fill="auto"/>
            <w:noWrap/>
            <w:hideMark/>
          </w:tcPr>
          <w:p w14:paraId="03646B9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400" w:type="dxa"/>
            <w:tcBorders>
              <w:top w:val="nil"/>
              <w:left w:val="nil"/>
              <w:bottom w:val="nil"/>
              <w:right w:val="nil"/>
            </w:tcBorders>
            <w:shd w:val="clear" w:color="auto" w:fill="auto"/>
            <w:noWrap/>
            <w:hideMark/>
          </w:tcPr>
          <w:p w14:paraId="3E7F7B8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86.80</w:t>
            </w:r>
          </w:p>
        </w:tc>
        <w:tc>
          <w:tcPr>
            <w:tcW w:w="2126" w:type="dxa"/>
            <w:tcBorders>
              <w:top w:val="nil"/>
              <w:left w:val="nil"/>
              <w:bottom w:val="nil"/>
              <w:right w:val="nil"/>
            </w:tcBorders>
            <w:shd w:val="clear" w:color="auto" w:fill="auto"/>
            <w:noWrap/>
            <w:hideMark/>
          </w:tcPr>
          <w:p w14:paraId="3BB309C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182.28</w:t>
            </w:r>
          </w:p>
        </w:tc>
        <w:tc>
          <w:tcPr>
            <w:tcW w:w="1240" w:type="dxa"/>
            <w:vMerge/>
            <w:tcBorders>
              <w:top w:val="nil"/>
              <w:left w:val="nil"/>
              <w:bottom w:val="single" w:sz="4" w:space="0" w:color="000000"/>
              <w:right w:val="nil"/>
            </w:tcBorders>
            <w:vAlign w:val="center"/>
            <w:hideMark/>
          </w:tcPr>
          <w:p w14:paraId="5E8B1219"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01B0B4D4" w14:textId="77777777" w:rsidTr="00477D30">
        <w:trPr>
          <w:trHeight w:val="264"/>
        </w:trPr>
        <w:tc>
          <w:tcPr>
            <w:tcW w:w="1240" w:type="dxa"/>
            <w:vMerge/>
            <w:tcBorders>
              <w:top w:val="nil"/>
              <w:left w:val="nil"/>
              <w:bottom w:val="single" w:sz="4" w:space="0" w:color="000000"/>
              <w:right w:val="nil"/>
            </w:tcBorders>
            <w:vAlign w:val="center"/>
            <w:hideMark/>
          </w:tcPr>
          <w:p w14:paraId="4055FA76" w14:textId="77777777" w:rsidR="00470D2C" w:rsidRPr="00470D2C" w:rsidRDefault="00470D2C" w:rsidP="00560EE2">
            <w:pPr>
              <w:spacing w:line="360" w:lineRule="auto"/>
              <w:jc w:val="left"/>
              <w:rPr>
                <w:rFonts w:eastAsia="Times New Roman" w:cs="Times New Roman"/>
                <w:sz w:val="20"/>
                <w:szCs w:val="20"/>
                <w:lang w:eastAsia="es-PE"/>
              </w:rPr>
            </w:pPr>
          </w:p>
        </w:tc>
        <w:tc>
          <w:tcPr>
            <w:tcW w:w="1180" w:type="dxa"/>
            <w:tcBorders>
              <w:top w:val="nil"/>
              <w:left w:val="nil"/>
              <w:bottom w:val="nil"/>
              <w:right w:val="nil"/>
            </w:tcBorders>
            <w:shd w:val="clear" w:color="auto" w:fill="auto"/>
            <w:noWrap/>
            <w:hideMark/>
          </w:tcPr>
          <w:p w14:paraId="3D765A7B"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400" w:type="dxa"/>
            <w:tcBorders>
              <w:top w:val="nil"/>
              <w:left w:val="nil"/>
              <w:bottom w:val="nil"/>
              <w:right w:val="nil"/>
            </w:tcBorders>
            <w:shd w:val="clear" w:color="auto" w:fill="auto"/>
            <w:noWrap/>
            <w:hideMark/>
          </w:tcPr>
          <w:p w14:paraId="007A03D1"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87.10</w:t>
            </w:r>
          </w:p>
        </w:tc>
        <w:tc>
          <w:tcPr>
            <w:tcW w:w="2126" w:type="dxa"/>
            <w:tcBorders>
              <w:top w:val="nil"/>
              <w:left w:val="nil"/>
              <w:bottom w:val="nil"/>
              <w:right w:val="nil"/>
            </w:tcBorders>
            <w:shd w:val="clear" w:color="auto" w:fill="auto"/>
            <w:noWrap/>
            <w:hideMark/>
          </w:tcPr>
          <w:p w14:paraId="63F12850"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182.91</w:t>
            </w:r>
          </w:p>
        </w:tc>
        <w:tc>
          <w:tcPr>
            <w:tcW w:w="1240" w:type="dxa"/>
            <w:vMerge/>
            <w:tcBorders>
              <w:top w:val="nil"/>
              <w:left w:val="nil"/>
              <w:bottom w:val="single" w:sz="4" w:space="0" w:color="000000"/>
              <w:right w:val="nil"/>
            </w:tcBorders>
            <w:vAlign w:val="center"/>
            <w:hideMark/>
          </w:tcPr>
          <w:p w14:paraId="35A47887"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371148F0" w14:textId="77777777" w:rsidTr="00477D30">
        <w:trPr>
          <w:trHeight w:val="264"/>
        </w:trPr>
        <w:tc>
          <w:tcPr>
            <w:tcW w:w="1240" w:type="dxa"/>
            <w:vMerge/>
            <w:tcBorders>
              <w:top w:val="nil"/>
              <w:left w:val="nil"/>
              <w:bottom w:val="single" w:sz="4" w:space="0" w:color="000000"/>
              <w:right w:val="nil"/>
            </w:tcBorders>
            <w:vAlign w:val="center"/>
            <w:hideMark/>
          </w:tcPr>
          <w:p w14:paraId="7315DE10" w14:textId="77777777" w:rsidR="00470D2C" w:rsidRPr="00470D2C" w:rsidRDefault="00470D2C" w:rsidP="00560EE2">
            <w:pPr>
              <w:spacing w:line="360" w:lineRule="auto"/>
              <w:jc w:val="left"/>
              <w:rPr>
                <w:rFonts w:eastAsia="Times New Roman" w:cs="Times New Roman"/>
                <w:sz w:val="20"/>
                <w:szCs w:val="20"/>
                <w:lang w:eastAsia="es-PE"/>
              </w:rPr>
            </w:pPr>
          </w:p>
        </w:tc>
        <w:tc>
          <w:tcPr>
            <w:tcW w:w="1180" w:type="dxa"/>
            <w:tcBorders>
              <w:top w:val="nil"/>
              <w:left w:val="nil"/>
              <w:bottom w:val="nil"/>
              <w:right w:val="nil"/>
            </w:tcBorders>
            <w:shd w:val="clear" w:color="auto" w:fill="auto"/>
            <w:noWrap/>
            <w:hideMark/>
          </w:tcPr>
          <w:p w14:paraId="28F4FCB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400" w:type="dxa"/>
            <w:tcBorders>
              <w:top w:val="nil"/>
              <w:left w:val="nil"/>
              <w:bottom w:val="nil"/>
              <w:right w:val="nil"/>
            </w:tcBorders>
            <w:shd w:val="clear" w:color="auto" w:fill="auto"/>
            <w:noWrap/>
            <w:hideMark/>
          </w:tcPr>
          <w:p w14:paraId="5990788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82.60</w:t>
            </w:r>
          </w:p>
        </w:tc>
        <w:tc>
          <w:tcPr>
            <w:tcW w:w="2126" w:type="dxa"/>
            <w:tcBorders>
              <w:top w:val="nil"/>
              <w:left w:val="nil"/>
              <w:bottom w:val="nil"/>
              <w:right w:val="nil"/>
            </w:tcBorders>
            <w:shd w:val="clear" w:color="auto" w:fill="auto"/>
            <w:noWrap/>
            <w:hideMark/>
          </w:tcPr>
          <w:p w14:paraId="166C069E"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173.46</w:t>
            </w:r>
          </w:p>
        </w:tc>
        <w:tc>
          <w:tcPr>
            <w:tcW w:w="1240" w:type="dxa"/>
            <w:vMerge/>
            <w:tcBorders>
              <w:top w:val="nil"/>
              <w:left w:val="nil"/>
              <w:bottom w:val="single" w:sz="4" w:space="0" w:color="000000"/>
              <w:right w:val="nil"/>
            </w:tcBorders>
            <w:vAlign w:val="center"/>
            <w:hideMark/>
          </w:tcPr>
          <w:p w14:paraId="4946AABF"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73DEB710" w14:textId="77777777" w:rsidTr="00477D30">
        <w:trPr>
          <w:trHeight w:val="264"/>
        </w:trPr>
        <w:tc>
          <w:tcPr>
            <w:tcW w:w="1240" w:type="dxa"/>
            <w:vMerge/>
            <w:tcBorders>
              <w:top w:val="nil"/>
              <w:left w:val="nil"/>
              <w:bottom w:val="single" w:sz="4" w:space="0" w:color="000000"/>
              <w:right w:val="nil"/>
            </w:tcBorders>
            <w:vAlign w:val="center"/>
            <w:hideMark/>
          </w:tcPr>
          <w:p w14:paraId="2D27FA14" w14:textId="77777777" w:rsidR="00470D2C" w:rsidRPr="00470D2C" w:rsidRDefault="00470D2C" w:rsidP="00560EE2">
            <w:pPr>
              <w:spacing w:line="360" w:lineRule="auto"/>
              <w:jc w:val="left"/>
              <w:rPr>
                <w:rFonts w:eastAsia="Times New Roman" w:cs="Times New Roman"/>
                <w:sz w:val="20"/>
                <w:szCs w:val="20"/>
                <w:lang w:eastAsia="es-PE"/>
              </w:rPr>
            </w:pPr>
          </w:p>
        </w:tc>
        <w:tc>
          <w:tcPr>
            <w:tcW w:w="1180" w:type="dxa"/>
            <w:tcBorders>
              <w:top w:val="nil"/>
              <w:left w:val="nil"/>
              <w:bottom w:val="single" w:sz="4" w:space="0" w:color="auto"/>
              <w:right w:val="nil"/>
            </w:tcBorders>
            <w:shd w:val="clear" w:color="auto" w:fill="auto"/>
            <w:noWrap/>
            <w:hideMark/>
          </w:tcPr>
          <w:p w14:paraId="71B19167"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400" w:type="dxa"/>
            <w:tcBorders>
              <w:top w:val="nil"/>
              <w:left w:val="nil"/>
              <w:bottom w:val="single" w:sz="4" w:space="0" w:color="auto"/>
              <w:right w:val="nil"/>
            </w:tcBorders>
            <w:shd w:val="clear" w:color="auto" w:fill="auto"/>
            <w:noWrap/>
            <w:hideMark/>
          </w:tcPr>
          <w:p w14:paraId="442408D7"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86.50</w:t>
            </w:r>
          </w:p>
        </w:tc>
        <w:tc>
          <w:tcPr>
            <w:tcW w:w="2126" w:type="dxa"/>
            <w:tcBorders>
              <w:top w:val="nil"/>
              <w:left w:val="nil"/>
              <w:bottom w:val="single" w:sz="4" w:space="0" w:color="auto"/>
              <w:right w:val="nil"/>
            </w:tcBorders>
            <w:shd w:val="clear" w:color="auto" w:fill="auto"/>
            <w:noWrap/>
            <w:hideMark/>
          </w:tcPr>
          <w:p w14:paraId="3573F3A7"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181.65</w:t>
            </w:r>
          </w:p>
        </w:tc>
        <w:tc>
          <w:tcPr>
            <w:tcW w:w="1240" w:type="dxa"/>
            <w:vMerge/>
            <w:tcBorders>
              <w:top w:val="nil"/>
              <w:left w:val="nil"/>
              <w:bottom w:val="single" w:sz="4" w:space="0" w:color="000000"/>
              <w:right w:val="nil"/>
            </w:tcBorders>
            <w:vAlign w:val="center"/>
            <w:hideMark/>
          </w:tcPr>
          <w:p w14:paraId="3C571573"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1B85BE9B" w14:textId="77777777" w:rsidTr="00477D30">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4221DC4B"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28</w:t>
            </w:r>
          </w:p>
        </w:tc>
        <w:tc>
          <w:tcPr>
            <w:tcW w:w="1180" w:type="dxa"/>
            <w:tcBorders>
              <w:top w:val="nil"/>
              <w:left w:val="nil"/>
              <w:bottom w:val="nil"/>
              <w:right w:val="nil"/>
            </w:tcBorders>
            <w:shd w:val="clear" w:color="auto" w:fill="auto"/>
            <w:noWrap/>
            <w:hideMark/>
          </w:tcPr>
          <w:p w14:paraId="280D1046"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400" w:type="dxa"/>
            <w:tcBorders>
              <w:top w:val="nil"/>
              <w:left w:val="nil"/>
              <w:bottom w:val="nil"/>
              <w:right w:val="nil"/>
            </w:tcBorders>
            <w:shd w:val="clear" w:color="auto" w:fill="auto"/>
            <w:noWrap/>
            <w:hideMark/>
          </w:tcPr>
          <w:p w14:paraId="18361DE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92.00</w:t>
            </w:r>
          </w:p>
        </w:tc>
        <w:tc>
          <w:tcPr>
            <w:tcW w:w="2126" w:type="dxa"/>
            <w:tcBorders>
              <w:top w:val="nil"/>
              <w:left w:val="nil"/>
              <w:bottom w:val="nil"/>
              <w:right w:val="nil"/>
            </w:tcBorders>
            <w:shd w:val="clear" w:color="auto" w:fill="auto"/>
            <w:noWrap/>
            <w:hideMark/>
          </w:tcPr>
          <w:p w14:paraId="6F2603E7"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193.20</w:t>
            </w:r>
          </w:p>
        </w:tc>
        <w:tc>
          <w:tcPr>
            <w:tcW w:w="1240" w:type="dxa"/>
            <w:vMerge w:val="restart"/>
            <w:tcBorders>
              <w:top w:val="nil"/>
              <w:left w:val="nil"/>
              <w:bottom w:val="single" w:sz="4" w:space="0" w:color="000000"/>
              <w:right w:val="nil"/>
            </w:tcBorders>
            <w:shd w:val="clear" w:color="auto" w:fill="auto"/>
            <w:noWrap/>
            <w:vAlign w:val="center"/>
            <w:hideMark/>
          </w:tcPr>
          <w:p w14:paraId="20709EB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194.67</w:t>
            </w:r>
          </w:p>
        </w:tc>
      </w:tr>
      <w:tr w:rsidR="00470D2C" w:rsidRPr="00470D2C" w14:paraId="2990F225" w14:textId="77777777" w:rsidTr="00477D30">
        <w:trPr>
          <w:trHeight w:val="264"/>
        </w:trPr>
        <w:tc>
          <w:tcPr>
            <w:tcW w:w="1240" w:type="dxa"/>
            <w:vMerge/>
            <w:tcBorders>
              <w:top w:val="nil"/>
              <w:left w:val="nil"/>
              <w:bottom w:val="single" w:sz="4" w:space="0" w:color="000000"/>
              <w:right w:val="nil"/>
            </w:tcBorders>
            <w:vAlign w:val="center"/>
            <w:hideMark/>
          </w:tcPr>
          <w:p w14:paraId="74EDF7E7"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684C5094"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400" w:type="dxa"/>
            <w:tcBorders>
              <w:top w:val="nil"/>
              <w:left w:val="nil"/>
              <w:bottom w:val="nil"/>
              <w:right w:val="nil"/>
            </w:tcBorders>
            <w:shd w:val="clear" w:color="auto" w:fill="auto"/>
            <w:noWrap/>
            <w:hideMark/>
          </w:tcPr>
          <w:p w14:paraId="52BC1AC0"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90.00</w:t>
            </w:r>
          </w:p>
        </w:tc>
        <w:tc>
          <w:tcPr>
            <w:tcW w:w="2126" w:type="dxa"/>
            <w:tcBorders>
              <w:top w:val="nil"/>
              <w:left w:val="nil"/>
              <w:bottom w:val="nil"/>
              <w:right w:val="nil"/>
            </w:tcBorders>
            <w:shd w:val="clear" w:color="auto" w:fill="auto"/>
            <w:noWrap/>
            <w:hideMark/>
          </w:tcPr>
          <w:p w14:paraId="155B218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189.00</w:t>
            </w:r>
          </w:p>
        </w:tc>
        <w:tc>
          <w:tcPr>
            <w:tcW w:w="1240" w:type="dxa"/>
            <w:vMerge/>
            <w:tcBorders>
              <w:top w:val="nil"/>
              <w:left w:val="nil"/>
              <w:bottom w:val="single" w:sz="4" w:space="0" w:color="000000"/>
              <w:right w:val="nil"/>
            </w:tcBorders>
            <w:vAlign w:val="center"/>
            <w:hideMark/>
          </w:tcPr>
          <w:p w14:paraId="6422E3FB"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5EF26F53" w14:textId="77777777" w:rsidTr="00477D30">
        <w:trPr>
          <w:trHeight w:val="264"/>
        </w:trPr>
        <w:tc>
          <w:tcPr>
            <w:tcW w:w="1240" w:type="dxa"/>
            <w:vMerge/>
            <w:tcBorders>
              <w:top w:val="nil"/>
              <w:left w:val="nil"/>
              <w:bottom w:val="single" w:sz="4" w:space="0" w:color="000000"/>
              <w:right w:val="nil"/>
            </w:tcBorders>
            <w:vAlign w:val="center"/>
            <w:hideMark/>
          </w:tcPr>
          <w:p w14:paraId="38A646BD"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5DF49D9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400" w:type="dxa"/>
            <w:tcBorders>
              <w:top w:val="nil"/>
              <w:left w:val="nil"/>
              <w:bottom w:val="nil"/>
              <w:right w:val="nil"/>
            </w:tcBorders>
            <w:shd w:val="clear" w:color="auto" w:fill="auto"/>
            <w:noWrap/>
            <w:hideMark/>
          </w:tcPr>
          <w:p w14:paraId="0C4DCCD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89.80</w:t>
            </w:r>
          </w:p>
        </w:tc>
        <w:tc>
          <w:tcPr>
            <w:tcW w:w="2126" w:type="dxa"/>
            <w:tcBorders>
              <w:top w:val="nil"/>
              <w:left w:val="nil"/>
              <w:bottom w:val="nil"/>
              <w:right w:val="nil"/>
            </w:tcBorders>
            <w:shd w:val="clear" w:color="auto" w:fill="auto"/>
            <w:noWrap/>
            <w:hideMark/>
          </w:tcPr>
          <w:p w14:paraId="1FB950E5"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188.58</w:t>
            </w:r>
          </w:p>
        </w:tc>
        <w:tc>
          <w:tcPr>
            <w:tcW w:w="1240" w:type="dxa"/>
            <w:vMerge/>
            <w:tcBorders>
              <w:top w:val="nil"/>
              <w:left w:val="nil"/>
              <w:bottom w:val="single" w:sz="4" w:space="0" w:color="000000"/>
              <w:right w:val="nil"/>
            </w:tcBorders>
            <w:vAlign w:val="center"/>
            <w:hideMark/>
          </w:tcPr>
          <w:p w14:paraId="2361186A"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17D76A97" w14:textId="77777777" w:rsidTr="00477D30">
        <w:trPr>
          <w:trHeight w:val="264"/>
        </w:trPr>
        <w:tc>
          <w:tcPr>
            <w:tcW w:w="1240" w:type="dxa"/>
            <w:vMerge/>
            <w:tcBorders>
              <w:top w:val="nil"/>
              <w:left w:val="nil"/>
              <w:bottom w:val="single" w:sz="4" w:space="0" w:color="000000"/>
              <w:right w:val="nil"/>
            </w:tcBorders>
            <w:vAlign w:val="center"/>
            <w:hideMark/>
          </w:tcPr>
          <w:p w14:paraId="15A5B4AC"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1110E515"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400" w:type="dxa"/>
            <w:tcBorders>
              <w:top w:val="nil"/>
              <w:left w:val="nil"/>
              <w:bottom w:val="nil"/>
              <w:right w:val="nil"/>
            </w:tcBorders>
            <w:shd w:val="clear" w:color="auto" w:fill="auto"/>
            <w:noWrap/>
            <w:hideMark/>
          </w:tcPr>
          <w:p w14:paraId="50310BC1"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95.50</w:t>
            </w:r>
          </w:p>
        </w:tc>
        <w:tc>
          <w:tcPr>
            <w:tcW w:w="2126" w:type="dxa"/>
            <w:tcBorders>
              <w:top w:val="nil"/>
              <w:left w:val="nil"/>
              <w:bottom w:val="nil"/>
              <w:right w:val="nil"/>
            </w:tcBorders>
            <w:shd w:val="clear" w:color="auto" w:fill="auto"/>
            <w:noWrap/>
            <w:hideMark/>
          </w:tcPr>
          <w:p w14:paraId="049CBCA4"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200.55</w:t>
            </w:r>
          </w:p>
        </w:tc>
        <w:tc>
          <w:tcPr>
            <w:tcW w:w="1240" w:type="dxa"/>
            <w:vMerge/>
            <w:tcBorders>
              <w:top w:val="nil"/>
              <w:left w:val="nil"/>
              <w:bottom w:val="single" w:sz="4" w:space="0" w:color="000000"/>
              <w:right w:val="nil"/>
            </w:tcBorders>
            <w:vAlign w:val="center"/>
            <w:hideMark/>
          </w:tcPr>
          <w:p w14:paraId="0BFD84AC"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0F5CDE52" w14:textId="77777777" w:rsidTr="00477D30">
        <w:trPr>
          <w:trHeight w:val="264"/>
        </w:trPr>
        <w:tc>
          <w:tcPr>
            <w:tcW w:w="1240" w:type="dxa"/>
            <w:vMerge/>
            <w:tcBorders>
              <w:top w:val="nil"/>
              <w:left w:val="nil"/>
              <w:bottom w:val="single" w:sz="4" w:space="0" w:color="000000"/>
              <w:right w:val="nil"/>
            </w:tcBorders>
            <w:vAlign w:val="center"/>
            <w:hideMark/>
          </w:tcPr>
          <w:p w14:paraId="3E20EDDC"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1180" w:type="dxa"/>
            <w:tcBorders>
              <w:top w:val="nil"/>
              <w:left w:val="nil"/>
              <w:bottom w:val="single" w:sz="4" w:space="0" w:color="auto"/>
              <w:right w:val="nil"/>
            </w:tcBorders>
            <w:shd w:val="clear" w:color="auto" w:fill="auto"/>
            <w:noWrap/>
            <w:hideMark/>
          </w:tcPr>
          <w:p w14:paraId="1051E3F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400" w:type="dxa"/>
            <w:tcBorders>
              <w:top w:val="nil"/>
              <w:left w:val="nil"/>
              <w:bottom w:val="single" w:sz="4" w:space="0" w:color="auto"/>
              <w:right w:val="nil"/>
            </w:tcBorders>
            <w:shd w:val="clear" w:color="auto" w:fill="auto"/>
            <w:noWrap/>
            <w:hideMark/>
          </w:tcPr>
          <w:p w14:paraId="30A2784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96.20</w:t>
            </w:r>
          </w:p>
        </w:tc>
        <w:tc>
          <w:tcPr>
            <w:tcW w:w="2126" w:type="dxa"/>
            <w:tcBorders>
              <w:top w:val="nil"/>
              <w:left w:val="nil"/>
              <w:bottom w:val="single" w:sz="4" w:space="0" w:color="auto"/>
              <w:right w:val="nil"/>
            </w:tcBorders>
            <w:shd w:val="clear" w:color="auto" w:fill="auto"/>
            <w:noWrap/>
            <w:hideMark/>
          </w:tcPr>
          <w:p w14:paraId="63ED32E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202.02</w:t>
            </w:r>
          </w:p>
        </w:tc>
        <w:tc>
          <w:tcPr>
            <w:tcW w:w="1240" w:type="dxa"/>
            <w:vMerge/>
            <w:tcBorders>
              <w:top w:val="nil"/>
              <w:left w:val="nil"/>
              <w:bottom w:val="single" w:sz="4" w:space="0" w:color="000000"/>
              <w:right w:val="nil"/>
            </w:tcBorders>
            <w:vAlign w:val="center"/>
            <w:hideMark/>
          </w:tcPr>
          <w:p w14:paraId="1DC7A6F6"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bl>
    <w:p w14:paraId="0CEEB9FD" w14:textId="77777777" w:rsidR="00525B6D" w:rsidRDefault="00525B6D" w:rsidP="00560EE2">
      <w:pPr>
        <w:pStyle w:val="Normala127"/>
      </w:pPr>
    </w:p>
    <w:p w14:paraId="3D61CA85" w14:textId="73E5488C" w:rsidR="00525B6D" w:rsidRDefault="0032077F" w:rsidP="00560EE2">
      <w:pPr>
        <w:pStyle w:val="Tablasyfiguras"/>
      </w:pPr>
      <w:bookmarkStart w:id="138" w:name="_Toc161614226"/>
      <w:r w:rsidRPr="00EF6734">
        <w:rPr>
          <w:b/>
          <w:bCs/>
          <w:i w:val="0"/>
          <w:iCs w:val="0"/>
        </w:rPr>
        <w:lastRenderedPageBreak/>
        <w:t xml:space="preserve">Figura </w:t>
      </w:r>
      <w:r w:rsidRPr="00EF6734">
        <w:rPr>
          <w:b/>
          <w:bCs/>
          <w:i w:val="0"/>
          <w:iCs w:val="0"/>
        </w:rPr>
        <w:fldChar w:fldCharType="begin"/>
      </w:r>
      <w:r w:rsidRPr="00EF6734">
        <w:rPr>
          <w:b/>
          <w:bCs/>
          <w:i w:val="0"/>
          <w:iCs w:val="0"/>
        </w:rPr>
        <w:instrText xml:space="preserve"> SEQ Figura \* ARABIC </w:instrText>
      </w:r>
      <w:r w:rsidRPr="00EF6734">
        <w:rPr>
          <w:b/>
          <w:bCs/>
          <w:i w:val="0"/>
          <w:iCs w:val="0"/>
        </w:rPr>
        <w:fldChar w:fldCharType="separate"/>
      </w:r>
      <w:r w:rsidR="004E4574">
        <w:rPr>
          <w:b/>
          <w:bCs/>
          <w:i w:val="0"/>
          <w:iCs w:val="0"/>
          <w:noProof/>
        </w:rPr>
        <w:t>34</w:t>
      </w:r>
      <w:r w:rsidRPr="00EF6734">
        <w:rPr>
          <w:b/>
          <w:bCs/>
          <w:i w:val="0"/>
          <w:iCs w:val="0"/>
        </w:rPr>
        <w:fldChar w:fldCharType="end"/>
      </w:r>
      <w:r w:rsidRPr="00EF6734">
        <w:rPr>
          <w:b/>
          <w:bCs/>
          <w:i w:val="0"/>
          <w:iCs w:val="0"/>
        </w:rPr>
        <w:t xml:space="preserve"> </w:t>
      </w:r>
      <w:r w:rsidRPr="00EF6734">
        <w:rPr>
          <w:b/>
          <w:bCs/>
          <w:i w:val="0"/>
          <w:iCs w:val="0"/>
        </w:rPr>
        <w:br/>
      </w:r>
      <w:r w:rsidR="00525B6D" w:rsidRPr="00525B6D">
        <w:t xml:space="preserve">Resistencia a la Comprensión del Concreto Producido con Cemento Almacenado por </w:t>
      </w:r>
      <w:r w:rsidR="00525B6D">
        <w:t>4</w:t>
      </w:r>
      <w:r w:rsidR="00525B6D" w:rsidRPr="00525B6D">
        <w:t xml:space="preserve"> Mes</w:t>
      </w:r>
      <w:r w:rsidR="00525B6D">
        <w:t>es</w:t>
      </w:r>
      <w:bookmarkEnd w:id="138"/>
    </w:p>
    <w:p w14:paraId="6BA31F37" w14:textId="21D069EE" w:rsidR="00525B6D" w:rsidRDefault="006103A4" w:rsidP="00560EE2">
      <w:pPr>
        <w:pStyle w:val="Normala127"/>
      </w:pPr>
      <w:r>
        <w:rPr>
          <w:noProof/>
          <w:lang w:val="en-US"/>
        </w:rPr>
        <w:drawing>
          <wp:inline distT="0" distB="0" distL="0" distR="0" wp14:anchorId="0662E155" wp14:editId="13AADE1E">
            <wp:extent cx="5040000" cy="3600000"/>
            <wp:effectExtent l="0" t="0" r="8255" b="635"/>
            <wp:docPr id="26" name="Gráfico 38">
              <a:extLst xmlns:a="http://schemas.openxmlformats.org/drawingml/2006/main">
                <a:ext uri="{FF2B5EF4-FFF2-40B4-BE49-F238E27FC236}">
                  <a16:creationId xmlns:a16="http://schemas.microsoft.com/office/drawing/2014/main" id="{179E21DB-2FBB-4BE4-B7A7-570864A2E1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537CA4A7" w14:textId="77777777" w:rsidR="00477D30" w:rsidRDefault="00477D30" w:rsidP="00560EE2">
      <w:pPr>
        <w:pStyle w:val="Nota"/>
      </w:pPr>
    </w:p>
    <w:p w14:paraId="7E901D27" w14:textId="318176A2" w:rsidR="00525B6D" w:rsidRDefault="00D73FF7" w:rsidP="00560EE2">
      <w:pPr>
        <w:pStyle w:val="Normala127"/>
      </w:pPr>
      <w:r w:rsidRPr="00D73FF7">
        <w:t xml:space="preserve">El concreto con cemento almacenado por </w:t>
      </w:r>
      <w:r>
        <w:t>5</w:t>
      </w:r>
      <w:r w:rsidRPr="00D73FF7">
        <w:t xml:space="preserve"> meses alcanza en promedio resistencia a los 7 días de </w:t>
      </w:r>
      <w:r>
        <w:t>120.88</w:t>
      </w:r>
      <w:r w:rsidRPr="00D73FF7">
        <w:t xml:space="preserve"> kg/cm2, por tanto, </w:t>
      </w:r>
      <w:r>
        <w:t xml:space="preserve">no </w:t>
      </w:r>
      <w:r w:rsidRPr="00D73FF7">
        <w:t>supera el 7</w:t>
      </w:r>
      <w:r w:rsidR="008C37EF">
        <w:t>0</w:t>
      </w:r>
      <w:r w:rsidRPr="00D73FF7">
        <w:t xml:space="preserve">% del </w:t>
      </w:r>
      <w:proofErr w:type="spellStart"/>
      <w:r w:rsidRPr="00D73FF7">
        <w:t>f’c</w:t>
      </w:r>
      <w:proofErr w:type="spellEnd"/>
      <w:r w:rsidRPr="00D73FF7">
        <w:t xml:space="preserve"> esperado</w:t>
      </w:r>
      <w:r>
        <w:t>, es decir a una edad temprana no alcanza la resistencia esperada</w:t>
      </w:r>
      <w:r w:rsidRPr="00D73FF7">
        <w:t xml:space="preserve">. Así mismo, a los 14 días alcanza en promedio </w:t>
      </w:r>
      <w:r>
        <w:t>123.27</w:t>
      </w:r>
      <w:r w:rsidRPr="00D73FF7">
        <w:t xml:space="preserve"> kg/cm2. </w:t>
      </w:r>
      <w:r>
        <w:t>Y</w:t>
      </w:r>
      <w:r w:rsidRPr="00D73FF7">
        <w:t xml:space="preserve">, finalmente, a los 28 días de curado logra una resistencia a compresión promedio de </w:t>
      </w:r>
      <w:r>
        <w:t>129.91</w:t>
      </w:r>
      <w:r w:rsidRPr="00D73FF7">
        <w:t xml:space="preserve"> kg/cm2, siendo inferior al </w:t>
      </w:r>
      <w:proofErr w:type="spellStart"/>
      <w:r w:rsidRPr="00D73FF7">
        <w:t>f’c</w:t>
      </w:r>
      <w:proofErr w:type="spellEnd"/>
      <w:r w:rsidRPr="00D73FF7">
        <w:t xml:space="preserve"> de diseño (210 kg/cm2), y, por tanto, a pesar de que, el cemento Portland Tipo I utilizado para la producción </w:t>
      </w:r>
      <w:r w:rsidR="00C16C7C">
        <w:t>fue</w:t>
      </w:r>
      <w:r w:rsidRPr="00D73FF7">
        <w:t xml:space="preserve"> almacenado </w:t>
      </w:r>
      <w:r w:rsidR="004B54E4">
        <w:t>de acuerdo a</w:t>
      </w:r>
      <w:r w:rsidRPr="00D73FF7">
        <w:t xml:space="preserve"> la norma E.060 (MVCS, 2009)</w:t>
      </w:r>
      <w:r w:rsidR="00C16C7C">
        <w:t xml:space="preserve"> durante 5 meses</w:t>
      </w:r>
      <w:r w:rsidRPr="00D73FF7">
        <w:t xml:space="preserve">, no cumple con la resistencia a compresión esperada e incluso es inferior a está en </w:t>
      </w:r>
      <w:r w:rsidR="00C16C7C">
        <w:t xml:space="preserve">38.14%. </w:t>
      </w:r>
      <w:r w:rsidR="00525B6D">
        <w:t xml:space="preserve"> </w:t>
      </w:r>
    </w:p>
    <w:p w14:paraId="64C216ED" w14:textId="77777777" w:rsidR="00C16C7C" w:rsidRDefault="00C16C7C" w:rsidP="00560EE2">
      <w:pPr>
        <w:pStyle w:val="Normala127"/>
      </w:pPr>
    </w:p>
    <w:p w14:paraId="79BB4EA3" w14:textId="34BEA021" w:rsidR="00525B6D" w:rsidRDefault="0032077F" w:rsidP="00560EE2">
      <w:pPr>
        <w:pStyle w:val="Tablasyfiguras"/>
      </w:pPr>
      <w:bookmarkStart w:id="139" w:name="_Toc153697984"/>
      <w:r w:rsidRPr="00EF6734">
        <w:rPr>
          <w:b/>
          <w:bCs/>
          <w:i w:val="0"/>
          <w:iCs w:val="0"/>
        </w:rPr>
        <w:lastRenderedPageBreak/>
        <w:t xml:space="preserve">Tabla </w:t>
      </w:r>
      <w:r w:rsidRPr="00EF6734">
        <w:rPr>
          <w:b/>
          <w:bCs/>
          <w:i w:val="0"/>
          <w:iCs w:val="0"/>
        </w:rPr>
        <w:fldChar w:fldCharType="begin"/>
      </w:r>
      <w:r w:rsidRPr="00EF6734">
        <w:rPr>
          <w:b/>
          <w:bCs/>
          <w:i w:val="0"/>
          <w:iCs w:val="0"/>
        </w:rPr>
        <w:instrText xml:space="preserve"> SEQ Tabla \* ARABIC </w:instrText>
      </w:r>
      <w:r w:rsidRPr="00EF6734">
        <w:rPr>
          <w:b/>
          <w:bCs/>
          <w:i w:val="0"/>
          <w:iCs w:val="0"/>
        </w:rPr>
        <w:fldChar w:fldCharType="separate"/>
      </w:r>
      <w:r w:rsidR="004E4574">
        <w:rPr>
          <w:b/>
          <w:bCs/>
          <w:i w:val="0"/>
          <w:iCs w:val="0"/>
          <w:noProof/>
        </w:rPr>
        <w:t>28</w:t>
      </w:r>
      <w:r w:rsidRPr="00EF6734">
        <w:rPr>
          <w:b/>
          <w:bCs/>
          <w:i w:val="0"/>
          <w:iCs w:val="0"/>
        </w:rPr>
        <w:fldChar w:fldCharType="end"/>
      </w:r>
      <w:r w:rsidRPr="00EF6734">
        <w:rPr>
          <w:b/>
          <w:bCs/>
          <w:i w:val="0"/>
          <w:iCs w:val="0"/>
        </w:rPr>
        <w:t xml:space="preserve"> </w:t>
      </w:r>
      <w:r w:rsidRPr="00EF6734">
        <w:rPr>
          <w:b/>
          <w:bCs/>
          <w:i w:val="0"/>
          <w:iCs w:val="0"/>
        </w:rPr>
        <w:br/>
      </w:r>
      <w:r w:rsidR="00525B6D" w:rsidRPr="00525B6D">
        <w:t>Resistencia a</w:t>
      </w:r>
      <w:r w:rsidR="00C16C7C">
        <w:t xml:space="preserve"> </w:t>
      </w:r>
      <w:r w:rsidR="00525B6D" w:rsidRPr="00525B6D">
        <w:t xml:space="preserve">Comprensión del Concreto con Cemento Almacenado por </w:t>
      </w:r>
      <w:r w:rsidR="00525B6D">
        <w:t>5</w:t>
      </w:r>
      <w:r w:rsidR="00525B6D" w:rsidRPr="00525B6D">
        <w:t xml:space="preserve"> Mes</w:t>
      </w:r>
      <w:r w:rsidR="00525B6D">
        <w:t>es</w:t>
      </w:r>
      <w:bookmarkEnd w:id="139"/>
    </w:p>
    <w:tbl>
      <w:tblPr>
        <w:tblW w:w="7938" w:type="dxa"/>
        <w:tblInd w:w="709" w:type="dxa"/>
        <w:tblCellMar>
          <w:left w:w="70" w:type="dxa"/>
          <w:right w:w="70" w:type="dxa"/>
        </w:tblCellMar>
        <w:tblLook w:val="04A0" w:firstRow="1" w:lastRow="0" w:firstColumn="1" w:lastColumn="0" w:noHBand="0" w:noVBand="1"/>
      </w:tblPr>
      <w:tblGrid>
        <w:gridCol w:w="1240"/>
        <w:gridCol w:w="1180"/>
        <w:gridCol w:w="2541"/>
        <w:gridCol w:w="1985"/>
        <w:gridCol w:w="992"/>
      </w:tblGrid>
      <w:tr w:rsidR="00470D2C" w:rsidRPr="00470D2C" w14:paraId="6FA4944E" w14:textId="77777777" w:rsidTr="00C16C7C">
        <w:trPr>
          <w:trHeight w:val="528"/>
        </w:trPr>
        <w:tc>
          <w:tcPr>
            <w:tcW w:w="1240" w:type="dxa"/>
            <w:tcBorders>
              <w:top w:val="single" w:sz="4" w:space="0" w:color="auto"/>
              <w:left w:val="nil"/>
              <w:bottom w:val="nil"/>
              <w:right w:val="nil"/>
            </w:tcBorders>
            <w:shd w:val="clear" w:color="auto" w:fill="auto"/>
            <w:vAlign w:val="center"/>
            <w:hideMark/>
          </w:tcPr>
          <w:p w14:paraId="4A868EA0" w14:textId="6EC9C50B"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Días de curado</w:t>
            </w:r>
          </w:p>
        </w:tc>
        <w:tc>
          <w:tcPr>
            <w:tcW w:w="1180" w:type="dxa"/>
            <w:tcBorders>
              <w:top w:val="single" w:sz="4" w:space="0" w:color="auto"/>
              <w:left w:val="nil"/>
              <w:bottom w:val="nil"/>
              <w:right w:val="nil"/>
            </w:tcBorders>
            <w:shd w:val="clear" w:color="auto" w:fill="auto"/>
            <w:vAlign w:val="center"/>
            <w:hideMark/>
          </w:tcPr>
          <w:p w14:paraId="271A7248" w14:textId="77777777"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Muestras</w:t>
            </w:r>
          </w:p>
        </w:tc>
        <w:tc>
          <w:tcPr>
            <w:tcW w:w="2541" w:type="dxa"/>
            <w:tcBorders>
              <w:top w:val="single" w:sz="4" w:space="0" w:color="auto"/>
              <w:left w:val="nil"/>
              <w:bottom w:val="nil"/>
              <w:right w:val="nil"/>
            </w:tcBorders>
            <w:shd w:val="clear" w:color="auto" w:fill="auto"/>
            <w:vAlign w:val="center"/>
            <w:hideMark/>
          </w:tcPr>
          <w:p w14:paraId="3C9F0C0C" w14:textId="77777777"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Porcentaje que representa respecto al </w:t>
            </w:r>
            <w:proofErr w:type="spellStart"/>
            <w:r w:rsidRPr="00470D2C">
              <w:rPr>
                <w:rFonts w:eastAsia="Times New Roman" w:cs="Times New Roman"/>
                <w:b/>
                <w:bCs/>
                <w:sz w:val="20"/>
                <w:szCs w:val="20"/>
                <w:lang w:eastAsia="es-PE"/>
              </w:rPr>
              <w:t>F'c</w:t>
            </w:r>
            <w:proofErr w:type="spellEnd"/>
            <w:r w:rsidRPr="00470D2C">
              <w:rPr>
                <w:rFonts w:eastAsia="Times New Roman" w:cs="Times New Roman"/>
                <w:b/>
                <w:bCs/>
                <w:sz w:val="20"/>
                <w:szCs w:val="20"/>
                <w:lang w:eastAsia="es-PE"/>
              </w:rPr>
              <w:t xml:space="preserve"> de diseño (%)</w:t>
            </w:r>
          </w:p>
        </w:tc>
        <w:tc>
          <w:tcPr>
            <w:tcW w:w="1985" w:type="dxa"/>
            <w:tcBorders>
              <w:top w:val="single" w:sz="4" w:space="0" w:color="auto"/>
              <w:left w:val="nil"/>
              <w:bottom w:val="nil"/>
              <w:right w:val="nil"/>
            </w:tcBorders>
            <w:shd w:val="clear" w:color="auto" w:fill="auto"/>
            <w:vAlign w:val="center"/>
            <w:hideMark/>
          </w:tcPr>
          <w:p w14:paraId="3C9E04AC" w14:textId="77777777"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Resistencia a la compresión (kg/cm2)</w:t>
            </w:r>
          </w:p>
        </w:tc>
        <w:tc>
          <w:tcPr>
            <w:tcW w:w="992" w:type="dxa"/>
            <w:tcBorders>
              <w:top w:val="single" w:sz="4" w:space="0" w:color="auto"/>
              <w:left w:val="nil"/>
              <w:bottom w:val="nil"/>
              <w:right w:val="nil"/>
            </w:tcBorders>
            <w:shd w:val="clear" w:color="auto" w:fill="auto"/>
            <w:vAlign w:val="center"/>
            <w:hideMark/>
          </w:tcPr>
          <w:p w14:paraId="15260BEF" w14:textId="77777777" w:rsidR="00470D2C" w:rsidRPr="00470D2C" w:rsidRDefault="00470D2C" w:rsidP="00560EE2">
            <w:pPr>
              <w:spacing w:line="24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Promedio </w:t>
            </w:r>
          </w:p>
        </w:tc>
      </w:tr>
      <w:tr w:rsidR="00470D2C" w:rsidRPr="00470D2C" w14:paraId="7A9AA531" w14:textId="77777777" w:rsidTr="00C16C7C">
        <w:trPr>
          <w:trHeight w:val="264"/>
        </w:trPr>
        <w:tc>
          <w:tcPr>
            <w:tcW w:w="1240" w:type="dxa"/>
            <w:vMerge w:val="restart"/>
            <w:tcBorders>
              <w:top w:val="single" w:sz="4" w:space="0" w:color="auto"/>
              <w:left w:val="nil"/>
              <w:bottom w:val="single" w:sz="4" w:space="0" w:color="000000"/>
              <w:right w:val="nil"/>
            </w:tcBorders>
            <w:shd w:val="clear" w:color="auto" w:fill="auto"/>
            <w:noWrap/>
            <w:vAlign w:val="center"/>
            <w:hideMark/>
          </w:tcPr>
          <w:p w14:paraId="17DA754A"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w:t>
            </w:r>
          </w:p>
        </w:tc>
        <w:tc>
          <w:tcPr>
            <w:tcW w:w="1180" w:type="dxa"/>
            <w:tcBorders>
              <w:top w:val="single" w:sz="4" w:space="0" w:color="auto"/>
              <w:left w:val="nil"/>
              <w:bottom w:val="nil"/>
              <w:right w:val="nil"/>
            </w:tcBorders>
            <w:shd w:val="clear" w:color="auto" w:fill="auto"/>
            <w:noWrap/>
            <w:hideMark/>
          </w:tcPr>
          <w:p w14:paraId="32D2629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541" w:type="dxa"/>
            <w:tcBorders>
              <w:top w:val="single" w:sz="4" w:space="0" w:color="auto"/>
              <w:left w:val="nil"/>
              <w:bottom w:val="nil"/>
              <w:right w:val="nil"/>
            </w:tcBorders>
            <w:shd w:val="clear" w:color="auto" w:fill="auto"/>
            <w:noWrap/>
            <w:hideMark/>
          </w:tcPr>
          <w:p w14:paraId="4C1CF201"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57.40</w:t>
            </w:r>
          </w:p>
        </w:tc>
        <w:tc>
          <w:tcPr>
            <w:tcW w:w="1985" w:type="dxa"/>
            <w:tcBorders>
              <w:top w:val="single" w:sz="4" w:space="0" w:color="auto"/>
              <w:left w:val="nil"/>
              <w:bottom w:val="nil"/>
              <w:right w:val="nil"/>
            </w:tcBorders>
            <w:shd w:val="clear" w:color="auto" w:fill="auto"/>
            <w:noWrap/>
            <w:hideMark/>
          </w:tcPr>
          <w:p w14:paraId="0D7CDE3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120.54</w:t>
            </w:r>
          </w:p>
        </w:tc>
        <w:tc>
          <w:tcPr>
            <w:tcW w:w="992" w:type="dxa"/>
            <w:vMerge w:val="restart"/>
            <w:tcBorders>
              <w:top w:val="single" w:sz="4" w:space="0" w:color="auto"/>
              <w:left w:val="nil"/>
              <w:bottom w:val="single" w:sz="4" w:space="0" w:color="000000"/>
              <w:right w:val="nil"/>
            </w:tcBorders>
            <w:shd w:val="clear" w:color="auto" w:fill="auto"/>
            <w:noWrap/>
            <w:vAlign w:val="center"/>
            <w:hideMark/>
          </w:tcPr>
          <w:p w14:paraId="0A65B342"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120.88</w:t>
            </w:r>
          </w:p>
        </w:tc>
      </w:tr>
      <w:tr w:rsidR="00470D2C" w:rsidRPr="00470D2C" w14:paraId="4EF21BB0" w14:textId="77777777" w:rsidTr="00C16C7C">
        <w:trPr>
          <w:trHeight w:val="264"/>
        </w:trPr>
        <w:tc>
          <w:tcPr>
            <w:tcW w:w="1240" w:type="dxa"/>
            <w:vMerge/>
            <w:tcBorders>
              <w:top w:val="single" w:sz="4" w:space="0" w:color="auto"/>
              <w:left w:val="nil"/>
              <w:bottom w:val="single" w:sz="4" w:space="0" w:color="000000"/>
              <w:right w:val="nil"/>
            </w:tcBorders>
            <w:vAlign w:val="center"/>
            <w:hideMark/>
          </w:tcPr>
          <w:p w14:paraId="19C04E2D"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0183D41E"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541" w:type="dxa"/>
            <w:tcBorders>
              <w:top w:val="nil"/>
              <w:left w:val="nil"/>
              <w:bottom w:val="nil"/>
              <w:right w:val="nil"/>
            </w:tcBorders>
            <w:shd w:val="clear" w:color="auto" w:fill="auto"/>
            <w:noWrap/>
            <w:hideMark/>
          </w:tcPr>
          <w:p w14:paraId="396D261E"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58.10</w:t>
            </w:r>
          </w:p>
        </w:tc>
        <w:tc>
          <w:tcPr>
            <w:tcW w:w="1985" w:type="dxa"/>
            <w:tcBorders>
              <w:top w:val="nil"/>
              <w:left w:val="nil"/>
              <w:bottom w:val="nil"/>
              <w:right w:val="nil"/>
            </w:tcBorders>
            <w:shd w:val="clear" w:color="auto" w:fill="auto"/>
            <w:noWrap/>
            <w:hideMark/>
          </w:tcPr>
          <w:p w14:paraId="2B5C0E9D"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122.01</w:t>
            </w:r>
          </w:p>
        </w:tc>
        <w:tc>
          <w:tcPr>
            <w:tcW w:w="992" w:type="dxa"/>
            <w:vMerge/>
            <w:tcBorders>
              <w:top w:val="single" w:sz="4" w:space="0" w:color="auto"/>
              <w:left w:val="nil"/>
              <w:bottom w:val="single" w:sz="4" w:space="0" w:color="000000"/>
              <w:right w:val="nil"/>
            </w:tcBorders>
            <w:vAlign w:val="center"/>
            <w:hideMark/>
          </w:tcPr>
          <w:p w14:paraId="05A96771"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05E8E7B3" w14:textId="77777777" w:rsidTr="00C16C7C">
        <w:trPr>
          <w:trHeight w:val="264"/>
        </w:trPr>
        <w:tc>
          <w:tcPr>
            <w:tcW w:w="1240" w:type="dxa"/>
            <w:vMerge/>
            <w:tcBorders>
              <w:top w:val="single" w:sz="4" w:space="0" w:color="auto"/>
              <w:left w:val="nil"/>
              <w:bottom w:val="single" w:sz="4" w:space="0" w:color="000000"/>
              <w:right w:val="nil"/>
            </w:tcBorders>
            <w:vAlign w:val="center"/>
            <w:hideMark/>
          </w:tcPr>
          <w:p w14:paraId="391D0D46"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2A930435"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541" w:type="dxa"/>
            <w:tcBorders>
              <w:top w:val="nil"/>
              <w:left w:val="nil"/>
              <w:bottom w:val="nil"/>
              <w:right w:val="nil"/>
            </w:tcBorders>
            <w:shd w:val="clear" w:color="auto" w:fill="auto"/>
            <w:noWrap/>
            <w:hideMark/>
          </w:tcPr>
          <w:p w14:paraId="65152D8F"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59.20</w:t>
            </w:r>
          </w:p>
        </w:tc>
        <w:tc>
          <w:tcPr>
            <w:tcW w:w="1985" w:type="dxa"/>
            <w:tcBorders>
              <w:top w:val="nil"/>
              <w:left w:val="nil"/>
              <w:bottom w:val="nil"/>
              <w:right w:val="nil"/>
            </w:tcBorders>
            <w:shd w:val="clear" w:color="auto" w:fill="auto"/>
            <w:noWrap/>
            <w:hideMark/>
          </w:tcPr>
          <w:p w14:paraId="7881ABA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124.32</w:t>
            </w:r>
          </w:p>
        </w:tc>
        <w:tc>
          <w:tcPr>
            <w:tcW w:w="992" w:type="dxa"/>
            <w:vMerge/>
            <w:tcBorders>
              <w:top w:val="single" w:sz="4" w:space="0" w:color="auto"/>
              <w:left w:val="nil"/>
              <w:bottom w:val="single" w:sz="4" w:space="0" w:color="000000"/>
              <w:right w:val="nil"/>
            </w:tcBorders>
            <w:vAlign w:val="center"/>
            <w:hideMark/>
          </w:tcPr>
          <w:p w14:paraId="21A3044E"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3B283C4E" w14:textId="77777777" w:rsidTr="00C16C7C">
        <w:trPr>
          <w:trHeight w:val="264"/>
        </w:trPr>
        <w:tc>
          <w:tcPr>
            <w:tcW w:w="1240" w:type="dxa"/>
            <w:vMerge/>
            <w:tcBorders>
              <w:top w:val="single" w:sz="4" w:space="0" w:color="auto"/>
              <w:left w:val="nil"/>
              <w:bottom w:val="single" w:sz="4" w:space="0" w:color="000000"/>
              <w:right w:val="nil"/>
            </w:tcBorders>
            <w:vAlign w:val="center"/>
            <w:hideMark/>
          </w:tcPr>
          <w:p w14:paraId="530D7CD1"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477A4002"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541" w:type="dxa"/>
            <w:tcBorders>
              <w:top w:val="nil"/>
              <w:left w:val="nil"/>
              <w:bottom w:val="nil"/>
              <w:right w:val="nil"/>
            </w:tcBorders>
            <w:shd w:val="clear" w:color="auto" w:fill="auto"/>
            <w:noWrap/>
            <w:hideMark/>
          </w:tcPr>
          <w:p w14:paraId="37F65DA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56.20</w:t>
            </w:r>
          </w:p>
        </w:tc>
        <w:tc>
          <w:tcPr>
            <w:tcW w:w="1985" w:type="dxa"/>
            <w:tcBorders>
              <w:top w:val="nil"/>
              <w:left w:val="nil"/>
              <w:bottom w:val="nil"/>
              <w:right w:val="nil"/>
            </w:tcBorders>
            <w:shd w:val="clear" w:color="auto" w:fill="auto"/>
            <w:noWrap/>
            <w:hideMark/>
          </w:tcPr>
          <w:p w14:paraId="017389BE"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118.02</w:t>
            </w:r>
          </w:p>
        </w:tc>
        <w:tc>
          <w:tcPr>
            <w:tcW w:w="992" w:type="dxa"/>
            <w:vMerge/>
            <w:tcBorders>
              <w:top w:val="single" w:sz="4" w:space="0" w:color="auto"/>
              <w:left w:val="nil"/>
              <w:bottom w:val="single" w:sz="4" w:space="0" w:color="000000"/>
              <w:right w:val="nil"/>
            </w:tcBorders>
            <w:vAlign w:val="center"/>
            <w:hideMark/>
          </w:tcPr>
          <w:p w14:paraId="4877E8BB"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07F93DCE" w14:textId="77777777" w:rsidTr="00C16C7C">
        <w:trPr>
          <w:trHeight w:val="264"/>
        </w:trPr>
        <w:tc>
          <w:tcPr>
            <w:tcW w:w="1240" w:type="dxa"/>
            <w:vMerge/>
            <w:tcBorders>
              <w:top w:val="single" w:sz="4" w:space="0" w:color="auto"/>
              <w:left w:val="nil"/>
              <w:bottom w:val="single" w:sz="4" w:space="0" w:color="000000"/>
              <w:right w:val="nil"/>
            </w:tcBorders>
            <w:vAlign w:val="center"/>
            <w:hideMark/>
          </w:tcPr>
          <w:p w14:paraId="119E50A2"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single" w:sz="4" w:space="0" w:color="auto"/>
              <w:right w:val="nil"/>
            </w:tcBorders>
            <w:shd w:val="clear" w:color="auto" w:fill="auto"/>
            <w:noWrap/>
            <w:hideMark/>
          </w:tcPr>
          <w:p w14:paraId="0188179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541" w:type="dxa"/>
            <w:tcBorders>
              <w:top w:val="nil"/>
              <w:left w:val="nil"/>
              <w:bottom w:val="single" w:sz="4" w:space="0" w:color="auto"/>
              <w:right w:val="nil"/>
            </w:tcBorders>
            <w:shd w:val="clear" w:color="auto" w:fill="auto"/>
            <w:noWrap/>
            <w:hideMark/>
          </w:tcPr>
          <w:p w14:paraId="5CFDD34C"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56.90</w:t>
            </w:r>
          </w:p>
        </w:tc>
        <w:tc>
          <w:tcPr>
            <w:tcW w:w="1985" w:type="dxa"/>
            <w:tcBorders>
              <w:top w:val="nil"/>
              <w:left w:val="nil"/>
              <w:bottom w:val="single" w:sz="4" w:space="0" w:color="auto"/>
              <w:right w:val="nil"/>
            </w:tcBorders>
            <w:shd w:val="clear" w:color="auto" w:fill="auto"/>
            <w:noWrap/>
            <w:hideMark/>
          </w:tcPr>
          <w:p w14:paraId="109FE37B"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119.49</w:t>
            </w:r>
          </w:p>
        </w:tc>
        <w:tc>
          <w:tcPr>
            <w:tcW w:w="992" w:type="dxa"/>
            <w:vMerge/>
            <w:tcBorders>
              <w:top w:val="single" w:sz="4" w:space="0" w:color="auto"/>
              <w:left w:val="nil"/>
              <w:bottom w:val="single" w:sz="4" w:space="0" w:color="000000"/>
              <w:right w:val="nil"/>
            </w:tcBorders>
            <w:vAlign w:val="center"/>
            <w:hideMark/>
          </w:tcPr>
          <w:p w14:paraId="60E68E98"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474E368E" w14:textId="77777777" w:rsidTr="00C16C7C">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7FC4C07A" w14:textId="77777777" w:rsidR="00470D2C" w:rsidRPr="00470D2C" w:rsidRDefault="00470D2C" w:rsidP="00560EE2">
            <w:pPr>
              <w:spacing w:line="240" w:lineRule="auto"/>
              <w:jc w:val="center"/>
              <w:rPr>
                <w:rFonts w:eastAsia="Times New Roman" w:cs="Times New Roman"/>
                <w:sz w:val="20"/>
                <w:szCs w:val="20"/>
                <w:lang w:eastAsia="es-PE"/>
              </w:rPr>
            </w:pPr>
            <w:r w:rsidRPr="00470D2C">
              <w:rPr>
                <w:rFonts w:eastAsia="Times New Roman" w:cs="Times New Roman"/>
                <w:sz w:val="20"/>
                <w:szCs w:val="20"/>
                <w:lang w:eastAsia="es-PE"/>
              </w:rPr>
              <w:t>14</w:t>
            </w:r>
          </w:p>
        </w:tc>
        <w:tc>
          <w:tcPr>
            <w:tcW w:w="1180" w:type="dxa"/>
            <w:tcBorders>
              <w:top w:val="nil"/>
              <w:left w:val="nil"/>
              <w:bottom w:val="nil"/>
              <w:right w:val="nil"/>
            </w:tcBorders>
            <w:shd w:val="clear" w:color="auto" w:fill="auto"/>
            <w:noWrap/>
            <w:hideMark/>
          </w:tcPr>
          <w:p w14:paraId="3A1914D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541" w:type="dxa"/>
            <w:tcBorders>
              <w:top w:val="nil"/>
              <w:left w:val="nil"/>
              <w:bottom w:val="nil"/>
              <w:right w:val="nil"/>
            </w:tcBorders>
            <w:shd w:val="clear" w:color="auto" w:fill="auto"/>
            <w:noWrap/>
            <w:hideMark/>
          </w:tcPr>
          <w:p w14:paraId="6F403937"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59.10</w:t>
            </w:r>
          </w:p>
        </w:tc>
        <w:tc>
          <w:tcPr>
            <w:tcW w:w="1985" w:type="dxa"/>
            <w:tcBorders>
              <w:top w:val="nil"/>
              <w:left w:val="nil"/>
              <w:bottom w:val="nil"/>
              <w:right w:val="nil"/>
            </w:tcBorders>
            <w:shd w:val="clear" w:color="auto" w:fill="auto"/>
            <w:noWrap/>
            <w:hideMark/>
          </w:tcPr>
          <w:p w14:paraId="0DDFE207"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124.11</w:t>
            </w:r>
          </w:p>
        </w:tc>
        <w:tc>
          <w:tcPr>
            <w:tcW w:w="992" w:type="dxa"/>
            <w:vMerge w:val="restart"/>
            <w:tcBorders>
              <w:top w:val="nil"/>
              <w:left w:val="nil"/>
              <w:bottom w:val="single" w:sz="4" w:space="0" w:color="000000"/>
              <w:right w:val="nil"/>
            </w:tcBorders>
            <w:shd w:val="clear" w:color="auto" w:fill="auto"/>
            <w:noWrap/>
            <w:vAlign w:val="center"/>
            <w:hideMark/>
          </w:tcPr>
          <w:p w14:paraId="60EEE183" w14:textId="77777777" w:rsidR="00470D2C" w:rsidRPr="00470D2C" w:rsidRDefault="00470D2C" w:rsidP="00560EE2">
            <w:pPr>
              <w:spacing w:line="240" w:lineRule="auto"/>
              <w:jc w:val="center"/>
              <w:rPr>
                <w:rFonts w:eastAsia="Times New Roman" w:cs="Times New Roman"/>
                <w:sz w:val="20"/>
                <w:szCs w:val="20"/>
                <w:lang w:eastAsia="es-PE"/>
              </w:rPr>
            </w:pPr>
            <w:r w:rsidRPr="00470D2C">
              <w:rPr>
                <w:rFonts w:eastAsia="Times New Roman" w:cs="Times New Roman"/>
                <w:sz w:val="20"/>
                <w:szCs w:val="20"/>
                <w:lang w:eastAsia="es-PE"/>
              </w:rPr>
              <w:t>123.27</w:t>
            </w:r>
          </w:p>
        </w:tc>
      </w:tr>
      <w:tr w:rsidR="00470D2C" w:rsidRPr="00470D2C" w14:paraId="246F2721" w14:textId="77777777" w:rsidTr="00C16C7C">
        <w:trPr>
          <w:trHeight w:val="264"/>
        </w:trPr>
        <w:tc>
          <w:tcPr>
            <w:tcW w:w="1240" w:type="dxa"/>
            <w:vMerge/>
            <w:tcBorders>
              <w:top w:val="nil"/>
              <w:left w:val="nil"/>
              <w:bottom w:val="single" w:sz="4" w:space="0" w:color="000000"/>
              <w:right w:val="nil"/>
            </w:tcBorders>
            <w:vAlign w:val="center"/>
            <w:hideMark/>
          </w:tcPr>
          <w:p w14:paraId="1E8FC8DE" w14:textId="77777777" w:rsidR="00470D2C" w:rsidRPr="00470D2C" w:rsidRDefault="00470D2C" w:rsidP="00560EE2">
            <w:pPr>
              <w:spacing w:line="240" w:lineRule="auto"/>
              <w:jc w:val="left"/>
              <w:rPr>
                <w:rFonts w:eastAsia="Times New Roman" w:cs="Times New Roman"/>
                <w:sz w:val="20"/>
                <w:szCs w:val="20"/>
                <w:lang w:eastAsia="es-PE"/>
              </w:rPr>
            </w:pPr>
          </w:p>
        </w:tc>
        <w:tc>
          <w:tcPr>
            <w:tcW w:w="1180" w:type="dxa"/>
            <w:tcBorders>
              <w:top w:val="nil"/>
              <w:left w:val="nil"/>
              <w:bottom w:val="nil"/>
              <w:right w:val="nil"/>
            </w:tcBorders>
            <w:shd w:val="clear" w:color="auto" w:fill="auto"/>
            <w:noWrap/>
            <w:hideMark/>
          </w:tcPr>
          <w:p w14:paraId="0D19B9FA"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541" w:type="dxa"/>
            <w:tcBorders>
              <w:top w:val="nil"/>
              <w:left w:val="nil"/>
              <w:bottom w:val="nil"/>
              <w:right w:val="nil"/>
            </w:tcBorders>
            <w:shd w:val="clear" w:color="auto" w:fill="auto"/>
            <w:noWrap/>
            <w:hideMark/>
          </w:tcPr>
          <w:p w14:paraId="2F0070AE"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58.70</w:t>
            </w:r>
          </w:p>
        </w:tc>
        <w:tc>
          <w:tcPr>
            <w:tcW w:w="1985" w:type="dxa"/>
            <w:tcBorders>
              <w:top w:val="nil"/>
              <w:left w:val="nil"/>
              <w:bottom w:val="nil"/>
              <w:right w:val="nil"/>
            </w:tcBorders>
            <w:shd w:val="clear" w:color="auto" w:fill="auto"/>
            <w:noWrap/>
            <w:hideMark/>
          </w:tcPr>
          <w:p w14:paraId="3EEF9A47"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123.27</w:t>
            </w:r>
          </w:p>
        </w:tc>
        <w:tc>
          <w:tcPr>
            <w:tcW w:w="992" w:type="dxa"/>
            <w:vMerge/>
            <w:tcBorders>
              <w:top w:val="nil"/>
              <w:left w:val="nil"/>
              <w:bottom w:val="single" w:sz="4" w:space="0" w:color="000000"/>
              <w:right w:val="nil"/>
            </w:tcBorders>
            <w:vAlign w:val="center"/>
            <w:hideMark/>
          </w:tcPr>
          <w:p w14:paraId="08FE722F" w14:textId="77777777" w:rsidR="00470D2C" w:rsidRPr="00470D2C" w:rsidRDefault="00470D2C" w:rsidP="00560EE2">
            <w:pPr>
              <w:spacing w:line="240" w:lineRule="auto"/>
              <w:jc w:val="left"/>
              <w:rPr>
                <w:rFonts w:eastAsia="Times New Roman" w:cs="Times New Roman"/>
                <w:sz w:val="20"/>
                <w:szCs w:val="20"/>
                <w:lang w:eastAsia="es-PE"/>
              </w:rPr>
            </w:pPr>
          </w:p>
        </w:tc>
      </w:tr>
      <w:tr w:rsidR="00470D2C" w:rsidRPr="00470D2C" w14:paraId="56574B14" w14:textId="77777777" w:rsidTr="00C16C7C">
        <w:trPr>
          <w:trHeight w:val="264"/>
        </w:trPr>
        <w:tc>
          <w:tcPr>
            <w:tcW w:w="1240" w:type="dxa"/>
            <w:vMerge/>
            <w:tcBorders>
              <w:top w:val="nil"/>
              <w:left w:val="nil"/>
              <w:bottom w:val="single" w:sz="4" w:space="0" w:color="000000"/>
              <w:right w:val="nil"/>
            </w:tcBorders>
            <w:vAlign w:val="center"/>
            <w:hideMark/>
          </w:tcPr>
          <w:p w14:paraId="573CDD5A" w14:textId="77777777" w:rsidR="00470D2C" w:rsidRPr="00470D2C" w:rsidRDefault="00470D2C" w:rsidP="00560EE2">
            <w:pPr>
              <w:spacing w:line="240" w:lineRule="auto"/>
              <w:jc w:val="left"/>
              <w:rPr>
                <w:rFonts w:eastAsia="Times New Roman" w:cs="Times New Roman"/>
                <w:sz w:val="20"/>
                <w:szCs w:val="20"/>
                <w:lang w:eastAsia="es-PE"/>
              </w:rPr>
            </w:pPr>
          </w:p>
        </w:tc>
        <w:tc>
          <w:tcPr>
            <w:tcW w:w="1180" w:type="dxa"/>
            <w:tcBorders>
              <w:top w:val="nil"/>
              <w:left w:val="nil"/>
              <w:bottom w:val="nil"/>
              <w:right w:val="nil"/>
            </w:tcBorders>
            <w:shd w:val="clear" w:color="auto" w:fill="auto"/>
            <w:noWrap/>
            <w:hideMark/>
          </w:tcPr>
          <w:p w14:paraId="5504A0A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541" w:type="dxa"/>
            <w:tcBorders>
              <w:top w:val="nil"/>
              <w:left w:val="nil"/>
              <w:bottom w:val="nil"/>
              <w:right w:val="nil"/>
            </w:tcBorders>
            <w:shd w:val="clear" w:color="auto" w:fill="auto"/>
            <w:noWrap/>
            <w:hideMark/>
          </w:tcPr>
          <w:p w14:paraId="2D943A81"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59.80</w:t>
            </w:r>
          </w:p>
        </w:tc>
        <w:tc>
          <w:tcPr>
            <w:tcW w:w="1985" w:type="dxa"/>
            <w:tcBorders>
              <w:top w:val="nil"/>
              <w:left w:val="nil"/>
              <w:bottom w:val="nil"/>
              <w:right w:val="nil"/>
            </w:tcBorders>
            <w:shd w:val="clear" w:color="auto" w:fill="auto"/>
            <w:noWrap/>
            <w:hideMark/>
          </w:tcPr>
          <w:p w14:paraId="2A9528CD"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125.58</w:t>
            </w:r>
          </w:p>
        </w:tc>
        <w:tc>
          <w:tcPr>
            <w:tcW w:w="992" w:type="dxa"/>
            <w:vMerge/>
            <w:tcBorders>
              <w:top w:val="nil"/>
              <w:left w:val="nil"/>
              <w:bottom w:val="single" w:sz="4" w:space="0" w:color="000000"/>
              <w:right w:val="nil"/>
            </w:tcBorders>
            <w:vAlign w:val="center"/>
            <w:hideMark/>
          </w:tcPr>
          <w:p w14:paraId="374B1451" w14:textId="77777777" w:rsidR="00470D2C" w:rsidRPr="00470D2C" w:rsidRDefault="00470D2C" w:rsidP="00560EE2">
            <w:pPr>
              <w:spacing w:line="240" w:lineRule="auto"/>
              <w:jc w:val="left"/>
              <w:rPr>
                <w:rFonts w:eastAsia="Times New Roman" w:cs="Times New Roman"/>
                <w:sz w:val="20"/>
                <w:szCs w:val="20"/>
                <w:lang w:eastAsia="es-PE"/>
              </w:rPr>
            </w:pPr>
          </w:p>
        </w:tc>
      </w:tr>
      <w:tr w:rsidR="00470D2C" w:rsidRPr="00470D2C" w14:paraId="01986604" w14:textId="77777777" w:rsidTr="00C16C7C">
        <w:trPr>
          <w:trHeight w:val="264"/>
        </w:trPr>
        <w:tc>
          <w:tcPr>
            <w:tcW w:w="1240" w:type="dxa"/>
            <w:vMerge/>
            <w:tcBorders>
              <w:top w:val="nil"/>
              <w:left w:val="nil"/>
              <w:bottom w:val="single" w:sz="4" w:space="0" w:color="000000"/>
              <w:right w:val="nil"/>
            </w:tcBorders>
            <w:vAlign w:val="center"/>
            <w:hideMark/>
          </w:tcPr>
          <w:p w14:paraId="6DE82E6E" w14:textId="77777777" w:rsidR="00470D2C" w:rsidRPr="00470D2C" w:rsidRDefault="00470D2C" w:rsidP="00560EE2">
            <w:pPr>
              <w:spacing w:line="240" w:lineRule="auto"/>
              <w:jc w:val="left"/>
              <w:rPr>
                <w:rFonts w:eastAsia="Times New Roman" w:cs="Times New Roman"/>
                <w:sz w:val="20"/>
                <w:szCs w:val="20"/>
                <w:lang w:eastAsia="es-PE"/>
              </w:rPr>
            </w:pPr>
          </w:p>
        </w:tc>
        <w:tc>
          <w:tcPr>
            <w:tcW w:w="1180" w:type="dxa"/>
            <w:tcBorders>
              <w:top w:val="nil"/>
              <w:left w:val="nil"/>
              <w:bottom w:val="nil"/>
              <w:right w:val="nil"/>
            </w:tcBorders>
            <w:shd w:val="clear" w:color="auto" w:fill="auto"/>
            <w:noWrap/>
            <w:hideMark/>
          </w:tcPr>
          <w:p w14:paraId="7F4A2EF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541" w:type="dxa"/>
            <w:tcBorders>
              <w:top w:val="nil"/>
              <w:left w:val="nil"/>
              <w:bottom w:val="nil"/>
              <w:right w:val="nil"/>
            </w:tcBorders>
            <w:shd w:val="clear" w:color="auto" w:fill="auto"/>
            <w:noWrap/>
            <w:hideMark/>
          </w:tcPr>
          <w:p w14:paraId="5BF7AC7D"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58.60</w:t>
            </w:r>
          </w:p>
        </w:tc>
        <w:tc>
          <w:tcPr>
            <w:tcW w:w="1985" w:type="dxa"/>
            <w:tcBorders>
              <w:top w:val="nil"/>
              <w:left w:val="nil"/>
              <w:bottom w:val="nil"/>
              <w:right w:val="nil"/>
            </w:tcBorders>
            <w:shd w:val="clear" w:color="auto" w:fill="auto"/>
            <w:noWrap/>
            <w:hideMark/>
          </w:tcPr>
          <w:p w14:paraId="47A128A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123.06</w:t>
            </w:r>
          </w:p>
        </w:tc>
        <w:tc>
          <w:tcPr>
            <w:tcW w:w="992" w:type="dxa"/>
            <w:vMerge/>
            <w:tcBorders>
              <w:top w:val="nil"/>
              <w:left w:val="nil"/>
              <w:bottom w:val="single" w:sz="4" w:space="0" w:color="000000"/>
              <w:right w:val="nil"/>
            </w:tcBorders>
            <w:vAlign w:val="center"/>
            <w:hideMark/>
          </w:tcPr>
          <w:p w14:paraId="0CA06D93" w14:textId="77777777" w:rsidR="00470D2C" w:rsidRPr="00470D2C" w:rsidRDefault="00470D2C" w:rsidP="00560EE2">
            <w:pPr>
              <w:spacing w:line="240" w:lineRule="auto"/>
              <w:jc w:val="left"/>
              <w:rPr>
                <w:rFonts w:eastAsia="Times New Roman" w:cs="Times New Roman"/>
                <w:sz w:val="20"/>
                <w:szCs w:val="20"/>
                <w:lang w:eastAsia="es-PE"/>
              </w:rPr>
            </w:pPr>
          </w:p>
        </w:tc>
      </w:tr>
      <w:tr w:rsidR="00470D2C" w:rsidRPr="00470D2C" w14:paraId="49F89D9F" w14:textId="77777777" w:rsidTr="00C16C7C">
        <w:trPr>
          <w:trHeight w:val="264"/>
        </w:trPr>
        <w:tc>
          <w:tcPr>
            <w:tcW w:w="1240" w:type="dxa"/>
            <w:vMerge/>
            <w:tcBorders>
              <w:top w:val="nil"/>
              <w:left w:val="nil"/>
              <w:bottom w:val="single" w:sz="4" w:space="0" w:color="000000"/>
              <w:right w:val="nil"/>
            </w:tcBorders>
            <w:vAlign w:val="center"/>
            <w:hideMark/>
          </w:tcPr>
          <w:p w14:paraId="4E8E511D" w14:textId="77777777" w:rsidR="00470D2C" w:rsidRPr="00470D2C" w:rsidRDefault="00470D2C" w:rsidP="00560EE2">
            <w:pPr>
              <w:spacing w:line="240" w:lineRule="auto"/>
              <w:jc w:val="left"/>
              <w:rPr>
                <w:rFonts w:eastAsia="Times New Roman" w:cs="Times New Roman"/>
                <w:sz w:val="20"/>
                <w:szCs w:val="20"/>
                <w:lang w:eastAsia="es-PE"/>
              </w:rPr>
            </w:pPr>
          </w:p>
        </w:tc>
        <w:tc>
          <w:tcPr>
            <w:tcW w:w="1180" w:type="dxa"/>
            <w:tcBorders>
              <w:top w:val="nil"/>
              <w:left w:val="nil"/>
              <w:bottom w:val="single" w:sz="4" w:space="0" w:color="auto"/>
              <w:right w:val="nil"/>
            </w:tcBorders>
            <w:shd w:val="clear" w:color="auto" w:fill="auto"/>
            <w:noWrap/>
            <w:hideMark/>
          </w:tcPr>
          <w:p w14:paraId="44CA9F13"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541" w:type="dxa"/>
            <w:tcBorders>
              <w:top w:val="nil"/>
              <w:left w:val="nil"/>
              <w:bottom w:val="single" w:sz="4" w:space="0" w:color="auto"/>
              <w:right w:val="nil"/>
            </w:tcBorders>
            <w:shd w:val="clear" w:color="auto" w:fill="auto"/>
            <w:noWrap/>
            <w:hideMark/>
          </w:tcPr>
          <w:p w14:paraId="2C45838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57.30</w:t>
            </w:r>
          </w:p>
        </w:tc>
        <w:tc>
          <w:tcPr>
            <w:tcW w:w="1985" w:type="dxa"/>
            <w:tcBorders>
              <w:top w:val="nil"/>
              <w:left w:val="nil"/>
              <w:bottom w:val="single" w:sz="4" w:space="0" w:color="auto"/>
              <w:right w:val="nil"/>
            </w:tcBorders>
            <w:shd w:val="clear" w:color="auto" w:fill="auto"/>
            <w:noWrap/>
            <w:hideMark/>
          </w:tcPr>
          <w:p w14:paraId="01D3B3E7"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120.33</w:t>
            </w:r>
          </w:p>
        </w:tc>
        <w:tc>
          <w:tcPr>
            <w:tcW w:w="992" w:type="dxa"/>
            <w:vMerge/>
            <w:tcBorders>
              <w:top w:val="nil"/>
              <w:left w:val="nil"/>
              <w:bottom w:val="single" w:sz="4" w:space="0" w:color="000000"/>
              <w:right w:val="nil"/>
            </w:tcBorders>
            <w:vAlign w:val="center"/>
            <w:hideMark/>
          </w:tcPr>
          <w:p w14:paraId="31A960F0" w14:textId="77777777" w:rsidR="00470D2C" w:rsidRPr="00470D2C" w:rsidRDefault="00470D2C" w:rsidP="00560EE2">
            <w:pPr>
              <w:spacing w:line="240" w:lineRule="auto"/>
              <w:jc w:val="left"/>
              <w:rPr>
                <w:rFonts w:eastAsia="Times New Roman" w:cs="Times New Roman"/>
                <w:sz w:val="20"/>
                <w:szCs w:val="20"/>
                <w:lang w:eastAsia="es-PE"/>
              </w:rPr>
            </w:pPr>
          </w:p>
        </w:tc>
      </w:tr>
      <w:tr w:rsidR="00470D2C" w:rsidRPr="00470D2C" w14:paraId="4E38D634" w14:textId="77777777" w:rsidTr="00C16C7C">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61C3C3B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28</w:t>
            </w:r>
          </w:p>
        </w:tc>
        <w:tc>
          <w:tcPr>
            <w:tcW w:w="1180" w:type="dxa"/>
            <w:tcBorders>
              <w:top w:val="nil"/>
              <w:left w:val="nil"/>
              <w:bottom w:val="nil"/>
              <w:right w:val="nil"/>
            </w:tcBorders>
            <w:shd w:val="clear" w:color="auto" w:fill="auto"/>
            <w:noWrap/>
            <w:hideMark/>
          </w:tcPr>
          <w:p w14:paraId="2E380CFD"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541" w:type="dxa"/>
            <w:tcBorders>
              <w:top w:val="nil"/>
              <w:left w:val="nil"/>
              <w:bottom w:val="nil"/>
              <w:right w:val="nil"/>
            </w:tcBorders>
            <w:shd w:val="clear" w:color="auto" w:fill="auto"/>
            <w:noWrap/>
            <w:hideMark/>
          </w:tcPr>
          <w:p w14:paraId="375700A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61.40</w:t>
            </w:r>
          </w:p>
        </w:tc>
        <w:tc>
          <w:tcPr>
            <w:tcW w:w="1985" w:type="dxa"/>
            <w:tcBorders>
              <w:top w:val="nil"/>
              <w:left w:val="nil"/>
              <w:bottom w:val="nil"/>
              <w:right w:val="nil"/>
            </w:tcBorders>
            <w:shd w:val="clear" w:color="auto" w:fill="auto"/>
            <w:noWrap/>
            <w:hideMark/>
          </w:tcPr>
          <w:p w14:paraId="1FC0F01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128.94</w:t>
            </w:r>
          </w:p>
        </w:tc>
        <w:tc>
          <w:tcPr>
            <w:tcW w:w="992" w:type="dxa"/>
            <w:vMerge w:val="restart"/>
            <w:tcBorders>
              <w:top w:val="nil"/>
              <w:left w:val="nil"/>
              <w:bottom w:val="single" w:sz="4" w:space="0" w:color="000000"/>
              <w:right w:val="nil"/>
            </w:tcBorders>
            <w:shd w:val="clear" w:color="auto" w:fill="auto"/>
            <w:noWrap/>
            <w:vAlign w:val="center"/>
            <w:hideMark/>
          </w:tcPr>
          <w:p w14:paraId="47C7920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129.91</w:t>
            </w:r>
          </w:p>
        </w:tc>
      </w:tr>
      <w:tr w:rsidR="00470D2C" w:rsidRPr="00470D2C" w14:paraId="3DBEAC55" w14:textId="77777777" w:rsidTr="00C16C7C">
        <w:trPr>
          <w:trHeight w:val="264"/>
        </w:trPr>
        <w:tc>
          <w:tcPr>
            <w:tcW w:w="1240" w:type="dxa"/>
            <w:vMerge/>
            <w:tcBorders>
              <w:top w:val="nil"/>
              <w:left w:val="nil"/>
              <w:bottom w:val="single" w:sz="4" w:space="0" w:color="000000"/>
              <w:right w:val="nil"/>
            </w:tcBorders>
            <w:vAlign w:val="center"/>
            <w:hideMark/>
          </w:tcPr>
          <w:p w14:paraId="757E5850"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0B0EE396"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541" w:type="dxa"/>
            <w:tcBorders>
              <w:top w:val="nil"/>
              <w:left w:val="nil"/>
              <w:bottom w:val="nil"/>
              <w:right w:val="nil"/>
            </w:tcBorders>
            <w:shd w:val="clear" w:color="auto" w:fill="auto"/>
            <w:noWrap/>
            <w:hideMark/>
          </w:tcPr>
          <w:p w14:paraId="553DA1F8"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59.20</w:t>
            </w:r>
          </w:p>
        </w:tc>
        <w:tc>
          <w:tcPr>
            <w:tcW w:w="1985" w:type="dxa"/>
            <w:tcBorders>
              <w:top w:val="nil"/>
              <w:left w:val="nil"/>
              <w:bottom w:val="nil"/>
              <w:right w:val="nil"/>
            </w:tcBorders>
            <w:shd w:val="clear" w:color="auto" w:fill="auto"/>
            <w:noWrap/>
            <w:hideMark/>
          </w:tcPr>
          <w:p w14:paraId="387B94F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124.32</w:t>
            </w:r>
          </w:p>
        </w:tc>
        <w:tc>
          <w:tcPr>
            <w:tcW w:w="992" w:type="dxa"/>
            <w:vMerge/>
            <w:tcBorders>
              <w:top w:val="nil"/>
              <w:left w:val="nil"/>
              <w:bottom w:val="single" w:sz="4" w:space="0" w:color="000000"/>
              <w:right w:val="nil"/>
            </w:tcBorders>
            <w:vAlign w:val="center"/>
            <w:hideMark/>
          </w:tcPr>
          <w:p w14:paraId="780D9FF7"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557B2EC1" w14:textId="77777777" w:rsidTr="00C16C7C">
        <w:trPr>
          <w:trHeight w:val="264"/>
        </w:trPr>
        <w:tc>
          <w:tcPr>
            <w:tcW w:w="1240" w:type="dxa"/>
            <w:vMerge/>
            <w:tcBorders>
              <w:top w:val="nil"/>
              <w:left w:val="nil"/>
              <w:bottom w:val="single" w:sz="4" w:space="0" w:color="000000"/>
              <w:right w:val="nil"/>
            </w:tcBorders>
            <w:vAlign w:val="center"/>
            <w:hideMark/>
          </w:tcPr>
          <w:p w14:paraId="56E61E68"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55295A57"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541" w:type="dxa"/>
            <w:tcBorders>
              <w:top w:val="nil"/>
              <w:left w:val="nil"/>
              <w:bottom w:val="nil"/>
              <w:right w:val="nil"/>
            </w:tcBorders>
            <w:shd w:val="clear" w:color="auto" w:fill="auto"/>
            <w:noWrap/>
            <w:hideMark/>
          </w:tcPr>
          <w:p w14:paraId="2E7B9E4A"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61.90</w:t>
            </w:r>
          </w:p>
        </w:tc>
        <w:tc>
          <w:tcPr>
            <w:tcW w:w="1985" w:type="dxa"/>
            <w:tcBorders>
              <w:top w:val="nil"/>
              <w:left w:val="nil"/>
              <w:bottom w:val="nil"/>
              <w:right w:val="nil"/>
            </w:tcBorders>
            <w:shd w:val="clear" w:color="auto" w:fill="auto"/>
            <w:noWrap/>
            <w:hideMark/>
          </w:tcPr>
          <w:p w14:paraId="577438D3"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129.99</w:t>
            </w:r>
          </w:p>
        </w:tc>
        <w:tc>
          <w:tcPr>
            <w:tcW w:w="992" w:type="dxa"/>
            <w:vMerge/>
            <w:tcBorders>
              <w:top w:val="nil"/>
              <w:left w:val="nil"/>
              <w:bottom w:val="single" w:sz="4" w:space="0" w:color="000000"/>
              <w:right w:val="nil"/>
            </w:tcBorders>
            <w:vAlign w:val="center"/>
            <w:hideMark/>
          </w:tcPr>
          <w:p w14:paraId="20B4DC7B"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2BE83D71" w14:textId="77777777" w:rsidTr="00C16C7C">
        <w:trPr>
          <w:trHeight w:val="264"/>
        </w:trPr>
        <w:tc>
          <w:tcPr>
            <w:tcW w:w="1240" w:type="dxa"/>
            <w:vMerge/>
            <w:tcBorders>
              <w:top w:val="nil"/>
              <w:left w:val="nil"/>
              <w:bottom w:val="single" w:sz="4" w:space="0" w:color="000000"/>
              <w:right w:val="nil"/>
            </w:tcBorders>
            <w:vAlign w:val="center"/>
            <w:hideMark/>
          </w:tcPr>
          <w:p w14:paraId="71BD744F"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nil"/>
              <w:right w:val="nil"/>
            </w:tcBorders>
            <w:shd w:val="clear" w:color="auto" w:fill="auto"/>
            <w:noWrap/>
            <w:hideMark/>
          </w:tcPr>
          <w:p w14:paraId="0C23DE82"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541" w:type="dxa"/>
            <w:tcBorders>
              <w:top w:val="nil"/>
              <w:left w:val="nil"/>
              <w:bottom w:val="nil"/>
              <w:right w:val="nil"/>
            </w:tcBorders>
            <w:shd w:val="clear" w:color="auto" w:fill="auto"/>
            <w:noWrap/>
            <w:hideMark/>
          </w:tcPr>
          <w:p w14:paraId="571BD29A"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63.90</w:t>
            </w:r>
          </w:p>
        </w:tc>
        <w:tc>
          <w:tcPr>
            <w:tcW w:w="1985" w:type="dxa"/>
            <w:tcBorders>
              <w:top w:val="nil"/>
              <w:left w:val="nil"/>
              <w:bottom w:val="nil"/>
              <w:right w:val="nil"/>
            </w:tcBorders>
            <w:shd w:val="clear" w:color="auto" w:fill="auto"/>
            <w:noWrap/>
            <w:hideMark/>
          </w:tcPr>
          <w:p w14:paraId="616B52AF"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134.19</w:t>
            </w:r>
          </w:p>
        </w:tc>
        <w:tc>
          <w:tcPr>
            <w:tcW w:w="992" w:type="dxa"/>
            <w:vMerge/>
            <w:tcBorders>
              <w:top w:val="nil"/>
              <w:left w:val="nil"/>
              <w:bottom w:val="single" w:sz="4" w:space="0" w:color="000000"/>
              <w:right w:val="nil"/>
            </w:tcBorders>
            <w:vAlign w:val="center"/>
            <w:hideMark/>
          </w:tcPr>
          <w:p w14:paraId="6D4FDD43"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r w:rsidR="00470D2C" w:rsidRPr="00470D2C" w14:paraId="0FB1B342" w14:textId="77777777" w:rsidTr="00C16C7C">
        <w:trPr>
          <w:trHeight w:val="264"/>
        </w:trPr>
        <w:tc>
          <w:tcPr>
            <w:tcW w:w="1240" w:type="dxa"/>
            <w:vMerge/>
            <w:tcBorders>
              <w:top w:val="nil"/>
              <w:left w:val="nil"/>
              <w:bottom w:val="single" w:sz="4" w:space="0" w:color="000000"/>
              <w:right w:val="nil"/>
            </w:tcBorders>
            <w:vAlign w:val="center"/>
            <w:hideMark/>
          </w:tcPr>
          <w:p w14:paraId="0789D353" w14:textId="77777777" w:rsidR="00470D2C" w:rsidRPr="00470D2C" w:rsidRDefault="00470D2C" w:rsidP="00560EE2">
            <w:pPr>
              <w:spacing w:line="240" w:lineRule="auto"/>
              <w:jc w:val="left"/>
              <w:rPr>
                <w:rFonts w:eastAsia="Times New Roman" w:cs="Times New Roman"/>
                <w:color w:val="000000"/>
                <w:sz w:val="20"/>
                <w:szCs w:val="20"/>
                <w:lang w:eastAsia="es-PE"/>
              </w:rPr>
            </w:pPr>
          </w:p>
        </w:tc>
        <w:tc>
          <w:tcPr>
            <w:tcW w:w="1180" w:type="dxa"/>
            <w:tcBorders>
              <w:top w:val="nil"/>
              <w:left w:val="nil"/>
              <w:bottom w:val="single" w:sz="4" w:space="0" w:color="auto"/>
              <w:right w:val="nil"/>
            </w:tcBorders>
            <w:shd w:val="clear" w:color="auto" w:fill="auto"/>
            <w:noWrap/>
            <w:hideMark/>
          </w:tcPr>
          <w:p w14:paraId="4D7CBE44"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541" w:type="dxa"/>
            <w:tcBorders>
              <w:top w:val="nil"/>
              <w:left w:val="nil"/>
              <w:bottom w:val="single" w:sz="4" w:space="0" w:color="auto"/>
              <w:right w:val="nil"/>
            </w:tcBorders>
            <w:shd w:val="clear" w:color="auto" w:fill="auto"/>
            <w:noWrap/>
            <w:hideMark/>
          </w:tcPr>
          <w:p w14:paraId="459C0980"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62.90</w:t>
            </w:r>
          </w:p>
        </w:tc>
        <w:tc>
          <w:tcPr>
            <w:tcW w:w="1985" w:type="dxa"/>
            <w:tcBorders>
              <w:top w:val="nil"/>
              <w:left w:val="nil"/>
              <w:bottom w:val="single" w:sz="4" w:space="0" w:color="auto"/>
              <w:right w:val="nil"/>
            </w:tcBorders>
            <w:shd w:val="clear" w:color="auto" w:fill="auto"/>
            <w:noWrap/>
            <w:hideMark/>
          </w:tcPr>
          <w:p w14:paraId="0E254254" w14:textId="77777777" w:rsidR="00470D2C" w:rsidRPr="00470D2C" w:rsidRDefault="00470D2C" w:rsidP="00560EE2">
            <w:pPr>
              <w:spacing w:line="24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132.09</w:t>
            </w:r>
          </w:p>
        </w:tc>
        <w:tc>
          <w:tcPr>
            <w:tcW w:w="992" w:type="dxa"/>
            <w:vMerge/>
            <w:tcBorders>
              <w:top w:val="nil"/>
              <w:left w:val="nil"/>
              <w:bottom w:val="single" w:sz="4" w:space="0" w:color="000000"/>
              <w:right w:val="nil"/>
            </w:tcBorders>
            <w:vAlign w:val="center"/>
            <w:hideMark/>
          </w:tcPr>
          <w:p w14:paraId="466E474A" w14:textId="77777777" w:rsidR="00470D2C" w:rsidRPr="00470D2C" w:rsidRDefault="00470D2C" w:rsidP="00560EE2">
            <w:pPr>
              <w:spacing w:line="240" w:lineRule="auto"/>
              <w:jc w:val="left"/>
              <w:rPr>
                <w:rFonts w:eastAsia="Times New Roman" w:cs="Times New Roman"/>
                <w:color w:val="000000"/>
                <w:sz w:val="20"/>
                <w:szCs w:val="20"/>
                <w:lang w:eastAsia="es-PE"/>
              </w:rPr>
            </w:pPr>
          </w:p>
        </w:tc>
      </w:tr>
    </w:tbl>
    <w:p w14:paraId="21C4AB98" w14:textId="77777777" w:rsidR="00525B6D" w:rsidRDefault="00525B6D" w:rsidP="00560EE2">
      <w:pPr>
        <w:pStyle w:val="Normala127"/>
      </w:pPr>
    </w:p>
    <w:p w14:paraId="10F79ABF" w14:textId="38ED4478" w:rsidR="00525B6D" w:rsidRDefault="0032077F" w:rsidP="00560EE2">
      <w:pPr>
        <w:pStyle w:val="Tablasyfiguras"/>
      </w:pPr>
      <w:bookmarkStart w:id="140" w:name="_Toc161614227"/>
      <w:r w:rsidRPr="00EF6734">
        <w:rPr>
          <w:b/>
          <w:bCs/>
          <w:i w:val="0"/>
          <w:iCs w:val="0"/>
        </w:rPr>
        <w:t xml:space="preserve">Figura </w:t>
      </w:r>
      <w:r w:rsidRPr="00EF6734">
        <w:rPr>
          <w:b/>
          <w:bCs/>
          <w:i w:val="0"/>
          <w:iCs w:val="0"/>
        </w:rPr>
        <w:fldChar w:fldCharType="begin"/>
      </w:r>
      <w:r w:rsidRPr="00EF6734">
        <w:rPr>
          <w:b/>
          <w:bCs/>
          <w:i w:val="0"/>
          <w:iCs w:val="0"/>
        </w:rPr>
        <w:instrText xml:space="preserve"> SEQ Figura \* ARABIC </w:instrText>
      </w:r>
      <w:r w:rsidRPr="00EF6734">
        <w:rPr>
          <w:b/>
          <w:bCs/>
          <w:i w:val="0"/>
          <w:iCs w:val="0"/>
        </w:rPr>
        <w:fldChar w:fldCharType="separate"/>
      </w:r>
      <w:r w:rsidR="004E4574">
        <w:rPr>
          <w:b/>
          <w:bCs/>
          <w:i w:val="0"/>
          <w:iCs w:val="0"/>
          <w:noProof/>
        </w:rPr>
        <w:t>35</w:t>
      </w:r>
      <w:r w:rsidRPr="00EF6734">
        <w:rPr>
          <w:b/>
          <w:bCs/>
          <w:i w:val="0"/>
          <w:iCs w:val="0"/>
        </w:rPr>
        <w:fldChar w:fldCharType="end"/>
      </w:r>
      <w:r w:rsidRPr="00EF6734">
        <w:rPr>
          <w:b/>
          <w:bCs/>
          <w:i w:val="0"/>
          <w:iCs w:val="0"/>
        </w:rPr>
        <w:t xml:space="preserve"> </w:t>
      </w:r>
      <w:r w:rsidRPr="00EF6734">
        <w:rPr>
          <w:b/>
          <w:bCs/>
          <w:i w:val="0"/>
          <w:iCs w:val="0"/>
        </w:rPr>
        <w:br/>
      </w:r>
      <w:r w:rsidR="00525B6D" w:rsidRPr="00525B6D">
        <w:t xml:space="preserve">Resistencia a Comprensión del Concreto con Cemento Almacenado por </w:t>
      </w:r>
      <w:r w:rsidR="00525B6D">
        <w:t>5</w:t>
      </w:r>
      <w:r w:rsidR="00525B6D" w:rsidRPr="00525B6D">
        <w:t xml:space="preserve"> Mes</w:t>
      </w:r>
      <w:r w:rsidR="00525B6D">
        <w:t>es</w:t>
      </w:r>
      <w:bookmarkEnd w:id="140"/>
    </w:p>
    <w:p w14:paraId="05F85187" w14:textId="05917393" w:rsidR="00525B6D" w:rsidRDefault="006103A4" w:rsidP="00560EE2">
      <w:pPr>
        <w:pStyle w:val="Normala127"/>
      </w:pPr>
      <w:r>
        <w:rPr>
          <w:noProof/>
          <w:lang w:val="en-US"/>
        </w:rPr>
        <w:drawing>
          <wp:inline distT="0" distB="0" distL="0" distR="0" wp14:anchorId="2D32CE8A" wp14:editId="40696804">
            <wp:extent cx="5040000" cy="3600000"/>
            <wp:effectExtent l="0" t="0" r="8255" b="635"/>
            <wp:docPr id="27" name="Gráfico 39">
              <a:extLst xmlns:a="http://schemas.openxmlformats.org/drawingml/2006/main">
                <a:ext uri="{FF2B5EF4-FFF2-40B4-BE49-F238E27FC236}">
                  <a16:creationId xmlns:a16="http://schemas.microsoft.com/office/drawing/2014/main" id="{A047416D-711F-4825-9B39-5A2890C022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380B8866" w14:textId="77777777" w:rsidR="00C16C7C" w:rsidRDefault="00C16C7C" w:rsidP="00560EE2">
      <w:pPr>
        <w:pStyle w:val="Normala127"/>
      </w:pPr>
    </w:p>
    <w:p w14:paraId="5A20FCB6" w14:textId="74B3E151" w:rsidR="00525B6D" w:rsidRDefault="00D73FF7" w:rsidP="00560EE2">
      <w:pPr>
        <w:pStyle w:val="Normala127"/>
      </w:pPr>
      <w:r w:rsidRPr="00D73FF7">
        <w:lastRenderedPageBreak/>
        <w:t xml:space="preserve">El concreto con cemento almacenado por </w:t>
      </w:r>
      <w:r>
        <w:t>6</w:t>
      </w:r>
      <w:r w:rsidRPr="00D73FF7">
        <w:t xml:space="preserve"> meses alcanza en promedio resistencia a los 7 días de </w:t>
      </w:r>
      <w:r>
        <w:t>94.12</w:t>
      </w:r>
      <w:r w:rsidRPr="00D73FF7">
        <w:t xml:space="preserve"> kg/cm2, por tanto, no supera el 7</w:t>
      </w:r>
      <w:r w:rsidR="008C37EF">
        <w:t>0</w:t>
      </w:r>
      <w:r w:rsidRPr="00D73FF7">
        <w:t xml:space="preserve">% del </w:t>
      </w:r>
      <w:proofErr w:type="spellStart"/>
      <w:r w:rsidRPr="00D73FF7">
        <w:t>f’c</w:t>
      </w:r>
      <w:proofErr w:type="spellEnd"/>
      <w:r w:rsidRPr="00D73FF7">
        <w:t xml:space="preserve"> esperado, es decir a una edad temprana no alcanza la resistencia esperada. Así mismo, a los 14 días alcanza en promedio </w:t>
      </w:r>
      <w:r>
        <w:t>101.01</w:t>
      </w:r>
      <w:r w:rsidRPr="00D73FF7">
        <w:t xml:space="preserve"> kg/cm2. Y, finalmente, a los 28 días de curado logra una resistencia a compresión promedio de </w:t>
      </w:r>
      <w:r>
        <w:t>tan solo 112.01</w:t>
      </w:r>
      <w:r w:rsidRPr="00D73FF7">
        <w:t xml:space="preserve"> kg/cm2, siendo inferior al </w:t>
      </w:r>
      <w:proofErr w:type="spellStart"/>
      <w:r w:rsidRPr="00D73FF7">
        <w:t>f’c</w:t>
      </w:r>
      <w:proofErr w:type="spellEnd"/>
      <w:r w:rsidRPr="00D73FF7">
        <w:t xml:space="preserve"> de diseño (210 kg/cm2), y, por tanto, a pesar de que, el cemento Portland Tipo I utilizado para la producción del concreto </w:t>
      </w:r>
      <w:r w:rsidR="00C16C7C">
        <w:t>fue</w:t>
      </w:r>
      <w:r w:rsidRPr="00D73FF7">
        <w:t xml:space="preserve"> almacenado </w:t>
      </w:r>
      <w:r w:rsidR="004B54E4">
        <w:t>de acuerdo a</w:t>
      </w:r>
      <w:r w:rsidRPr="00D73FF7">
        <w:t xml:space="preserve"> la norma E.060 (MVCS, 2009)</w:t>
      </w:r>
      <w:r w:rsidR="00C16C7C">
        <w:t xml:space="preserve"> durante 6 meses</w:t>
      </w:r>
      <w:r w:rsidRPr="00D73FF7">
        <w:t xml:space="preserve">, no cumple con la resistencia a compresión esperada e incluso es inferior a está en </w:t>
      </w:r>
      <w:r w:rsidR="00A64014">
        <w:t xml:space="preserve">promedio del </w:t>
      </w:r>
      <w:r w:rsidR="00C16C7C">
        <w:t>46.66</w:t>
      </w:r>
      <w:r w:rsidRPr="00D73FF7">
        <w:t xml:space="preserve">%. </w:t>
      </w:r>
    </w:p>
    <w:p w14:paraId="3E8BB300" w14:textId="3AAA486F" w:rsidR="00525B6D" w:rsidRDefault="0032077F" w:rsidP="00560EE2">
      <w:pPr>
        <w:pStyle w:val="Tablasyfiguras"/>
      </w:pPr>
      <w:bookmarkStart w:id="141" w:name="_Toc153697985"/>
      <w:r w:rsidRPr="00EF6734">
        <w:rPr>
          <w:b/>
          <w:bCs/>
          <w:i w:val="0"/>
          <w:iCs w:val="0"/>
        </w:rPr>
        <w:t xml:space="preserve">Tabla </w:t>
      </w:r>
      <w:r w:rsidRPr="00EF6734">
        <w:rPr>
          <w:b/>
          <w:bCs/>
          <w:i w:val="0"/>
          <w:iCs w:val="0"/>
        </w:rPr>
        <w:fldChar w:fldCharType="begin"/>
      </w:r>
      <w:r w:rsidRPr="00EF6734">
        <w:rPr>
          <w:b/>
          <w:bCs/>
          <w:i w:val="0"/>
          <w:iCs w:val="0"/>
        </w:rPr>
        <w:instrText xml:space="preserve"> SEQ Tabla \* ARABIC </w:instrText>
      </w:r>
      <w:r w:rsidRPr="00EF6734">
        <w:rPr>
          <w:b/>
          <w:bCs/>
          <w:i w:val="0"/>
          <w:iCs w:val="0"/>
        </w:rPr>
        <w:fldChar w:fldCharType="separate"/>
      </w:r>
      <w:r w:rsidR="004E4574">
        <w:rPr>
          <w:b/>
          <w:bCs/>
          <w:i w:val="0"/>
          <w:iCs w:val="0"/>
          <w:noProof/>
        </w:rPr>
        <w:t>29</w:t>
      </w:r>
      <w:r w:rsidRPr="00EF6734">
        <w:rPr>
          <w:b/>
          <w:bCs/>
          <w:i w:val="0"/>
          <w:iCs w:val="0"/>
        </w:rPr>
        <w:fldChar w:fldCharType="end"/>
      </w:r>
      <w:r w:rsidRPr="00EF6734">
        <w:rPr>
          <w:b/>
          <w:bCs/>
          <w:i w:val="0"/>
          <w:iCs w:val="0"/>
        </w:rPr>
        <w:t xml:space="preserve"> </w:t>
      </w:r>
      <w:r w:rsidRPr="00EF6734">
        <w:rPr>
          <w:b/>
          <w:bCs/>
          <w:i w:val="0"/>
          <w:iCs w:val="0"/>
        </w:rPr>
        <w:br/>
      </w:r>
      <w:r w:rsidR="00525B6D" w:rsidRPr="00525B6D">
        <w:t xml:space="preserve">Resistencia a la Comprensión del Concreto Producido con Cemento Almacenado por </w:t>
      </w:r>
      <w:r w:rsidR="00525B6D">
        <w:t>6</w:t>
      </w:r>
      <w:r w:rsidR="00525B6D" w:rsidRPr="00525B6D">
        <w:t xml:space="preserve"> Mes</w:t>
      </w:r>
      <w:r w:rsidR="00525B6D">
        <w:t>es</w:t>
      </w:r>
      <w:bookmarkEnd w:id="141"/>
    </w:p>
    <w:tbl>
      <w:tblPr>
        <w:tblW w:w="7796" w:type="dxa"/>
        <w:tblInd w:w="709" w:type="dxa"/>
        <w:tblCellMar>
          <w:left w:w="70" w:type="dxa"/>
          <w:right w:w="70" w:type="dxa"/>
        </w:tblCellMar>
        <w:tblLook w:val="04A0" w:firstRow="1" w:lastRow="0" w:firstColumn="1" w:lastColumn="0" w:noHBand="0" w:noVBand="1"/>
      </w:tblPr>
      <w:tblGrid>
        <w:gridCol w:w="1240"/>
        <w:gridCol w:w="940"/>
        <w:gridCol w:w="2640"/>
        <w:gridCol w:w="1984"/>
        <w:gridCol w:w="992"/>
      </w:tblGrid>
      <w:tr w:rsidR="00470D2C" w:rsidRPr="00470D2C" w14:paraId="7D118ABB" w14:textId="77777777" w:rsidTr="00C16C7C">
        <w:trPr>
          <w:trHeight w:val="528"/>
        </w:trPr>
        <w:tc>
          <w:tcPr>
            <w:tcW w:w="1240" w:type="dxa"/>
            <w:tcBorders>
              <w:top w:val="single" w:sz="4" w:space="0" w:color="auto"/>
              <w:left w:val="nil"/>
              <w:bottom w:val="nil"/>
              <w:right w:val="nil"/>
            </w:tcBorders>
            <w:shd w:val="clear" w:color="auto" w:fill="auto"/>
            <w:vAlign w:val="center"/>
            <w:hideMark/>
          </w:tcPr>
          <w:p w14:paraId="2F2822B2" w14:textId="1A997976"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Días de curado</w:t>
            </w:r>
          </w:p>
        </w:tc>
        <w:tc>
          <w:tcPr>
            <w:tcW w:w="940" w:type="dxa"/>
            <w:tcBorders>
              <w:top w:val="single" w:sz="4" w:space="0" w:color="auto"/>
              <w:left w:val="nil"/>
              <w:bottom w:val="nil"/>
              <w:right w:val="nil"/>
            </w:tcBorders>
            <w:shd w:val="clear" w:color="auto" w:fill="auto"/>
            <w:vAlign w:val="center"/>
            <w:hideMark/>
          </w:tcPr>
          <w:p w14:paraId="31C7D783"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Muestras</w:t>
            </w:r>
          </w:p>
        </w:tc>
        <w:tc>
          <w:tcPr>
            <w:tcW w:w="2640" w:type="dxa"/>
            <w:tcBorders>
              <w:top w:val="single" w:sz="4" w:space="0" w:color="auto"/>
              <w:left w:val="nil"/>
              <w:bottom w:val="nil"/>
              <w:right w:val="nil"/>
            </w:tcBorders>
            <w:shd w:val="clear" w:color="auto" w:fill="auto"/>
            <w:vAlign w:val="center"/>
            <w:hideMark/>
          </w:tcPr>
          <w:p w14:paraId="5AA3960E"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Porcentaje que representa respecto al </w:t>
            </w:r>
            <w:proofErr w:type="spellStart"/>
            <w:r w:rsidRPr="00470D2C">
              <w:rPr>
                <w:rFonts w:eastAsia="Times New Roman" w:cs="Times New Roman"/>
                <w:b/>
                <w:bCs/>
                <w:sz w:val="20"/>
                <w:szCs w:val="20"/>
                <w:lang w:eastAsia="es-PE"/>
              </w:rPr>
              <w:t>F'c</w:t>
            </w:r>
            <w:proofErr w:type="spellEnd"/>
            <w:r w:rsidRPr="00470D2C">
              <w:rPr>
                <w:rFonts w:eastAsia="Times New Roman" w:cs="Times New Roman"/>
                <w:b/>
                <w:bCs/>
                <w:sz w:val="20"/>
                <w:szCs w:val="20"/>
                <w:lang w:eastAsia="es-PE"/>
              </w:rPr>
              <w:t xml:space="preserve"> de diseño (%)</w:t>
            </w:r>
          </w:p>
        </w:tc>
        <w:tc>
          <w:tcPr>
            <w:tcW w:w="1984" w:type="dxa"/>
            <w:tcBorders>
              <w:top w:val="single" w:sz="4" w:space="0" w:color="auto"/>
              <w:left w:val="nil"/>
              <w:bottom w:val="nil"/>
              <w:right w:val="nil"/>
            </w:tcBorders>
            <w:shd w:val="clear" w:color="auto" w:fill="auto"/>
            <w:vAlign w:val="center"/>
            <w:hideMark/>
          </w:tcPr>
          <w:p w14:paraId="50C06C47"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Resistencia a la compresión (kg/cm2)</w:t>
            </w:r>
          </w:p>
        </w:tc>
        <w:tc>
          <w:tcPr>
            <w:tcW w:w="992" w:type="dxa"/>
            <w:tcBorders>
              <w:top w:val="single" w:sz="4" w:space="0" w:color="auto"/>
              <w:left w:val="nil"/>
              <w:bottom w:val="nil"/>
              <w:right w:val="nil"/>
            </w:tcBorders>
            <w:shd w:val="clear" w:color="auto" w:fill="auto"/>
            <w:vAlign w:val="center"/>
            <w:hideMark/>
          </w:tcPr>
          <w:p w14:paraId="0106CDCB" w14:textId="77777777" w:rsidR="00470D2C" w:rsidRPr="00470D2C" w:rsidRDefault="00470D2C" w:rsidP="00560EE2">
            <w:pPr>
              <w:spacing w:line="360" w:lineRule="auto"/>
              <w:jc w:val="center"/>
              <w:rPr>
                <w:rFonts w:eastAsia="Times New Roman" w:cs="Times New Roman"/>
                <w:b/>
                <w:bCs/>
                <w:sz w:val="20"/>
                <w:szCs w:val="20"/>
                <w:lang w:eastAsia="es-PE"/>
              </w:rPr>
            </w:pPr>
            <w:r w:rsidRPr="00470D2C">
              <w:rPr>
                <w:rFonts w:eastAsia="Times New Roman" w:cs="Times New Roman"/>
                <w:b/>
                <w:bCs/>
                <w:sz w:val="20"/>
                <w:szCs w:val="20"/>
                <w:lang w:eastAsia="es-PE"/>
              </w:rPr>
              <w:t xml:space="preserve">Promedio </w:t>
            </w:r>
          </w:p>
        </w:tc>
      </w:tr>
      <w:tr w:rsidR="00470D2C" w:rsidRPr="00470D2C" w14:paraId="2200A8D6" w14:textId="77777777" w:rsidTr="00C16C7C">
        <w:trPr>
          <w:trHeight w:val="264"/>
        </w:trPr>
        <w:tc>
          <w:tcPr>
            <w:tcW w:w="1240" w:type="dxa"/>
            <w:vMerge w:val="restart"/>
            <w:tcBorders>
              <w:top w:val="single" w:sz="4" w:space="0" w:color="auto"/>
              <w:left w:val="nil"/>
              <w:bottom w:val="single" w:sz="4" w:space="0" w:color="000000"/>
              <w:right w:val="nil"/>
            </w:tcBorders>
            <w:shd w:val="clear" w:color="auto" w:fill="auto"/>
            <w:noWrap/>
            <w:vAlign w:val="center"/>
            <w:hideMark/>
          </w:tcPr>
          <w:p w14:paraId="25042BA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7</w:t>
            </w:r>
          </w:p>
        </w:tc>
        <w:tc>
          <w:tcPr>
            <w:tcW w:w="940" w:type="dxa"/>
            <w:tcBorders>
              <w:top w:val="single" w:sz="4" w:space="0" w:color="auto"/>
              <w:left w:val="nil"/>
              <w:bottom w:val="nil"/>
              <w:right w:val="nil"/>
            </w:tcBorders>
            <w:shd w:val="clear" w:color="auto" w:fill="auto"/>
            <w:noWrap/>
            <w:hideMark/>
          </w:tcPr>
          <w:p w14:paraId="2C0BBDD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640" w:type="dxa"/>
            <w:tcBorders>
              <w:top w:val="single" w:sz="4" w:space="0" w:color="auto"/>
              <w:left w:val="nil"/>
              <w:bottom w:val="nil"/>
              <w:right w:val="nil"/>
            </w:tcBorders>
            <w:shd w:val="clear" w:color="auto" w:fill="auto"/>
            <w:noWrap/>
            <w:hideMark/>
          </w:tcPr>
          <w:p w14:paraId="597F044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45.30</w:t>
            </w:r>
          </w:p>
        </w:tc>
        <w:tc>
          <w:tcPr>
            <w:tcW w:w="1984" w:type="dxa"/>
            <w:tcBorders>
              <w:top w:val="single" w:sz="4" w:space="0" w:color="auto"/>
              <w:left w:val="nil"/>
              <w:bottom w:val="nil"/>
              <w:right w:val="nil"/>
            </w:tcBorders>
            <w:shd w:val="clear" w:color="auto" w:fill="auto"/>
            <w:noWrap/>
            <w:hideMark/>
          </w:tcPr>
          <w:p w14:paraId="78D4C8F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95.13</w:t>
            </w:r>
          </w:p>
        </w:tc>
        <w:tc>
          <w:tcPr>
            <w:tcW w:w="992" w:type="dxa"/>
            <w:vMerge w:val="restart"/>
            <w:tcBorders>
              <w:top w:val="single" w:sz="4" w:space="0" w:color="auto"/>
              <w:left w:val="nil"/>
              <w:bottom w:val="single" w:sz="4" w:space="0" w:color="000000"/>
              <w:right w:val="nil"/>
            </w:tcBorders>
            <w:shd w:val="clear" w:color="auto" w:fill="auto"/>
            <w:noWrap/>
            <w:vAlign w:val="center"/>
            <w:hideMark/>
          </w:tcPr>
          <w:p w14:paraId="162EF1D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94.12</w:t>
            </w:r>
          </w:p>
        </w:tc>
      </w:tr>
      <w:tr w:rsidR="00470D2C" w:rsidRPr="00470D2C" w14:paraId="61744244" w14:textId="77777777" w:rsidTr="00C16C7C">
        <w:trPr>
          <w:trHeight w:val="264"/>
        </w:trPr>
        <w:tc>
          <w:tcPr>
            <w:tcW w:w="1240" w:type="dxa"/>
            <w:vMerge/>
            <w:tcBorders>
              <w:top w:val="single" w:sz="4" w:space="0" w:color="auto"/>
              <w:left w:val="nil"/>
              <w:bottom w:val="single" w:sz="4" w:space="0" w:color="000000"/>
              <w:right w:val="nil"/>
            </w:tcBorders>
            <w:vAlign w:val="center"/>
            <w:hideMark/>
          </w:tcPr>
          <w:p w14:paraId="0E59EA85"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2A869C73"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640" w:type="dxa"/>
            <w:tcBorders>
              <w:top w:val="nil"/>
              <w:left w:val="nil"/>
              <w:bottom w:val="nil"/>
              <w:right w:val="nil"/>
            </w:tcBorders>
            <w:shd w:val="clear" w:color="auto" w:fill="auto"/>
            <w:noWrap/>
            <w:hideMark/>
          </w:tcPr>
          <w:p w14:paraId="092CC11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43.80</w:t>
            </w:r>
          </w:p>
        </w:tc>
        <w:tc>
          <w:tcPr>
            <w:tcW w:w="1984" w:type="dxa"/>
            <w:tcBorders>
              <w:top w:val="nil"/>
              <w:left w:val="nil"/>
              <w:bottom w:val="nil"/>
              <w:right w:val="nil"/>
            </w:tcBorders>
            <w:shd w:val="clear" w:color="auto" w:fill="auto"/>
            <w:noWrap/>
            <w:hideMark/>
          </w:tcPr>
          <w:p w14:paraId="14F87CF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91.98</w:t>
            </w:r>
          </w:p>
        </w:tc>
        <w:tc>
          <w:tcPr>
            <w:tcW w:w="992" w:type="dxa"/>
            <w:vMerge/>
            <w:tcBorders>
              <w:top w:val="single" w:sz="4" w:space="0" w:color="auto"/>
              <w:left w:val="nil"/>
              <w:bottom w:val="single" w:sz="4" w:space="0" w:color="000000"/>
              <w:right w:val="nil"/>
            </w:tcBorders>
            <w:vAlign w:val="center"/>
            <w:hideMark/>
          </w:tcPr>
          <w:p w14:paraId="1BDF52B2"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53C2EB6D" w14:textId="77777777" w:rsidTr="00C16C7C">
        <w:trPr>
          <w:trHeight w:val="264"/>
        </w:trPr>
        <w:tc>
          <w:tcPr>
            <w:tcW w:w="1240" w:type="dxa"/>
            <w:vMerge/>
            <w:tcBorders>
              <w:top w:val="single" w:sz="4" w:space="0" w:color="auto"/>
              <w:left w:val="nil"/>
              <w:bottom w:val="single" w:sz="4" w:space="0" w:color="000000"/>
              <w:right w:val="nil"/>
            </w:tcBorders>
            <w:vAlign w:val="center"/>
            <w:hideMark/>
          </w:tcPr>
          <w:p w14:paraId="441F0F1B"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769367EE"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640" w:type="dxa"/>
            <w:tcBorders>
              <w:top w:val="nil"/>
              <w:left w:val="nil"/>
              <w:bottom w:val="nil"/>
              <w:right w:val="nil"/>
            </w:tcBorders>
            <w:shd w:val="clear" w:color="auto" w:fill="auto"/>
            <w:noWrap/>
            <w:hideMark/>
          </w:tcPr>
          <w:p w14:paraId="10070F9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44.50</w:t>
            </w:r>
          </w:p>
        </w:tc>
        <w:tc>
          <w:tcPr>
            <w:tcW w:w="1984" w:type="dxa"/>
            <w:tcBorders>
              <w:top w:val="nil"/>
              <w:left w:val="nil"/>
              <w:bottom w:val="nil"/>
              <w:right w:val="nil"/>
            </w:tcBorders>
            <w:shd w:val="clear" w:color="auto" w:fill="auto"/>
            <w:noWrap/>
            <w:hideMark/>
          </w:tcPr>
          <w:p w14:paraId="79EE170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93.45</w:t>
            </w:r>
          </w:p>
        </w:tc>
        <w:tc>
          <w:tcPr>
            <w:tcW w:w="992" w:type="dxa"/>
            <w:vMerge/>
            <w:tcBorders>
              <w:top w:val="single" w:sz="4" w:space="0" w:color="auto"/>
              <w:left w:val="nil"/>
              <w:bottom w:val="single" w:sz="4" w:space="0" w:color="000000"/>
              <w:right w:val="nil"/>
            </w:tcBorders>
            <w:vAlign w:val="center"/>
            <w:hideMark/>
          </w:tcPr>
          <w:p w14:paraId="3DF74FF3"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0FE2C249" w14:textId="77777777" w:rsidTr="00C16C7C">
        <w:trPr>
          <w:trHeight w:val="264"/>
        </w:trPr>
        <w:tc>
          <w:tcPr>
            <w:tcW w:w="1240" w:type="dxa"/>
            <w:vMerge/>
            <w:tcBorders>
              <w:top w:val="single" w:sz="4" w:space="0" w:color="auto"/>
              <w:left w:val="nil"/>
              <w:bottom w:val="single" w:sz="4" w:space="0" w:color="000000"/>
              <w:right w:val="nil"/>
            </w:tcBorders>
            <w:vAlign w:val="center"/>
            <w:hideMark/>
          </w:tcPr>
          <w:p w14:paraId="77CE9FBE"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4CD3327C"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640" w:type="dxa"/>
            <w:tcBorders>
              <w:top w:val="nil"/>
              <w:left w:val="nil"/>
              <w:bottom w:val="nil"/>
              <w:right w:val="nil"/>
            </w:tcBorders>
            <w:shd w:val="clear" w:color="auto" w:fill="auto"/>
            <w:noWrap/>
            <w:hideMark/>
          </w:tcPr>
          <w:p w14:paraId="5D449FA1"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46.60</w:t>
            </w:r>
          </w:p>
        </w:tc>
        <w:tc>
          <w:tcPr>
            <w:tcW w:w="1984" w:type="dxa"/>
            <w:tcBorders>
              <w:top w:val="nil"/>
              <w:left w:val="nil"/>
              <w:bottom w:val="nil"/>
              <w:right w:val="nil"/>
            </w:tcBorders>
            <w:shd w:val="clear" w:color="auto" w:fill="auto"/>
            <w:noWrap/>
            <w:hideMark/>
          </w:tcPr>
          <w:p w14:paraId="2CACC280"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97.86</w:t>
            </w:r>
          </w:p>
        </w:tc>
        <w:tc>
          <w:tcPr>
            <w:tcW w:w="992" w:type="dxa"/>
            <w:vMerge/>
            <w:tcBorders>
              <w:top w:val="single" w:sz="4" w:space="0" w:color="auto"/>
              <w:left w:val="nil"/>
              <w:bottom w:val="single" w:sz="4" w:space="0" w:color="000000"/>
              <w:right w:val="nil"/>
            </w:tcBorders>
            <w:vAlign w:val="center"/>
            <w:hideMark/>
          </w:tcPr>
          <w:p w14:paraId="7AAE6843"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66772C1D" w14:textId="77777777" w:rsidTr="00C16C7C">
        <w:trPr>
          <w:trHeight w:val="264"/>
        </w:trPr>
        <w:tc>
          <w:tcPr>
            <w:tcW w:w="1240" w:type="dxa"/>
            <w:vMerge/>
            <w:tcBorders>
              <w:top w:val="single" w:sz="4" w:space="0" w:color="auto"/>
              <w:left w:val="nil"/>
              <w:bottom w:val="single" w:sz="4" w:space="0" w:color="000000"/>
              <w:right w:val="nil"/>
            </w:tcBorders>
            <w:vAlign w:val="center"/>
            <w:hideMark/>
          </w:tcPr>
          <w:p w14:paraId="09442C63"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40" w:type="dxa"/>
            <w:tcBorders>
              <w:top w:val="nil"/>
              <w:left w:val="nil"/>
              <w:bottom w:val="single" w:sz="4" w:space="0" w:color="auto"/>
              <w:right w:val="nil"/>
            </w:tcBorders>
            <w:shd w:val="clear" w:color="auto" w:fill="auto"/>
            <w:noWrap/>
            <w:hideMark/>
          </w:tcPr>
          <w:p w14:paraId="1767787B"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640" w:type="dxa"/>
            <w:tcBorders>
              <w:top w:val="nil"/>
              <w:left w:val="nil"/>
              <w:bottom w:val="single" w:sz="4" w:space="0" w:color="auto"/>
              <w:right w:val="nil"/>
            </w:tcBorders>
            <w:shd w:val="clear" w:color="auto" w:fill="auto"/>
            <w:noWrap/>
            <w:hideMark/>
          </w:tcPr>
          <w:p w14:paraId="7785C81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43.90</w:t>
            </w:r>
          </w:p>
        </w:tc>
        <w:tc>
          <w:tcPr>
            <w:tcW w:w="1984" w:type="dxa"/>
            <w:tcBorders>
              <w:top w:val="nil"/>
              <w:left w:val="nil"/>
              <w:bottom w:val="single" w:sz="4" w:space="0" w:color="auto"/>
              <w:right w:val="nil"/>
            </w:tcBorders>
            <w:shd w:val="clear" w:color="auto" w:fill="auto"/>
            <w:noWrap/>
            <w:hideMark/>
          </w:tcPr>
          <w:p w14:paraId="625A3083"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92.19</w:t>
            </w:r>
          </w:p>
        </w:tc>
        <w:tc>
          <w:tcPr>
            <w:tcW w:w="992" w:type="dxa"/>
            <w:vMerge/>
            <w:tcBorders>
              <w:top w:val="single" w:sz="4" w:space="0" w:color="auto"/>
              <w:left w:val="nil"/>
              <w:bottom w:val="single" w:sz="4" w:space="0" w:color="000000"/>
              <w:right w:val="nil"/>
            </w:tcBorders>
            <w:vAlign w:val="center"/>
            <w:hideMark/>
          </w:tcPr>
          <w:p w14:paraId="3903EBBB"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3E28231F" w14:textId="77777777" w:rsidTr="00C16C7C">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04E443CF" w14:textId="77777777" w:rsidR="00470D2C" w:rsidRPr="00470D2C" w:rsidRDefault="00470D2C" w:rsidP="00560EE2">
            <w:pPr>
              <w:spacing w:line="360" w:lineRule="auto"/>
              <w:jc w:val="center"/>
              <w:rPr>
                <w:rFonts w:eastAsia="Times New Roman" w:cs="Times New Roman"/>
                <w:sz w:val="20"/>
                <w:szCs w:val="20"/>
                <w:lang w:eastAsia="es-PE"/>
              </w:rPr>
            </w:pPr>
            <w:r w:rsidRPr="00470D2C">
              <w:rPr>
                <w:rFonts w:eastAsia="Times New Roman" w:cs="Times New Roman"/>
                <w:sz w:val="20"/>
                <w:szCs w:val="20"/>
                <w:lang w:eastAsia="es-PE"/>
              </w:rPr>
              <w:t>14</w:t>
            </w:r>
          </w:p>
        </w:tc>
        <w:tc>
          <w:tcPr>
            <w:tcW w:w="940" w:type="dxa"/>
            <w:tcBorders>
              <w:top w:val="nil"/>
              <w:left w:val="nil"/>
              <w:bottom w:val="nil"/>
              <w:right w:val="nil"/>
            </w:tcBorders>
            <w:shd w:val="clear" w:color="auto" w:fill="auto"/>
            <w:noWrap/>
            <w:hideMark/>
          </w:tcPr>
          <w:p w14:paraId="440A058F"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640" w:type="dxa"/>
            <w:tcBorders>
              <w:top w:val="nil"/>
              <w:left w:val="nil"/>
              <w:bottom w:val="nil"/>
              <w:right w:val="nil"/>
            </w:tcBorders>
            <w:shd w:val="clear" w:color="auto" w:fill="auto"/>
            <w:noWrap/>
            <w:hideMark/>
          </w:tcPr>
          <w:p w14:paraId="4F8422F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47.90</w:t>
            </w:r>
          </w:p>
        </w:tc>
        <w:tc>
          <w:tcPr>
            <w:tcW w:w="1984" w:type="dxa"/>
            <w:tcBorders>
              <w:top w:val="nil"/>
              <w:left w:val="nil"/>
              <w:bottom w:val="nil"/>
              <w:right w:val="nil"/>
            </w:tcBorders>
            <w:shd w:val="clear" w:color="auto" w:fill="auto"/>
            <w:noWrap/>
            <w:hideMark/>
          </w:tcPr>
          <w:p w14:paraId="1B3EBD78"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100.59</w:t>
            </w:r>
          </w:p>
        </w:tc>
        <w:tc>
          <w:tcPr>
            <w:tcW w:w="992" w:type="dxa"/>
            <w:vMerge w:val="restart"/>
            <w:tcBorders>
              <w:top w:val="nil"/>
              <w:left w:val="nil"/>
              <w:bottom w:val="single" w:sz="4" w:space="0" w:color="000000"/>
              <w:right w:val="nil"/>
            </w:tcBorders>
            <w:shd w:val="clear" w:color="auto" w:fill="auto"/>
            <w:noWrap/>
            <w:vAlign w:val="center"/>
            <w:hideMark/>
          </w:tcPr>
          <w:p w14:paraId="50F7669B" w14:textId="77777777" w:rsidR="00470D2C" w:rsidRPr="00470D2C" w:rsidRDefault="00470D2C" w:rsidP="00560EE2">
            <w:pPr>
              <w:spacing w:line="360" w:lineRule="auto"/>
              <w:jc w:val="center"/>
              <w:rPr>
                <w:rFonts w:eastAsia="Times New Roman" w:cs="Times New Roman"/>
                <w:sz w:val="20"/>
                <w:szCs w:val="20"/>
                <w:lang w:eastAsia="es-PE"/>
              </w:rPr>
            </w:pPr>
            <w:r w:rsidRPr="00470D2C">
              <w:rPr>
                <w:rFonts w:eastAsia="Times New Roman" w:cs="Times New Roman"/>
                <w:sz w:val="20"/>
                <w:szCs w:val="20"/>
                <w:lang w:eastAsia="es-PE"/>
              </w:rPr>
              <w:t>101.01</w:t>
            </w:r>
          </w:p>
        </w:tc>
      </w:tr>
      <w:tr w:rsidR="00470D2C" w:rsidRPr="00470D2C" w14:paraId="1F48FFF7" w14:textId="77777777" w:rsidTr="00C16C7C">
        <w:trPr>
          <w:trHeight w:val="264"/>
        </w:trPr>
        <w:tc>
          <w:tcPr>
            <w:tcW w:w="1240" w:type="dxa"/>
            <w:vMerge/>
            <w:tcBorders>
              <w:top w:val="nil"/>
              <w:left w:val="nil"/>
              <w:bottom w:val="single" w:sz="4" w:space="0" w:color="000000"/>
              <w:right w:val="nil"/>
            </w:tcBorders>
            <w:vAlign w:val="center"/>
            <w:hideMark/>
          </w:tcPr>
          <w:p w14:paraId="24D83BCC" w14:textId="77777777" w:rsidR="00470D2C" w:rsidRPr="00470D2C" w:rsidRDefault="00470D2C" w:rsidP="00560EE2">
            <w:pPr>
              <w:spacing w:line="360" w:lineRule="auto"/>
              <w:jc w:val="left"/>
              <w:rPr>
                <w:rFonts w:eastAsia="Times New Roman" w:cs="Times New Roman"/>
                <w:sz w:val="20"/>
                <w:szCs w:val="20"/>
                <w:lang w:eastAsia="es-PE"/>
              </w:rPr>
            </w:pPr>
          </w:p>
        </w:tc>
        <w:tc>
          <w:tcPr>
            <w:tcW w:w="940" w:type="dxa"/>
            <w:tcBorders>
              <w:top w:val="nil"/>
              <w:left w:val="nil"/>
              <w:bottom w:val="nil"/>
              <w:right w:val="nil"/>
            </w:tcBorders>
            <w:shd w:val="clear" w:color="auto" w:fill="auto"/>
            <w:noWrap/>
            <w:hideMark/>
          </w:tcPr>
          <w:p w14:paraId="167ACB4B"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640" w:type="dxa"/>
            <w:tcBorders>
              <w:top w:val="nil"/>
              <w:left w:val="nil"/>
              <w:bottom w:val="nil"/>
              <w:right w:val="nil"/>
            </w:tcBorders>
            <w:shd w:val="clear" w:color="auto" w:fill="auto"/>
            <w:noWrap/>
            <w:hideMark/>
          </w:tcPr>
          <w:p w14:paraId="7FD5A8F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46.60</w:t>
            </w:r>
          </w:p>
        </w:tc>
        <w:tc>
          <w:tcPr>
            <w:tcW w:w="1984" w:type="dxa"/>
            <w:tcBorders>
              <w:top w:val="nil"/>
              <w:left w:val="nil"/>
              <w:bottom w:val="nil"/>
              <w:right w:val="nil"/>
            </w:tcBorders>
            <w:shd w:val="clear" w:color="auto" w:fill="auto"/>
            <w:noWrap/>
            <w:hideMark/>
          </w:tcPr>
          <w:p w14:paraId="42C06985"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97.86</w:t>
            </w:r>
          </w:p>
        </w:tc>
        <w:tc>
          <w:tcPr>
            <w:tcW w:w="992" w:type="dxa"/>
            <w:vMerge/>
            <w:tcBorders>
              <w:top w:val="nil"/>
              <w:left w:val="nil"/>
              <w:bottom w:val="single" w:sz="4" w:space="0" w:color="000000"/>
              <w:right w:val="nil"/>
            </w:tcBorders>
            <w:vAlign w:val="center"/>
            <w:hideMark/>
          </w:tcPr>
          <w:p w14:paraId="6A9CDFF7"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67381738" w14:textId="77777777" w:rsidTr="00C16C7C">
        <w:trPr>
          <w:trHeight w:val="264"/>
        </w:trPr>
        <w:tc>
          <w:tcPr>
            <w:tcW w:w="1240" w:type="dxa"/>
            <w:vMerge/>
            <w:tcBorders>
              <w:top w:val="nil"/>
              <w:left w:val="nil"/>
              <w:bottom w:val="single" w:sz="4" w:space="0" w:color="000000"/>
              <w:right w:val="nil"/>
            </w:tcBorders>
            <w:vAlign w:val="center"/>
            <w:hideMark/>
          </w:tcPr>
          <w:p w14:paraId="4E907C86" w14:textId="77777777" w:rsidR="00470D2C" w:rsidRPr="00470D2C" w:rsidRDefault="00470D2C" w:rsidP="00560EE2">
            <w:pPr>
              <w:spacing w:line="360" w:lineRule="auto"/>
              <w:jc w:val="left"/>
              <w:rPr>
                <w:rFonts w:eastAsia="Times New Roman" w:cs="Times New Roman"/>
                <w:sz w:val="20"/>
                <w:szCs w:val="20"/>
                <w:lang w:eastAsia="es-PE"/>
              </w:rPr>
            </w:pPr>
          </w:p>
        </w:tc>
        <w:tc>
          <w:tcPr>
            <w:tcW w:w="940" w:type="dxa"/>
            <w:tcBorders>
              <w:top w:val="nil"/>
              <w:left w:val="nil"/>
              <w:bottom w:val="nil"/>
              <w:right w:val="nil"/>
            </w:tcBorders>
            <w:shd w:val="clear" w:color="auto" w:fill="auto"/>
            <w:noWrap/>
            <w:hideMark/>
          </w:tcPr>
          <w:p w14:paraId="1805F9B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640" w:type="dxa"/>
            <w:tcBorders>
              <w:top w:val="nil"/>
              <w:left w:val="nil"/>
              <w:bottom w:val="nil"/>
              <w:right w:val="nil"/>
            </w:tcBorders>
            <w:shd w:val="clear" w:color="auto" w:fill="auto"/>
            <w:noWrap/>
            <w:hideMark/>
          </w:tcPr>
          <w:p w14:paraId="3848F36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47.50</w:t>
            </w:r>
          </w:p>
        </w:tc>
        <w:tc>
          <w:tcPr>
            <w:tcW w:w="1984" w:type="dxa"/>
            <w:tcBorders>
              <w:top w:val="nil"/>
              <w:left w:val="nil"/>
              <w:bottom w:val="nil"/>
              <w:right w:val="nil"/>
            </w:tcBorders>
            <w:shd w:val="clear" w:color="auto" w:fill="auto"/>
            <w:noWrap/>
            <w:hideMark/>
          </w:tcPr>
          <w:p w14:paraId="61AEE380"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99.75</w:t>
            </w:r>
          </w:p>
        </w:tc>
        <w:tc>
          <w:tcPr>
            <w:tcW w:w="992" w:type="dxa"/>
            <w:vMerge/>
            <w:tcBorders>
              <w:top w:val="nil"/>
              <w:left w:val="nil"/>
              <w:bottom w:val="single" w:sz="4" w:space="0" w:color="000000"/>
              <w:right w:val="nil"/>
            </w:tcBorders>
            <w:vAlign w:val="center"/>
            <w:hideMark/>
          </w:tcPr>
          <w:p w14:paraId="0D5A95F9"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0D3F2331" w14:textId="77777777" w:rsidTr="00C16C7C">
        <w:trPr>
          <w:trHeight w:val="264"/>
        </w:trPr>
        <w:tc>
          <w:tcPr>
            <w:tcW w:w="1240" w:type="dxa"/>
            <w:vMerge/>
            <w:tcBorders>
              <w:top w:val="nil"/>
              <w:left w:val="nil"/>
              <w:bottom w:val="single" w:sz="4" w:space="0" w:color="000000"/>
              <w:right w:val="nil"/>
            </w:tcBorders>
            <w:vAlign w:val="center"/>
            <w:hideMark/>
          </w:tcPr>
          <w:p w14:paraId="6DDFAE29" w14:textId="77777777" w:rsidR="00470D2C" w:rsidRPr="00470D2C" w:rsidRDefault="00470D2C" w:rsidP="00560EE2">
            <w:pPr>
              <w:spacing w:line="360" w:lineRule="auto"/>
              <w:jc w:val="left"/>
              <w:rPr>
                <w:rFonts w:eastAsia="Times New Roman" w:cs="Times New Roman"/>
                <w:sz w:val="20"/>
                <w:szCs w:val="20"/>
                <w:lang w:eastAsia="es-PE"/>
              </w:rPr>
            </w:pPr>
          </w:p>
        </w:tc>
        <w:tc>
          <w:tcPr>
            <w:tcW w:w="940" w:type="dxa"/>
            <w:tcBorders>
              <w:top w:val="nil"/>
              <w:left w:val="nil"/>
              <w:bottom w:val="nil"/>
              <w:right w:val="nil"/>
            </w:tcBorders>
            <w:shd w:val="clear" w:color="auto" w:fill="auto"/>
            <w:noWrap/>
            <w:hideMark/>
          </w:tcPr>
          <w:p w14:paraId="39294D8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640" w:type="dxa"/>
            <w:tcBorders>
              <w:top w:val="nil"/>
              <w:left w:val="nil"/>
              <w:bottom w:val="nil"/>
              <w:right w:val="nil"/>
            </w:tcBorders>
            <w:shd w:val="clear" w:color="auto" w:fill="auto"/>
            <w:noWrap/>
            <w:hideMark/>
          </w:tcPr>
          <w:p w14:paraId="00905751"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49.40</w:t>
            </w:r>
          </w:p>
        </w:tc>
        <w:tc>
          <w:tcPr>
            <w:tcW w:w="1984" w:type="dxa"/>
            <w:tcBorders>
              <w:top w:val="nil"/>
              <w:left w:val="nil"/>
              <w:bottom w:val="nil"/>
              <w:right w:val="nil"/>
            </w:tcBorders>
            <w:shd w:val="clear" w:color="auto" w:fill="auto"/>
            <w:noWrap/>
            <w:hideMark/>
          </w:tcPr>
          <w:p w14:paraId="3C726A09"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103.74</w:t>
            </w:r>
          </w:p>
        </w:tc>
        <w:tc>
          <w:tcPr>
            <w:tcW w:w="992" w:type="dxa"/>
            <w:vMerge/>
            <w:tcBorders>
              <w:top w:val="nil"/>
              <w:left w:val="nil"/>
              <w:bottom w:val="single" w:sz="4" w:space="0" w:color="000000"/>
              <w:right w:val="nil"/>
            </w:tcBorders>
            <w:vAlign w:val="center"/>
            <w:hideMark/>
          </w:tcPr>
          <w:p w14:paraId="0C5AAA2C"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25BAE590" w14:textId="77777777" w:rsidTr="00C16C7C">
        <w:trPr>
          <w:trHeight w:val="264"/>
        </w:trPr>
        <w:tc>
          <w:tcPr>
            <w:tcW w:w="1240" w:type="dxa"/>
            <w:vMerge/>
            <w:tcBorders>
              <w:top w:val="nil"/>
              <w:left w:val="nil"/>
              <w:bottom w:val="single" w:sz="4" w:space="0" w:color="000000"/>
              <w:right w:val="nil"/>
            </w:tcBorders>
            <w:vAlign w:val="center"/>
            <w:hideMark/>
          </w:tcPr>
          <w:p w14:paraId="4A35D409" w14:textId="77777777" w:rsidR="00470D2C" w:rsidRPr="00470D2C" w:rsidRDefault="00470D2C" w:rsidP="00560EE2">
            <w:pPr>
              <w:spacing w:line="360" w:lineRule="auto"/>
              <w:jc w:val="left"/>
              <w:rPr>
                <w:rFonts w:eastAsia="Times New Roman" w:cs="Times New Roman"/>
                <w:sz w:val="20"/>
                <w:szCs w:val="20"/>
                <w:lang w:eastAsia="es-PE"/>
              </w:rPr>
            </w:pPr>
          </w:p>
        </w:tc>
        <w:tc>
          <w:tcPr>
            <w:tcW w:w="940" w:type="dxa"/>
            <w:tcBorders>
              <w:top w:val="nil"/>
              <w:left w:val="nil"/>
              <w:bottom w:val="single" w:sz="4" w:space="0" w:color="auto"/>
              <w:right w:val="nil"/>
            </w:tcBorders>
            <w:shd w:val="clear" w:color="auto" w:fill="auto"/>
            <w:noWrap/>
            <w:hideMark/>
          </w:tcPr>
          <w:p w14:paraId="0E1430D1"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640" w:type="dxa"/>
            <w:tcBorders>
              <w:top w:val="nil"/>
              <w:left w:val="nil"/>
              <w:bottom w:val="single" w:sz="4" w:space="0" w:color="auto"/>
              <w:right w:val="nil"/>
            </w:tcBorders>
            <w:shd w:val="clear" w:color="auto" w:fill="auto"/>
            <w:noWrap/>
            <w:hideMark/>
          </w:tcPr>
          <w:p w14:paraId="37A189B5"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49.10</w:t>
            </w:r>
          </w:p>
        </w:tc>
        <w:tc>
          <w:tcPr>
            <w:tcW w:w="1984" w:type="dxa"/>
            <w:tcBorders>
              <w:top w:val="nil"/>
              <w:left w:val="nil"/>
              <w:bottom w:val="single" w:sz="4" w:space="0" w:color="auto"/>
              <w:right w:val="nil"/>
            </w:tcBorders>
            <w:shd w:val="clear" w:color="auto" w:fill="auto"/>
            <w:noWrap/>
            <w:hideMark/>
          </w:tcPr>
          <w:p w14:paraId="4B2CBF0B"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103.11</w:t>
            </w:r>
          </w:p>
        </w:tc>
        <w:tc>
          <w:tcPr>
            <w:tcW w:w="992" w:type="dxa"/>
            <w:vMerge/>
            <w:tcBorders>
              <w:top w:val="nil"/>
              <w:left w:val="nil"/>
              <w:bottom w:val="single" w:sz="4" w:space="0" w:color="000000"/>
              <w:right w:val="nil"/>
            </w:tcBorders>
            <w:vAlign w:val="center"/>
            <w:hideMark/>
          </w:tcPr>
          <w:p w14:paraId="0EA9DE1E" w14:textId="77777777" w:rsidR="00470D2C" w:rsidRPr="00470D2C" w:rsidRDefault="00470D2C" w:rsidP="00560EE2">
            <w:pPr>
              <w:spacing w:line="360" w:lineRule="auto"/>
              <w:jc w:val="left"/>
              <w:rPr>
                <w:rFonts w:eastAsia="Times New Roman" w:cs="Times New Roman"/>
                <w:sz w:val="20"/>
                <w:szCs w:val="20"/>
                <w:lang w:eastAsia="es-PE"/>
              </w:rPr>
            </w:pPr>
          </w:p>
        </w:tc>
      </w:tr>
      <w:tr w:rsidR="00470D2C" w:rsidRPr="00470D2C" w14:paraId="330444CE" w14:textId="77777777" w:rsidTr="00C16C7C">
        <w:trPr>
          <w:trHeight w:val="264"/>
        </w:trPr>
        <w:tc>
          <w:tcPr>
            <w:tcW w:w="1240" w:type="dxa"/>
            <w:vMerge w:val="restart"/>
            <w:tcBorders>
              <w:top w:val="nil"/>
              <w:left w:val="nil"/>
              <w:bottom w:val="single" w:sz="4" w:space="0" w:color="000000"/>
              <w:right w:val="nil"/>
            </w:tcBorders>
            <w:shd w:val="clear" w:color="auto" w:fill="auto"/>
            <w:noWrap/>
            <w:vAlign w:val="center"/>
            <w:hideMark/>
          </w:tcPr>
          <w:p w14:paraId="0E0595C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28</w:t>
            </w:r>
          </w:p>
        </w:tc>
        <w:tc>
          <w:tcPr>
            <w:tcW w:w="940" w:type="dxa"/>
            <w:tcBorders>
              <w:top w:val="nil"/>
              <w:left w:val="nil"/>
              <w:bottom w:val="nil"/>
              <w:right w:val="nil"/>
            </w:tcBorders>
            <w:shd w:val="clear" w:color="auto" w:fill="auto"/>
            <w:noWrap/>
            <w:hideMark/>
          </w:tcPr>
          <w:p w14:paraId="07501D0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M1</w:t>
            </w:r>
          </w:p>
        </w:tc>
        <w:tc>
          <w:tcPr>
            <w:tcW w:w="2640" w:type="dxa"/>
            <w:tcBorders>
              <w:top w:val="nil"/>
              <w:left w:val="nil"/>
              <w:bottom w:val="nil"/>
              <w:right w:val="nil"/>
            </w:tcBorders>
            <w:shd w:val="clear" w:color="auto" w:fill="auto"/>
            <w:noWrap/>
            <w:hideMark/>
          </w:tcPr>
          <w:p w14:paraId="2775992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52.70</w:t>
            </w:r>
          </w:p>
        </w:tc>
        <w:tc>
          <w:tcPr>
            <w:tcW w:w="1984" w:type="dxa"/>
            <w:tcBorders>
              <w:top w:val="nil"/>
              <w:left w:val="nil"/>
              <w:bottom w:val="nil"/>
              <w:right w:val="nil"/>
            </w:tcBorders>
            <w:shd w:val="clear" w:color="auto" w:fill="auto"/>
            <w:noWrap/>
            <w:hideMark/>
          </w:tcPr>
          <w:p w14:paraId="6581A604"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110.67</w:t>
            </w:r>
          </w:p>
        </w:tc>
        <w:tc>
          <w:tcPr>
            <w:tcW w:w="992" w:type="dxa"/>
            <w:vMerge w:val="restart"/>
            <w:tcBorders>
              <w:top w:val="nil"/>
              <w:left w:val="nil"/>
              <w:bottom w:val="single" w:sz="4" w:space="0" w:color="000000"/>
              <w:right w:val="nil"/>
            </w:tcBorders>
            <w:shd w:val="clear" w:color="auto" w:fill="auto"/>
            <w:noWrap/>
            <w:vAlign w:val="center"/>
            <w:hideMark/>
          </w:tcPr>
          <w:p w14:paraId="39CAC56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112.01</w:t>
            </w:r>
          </w:p>
        </w:tc>
      </w:tr>
      <w:tr w:rsidR="00470D2C" w:rsidRPr="00470D2C" w14:paraId="72165453" w14:textId="77777777" w:rsidTr="00C16C7C">
        <w:trPr>
          <w:trHeight w:val="264"/>
        </w:trPr>
        <w:tc>
          <w:tcPr>
            <w:tcW w:w="1240" w:type="dxa"/>
            <w:vMerge/>
            <w:tcBorders>
              <w:top w:val="nil"/>
              <w:left w:val="nil"/>
              <w:bottom w:val="single" w:sz="4" w:space="0" w:color="000000"/>
              <w:right w:val="nil"/>
            </w:tcBorders>
            <w:vAlign w:val="center"/>
            <w:hideMark/>
          </w:tcPr>
          <w:p w14:paraId="45D06FBF"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685BD537"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M2</w:t>
            </w:r>
          </w:p>
        </w:tc>
        <w:tc>
          <w:tcPr>
            <w:tcW w:w="2640" w:type="dxa"/>
            <w:tcBorders>
              <w:top w:val="nil"/>
              <w:left w:val="nil"/>
              <w:bottom w:val="nil"/>
              <w:right w:val="nil"/>
            </w:tcBorders>
            <w:shd w:val="clear" w:color="auto" w:fill="auto"/>
            <w:noWrap/>
            <w:hideMark/>
          </w:tcPr>
          <w:p w14:paraId="260F8F3A"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53.00</w:t>
            </w:r>
          </w:p>
        </w:tc>
        <w:tc>
          <w:tcPr>
            <w:tcW w:w="1984" w:type="dxa"/>
            <w:tcBorders>
              <w:top w:val="nil"/>
              <w:left w:val="nil"/>
              <w:bottom w:val="nil"/>
              <w:right w:val="nil"/>
            </w:tcBorders>
            <w:shd w:val="clear" w:color="auto" w:fill="auto"/>
            <w:noWrap/>
            <w:hideMark/>
          </w:tcPr>
          <w:p w14:paraId="3DF65B4B"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111.30</w:t>
            </w:r>
          </w:p>
        </w:tc>
        <w:tc>
          <w:tcPr>
            <w:tcW w:w="992" w:type="dxa"/>
            <w:vMerge/>
            <w:tcBorders>
              <w:top w:val="nil"/>
              <w:left w:val="nil"/>
              <w:bottom w:val="single" w:sz="4" w:space="0" w:color="000000"/>
              <w:right w:val="nil"/>
            </w:tcBorders>
            <w:vAlign w:val="center"/>
            <w:hideMark/>
          </w:tcPr>
          <w:p w14:paraId="2F192111"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4F7557E2" w14:textId="77777777" w:rsidTr="00C16C7C">
        <w:trPr>
          <w:trHeight w:val="264"/>
        </w:trPr>
        <w:tc>
          <w:tcPr>
            <w:tcW w:w="1240" w:type="dxa"/>
            <w:vMerge/>
            <w:tcBorders>
              <w:top w:val="nil"/>
              <w:left w:val="nil"/>
              <w:bottom w:val="single" w:sz="4" w:space="0" w:color="000000"/>
              <w:right w:val="nil"/>
            </w:tcBorders>
            <w:vAlign w:val="center"/>
            <w:hideMark/>
          </w:tcPr>
          <w:p w14:paraId="5DADFB79"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76952C97"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M3</w:t>
            </w:r>
          </w:p>
        </w:tc>
        <w:tc>
          <w:tcPr>
            <w:tcW w:w="2640" w:type="dxa"/>
            <w:tcBorders>
              <w:top w:val="nil"/>
              <w:left w:val="nil"/>
              <w:bottom w:val="nil"/>
              <w:right w:val="nil"/>
            </w:tcBorders>
            <w:shd w:val="clear" w:color="auto" w:fill="auto"/>
            <w:noWrap/>
            <w:hideMark/>
          </w:tcPr>
          <w:p w14:paraId="53DCA2A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52.10</w:t>
            </w:r>
          </w:p>
        </w:tc>
        <w:tc>
          <w:tcPr>
            <w:tcW w:w="1984" w:type="dxa"/>
            <w:tcBorders>
              <w:top w:val="nil"/>
              <w:left w:val="nil"/>
              <w:bottom w:val="nil"/>
              <w:right w:val="nil"/>
            </w:tcBorders>
            <w:shd w:val="clear" w:color="auto" w:fill="auto"/>
            <w:noWrap/>
            <w:hideMark/>
          </w:tcPr>
          <w:p w14:paraId="5259B09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109.41</w:t>
            </w:r>
          </w:p>
        </w:tc>
        <w:tc>
          <w:tcPr>
            <w:tcW w:w="992" w:type="dxa"/>
            <w:vMerge/>
            <w:tcBorders>
              <w:top w:val="nil"/>
              <w:left w:val="nil"/>
              <w:bottom w:val="single" w:sz="4" w:space="0" w:color="000000"/>
              <w:right w:val="nil"/>
            </w:tcBorders>
            <w:vAlign w:val="center"/>
            <w:hideMark/>
          </w:tcPr>
          <w:p w14:paraId="55D7B631"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321BA041" w14:textId="77777777" w:rsidTr="00C16C7C">
        <w:trPr>
          <w:trHeight w:val="264"/>
        </w:trPr>
        <w:tc>
          <w:tcPr>
            <w:tcW w:w="1240" w:type="dxa"/>
            <w:vMerge/>
            <w:tcBorders>
              <w:top w:val="nil"/>
              <w:left w:val="nil"/>
              <w:bottom w:val="single" w:sz="4" w:space="0" w:color="000000"/>
              <w:right w:val="nil"/>
            </w:tcBorders>
            <w:vAlign w:val="center"/>
            <w:hideMark/>
          </w:tcPr>
          <w:p w14:paraId="63B94A06"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40" w:type="dxa"/>
            <w:tcBorders>
              <w:top w:val="nil"/>
              <w:left w:val="nil"/>
              <w:bottom w:val="nil"/>
              <w:right w:val="nil"/>
            </w:tcBorders>
            <w:shd w:val="clear" w:color="auto" w:fill="auto"/>
            <w:noWrap/>
            <w:hideMark/>
          </w:tcPr>
          <w:p w14:paraId="5659A89D"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M4</w:t>
            </w:r>
          </w:p>
        </w:tc>
        <w:tc>
          <w:tcPr>
            <w:tcW w:w="2640" w:type="dxa"/>
            <w:tcBorders>
              <w:top w:val="nil"/>
              <w:left w:val="nil"/>
              <w:bottom w:val="nil"/>
              <w:right w:val="nil"/>
            </w:tcBorders>
            <w:shd w:val="clear" w:color="auto" w:fill="auto"/>
            <w:noWrap/>
            <w:hideMark/>
          </w:tcPr>
          <w:p w14:paraId="48A6601B"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54.60</w:t>
            </w:r>
          </w:p>
        </w:tc>
        <w:tc>
          <w:tcPr>
            <w:tcW w:w="1984" w:type="dxa"/>
            <w:tcBorders>
              <w:top w:val="nil"/>
              <w:left w:val="nil"/>
              <w:bottom w:val="nil"/>
              <w:right w:val="nil"/>
            </w:tcBorders>
            <w:shd w:val="clear" w:color="auto" w:fill="auto"/>
            <w:noWrap/>
            <w:hideMark/>
          </w:tcPr>
          <w:p w14:paraId="31C1DA2E"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114.66</w:t>
            </w:r>
          </w:p>
        </w:tc>
        <w:tc>
          <w:tcPr>
            <w:tcW w:w="992" w:type="dxa"/>
            <w:vMerge/>
            <w:tcBorders>
              <w:top w:val="nil"/>
              <w:left w:val="nil"/>
              <w:bottom w:val="single" w:sz="4" w:space="0" w:color="000000"/>
              <w:right w:val="nil"/>
            </w:tcBorders>
            <w:vAlign w:val="center"/>
            <w:hideMark/>
          </w:tcPr>
          <w:p w14:paraId="74DBDF8A"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r w:rsidR="00470D2C" w:rsidRPr="00470D2C" w14:paraId="64365955" w14:textId="77777777" w:rsidTr="00C16C7C">
        <w:trPr>
          <w:trHeight w:val="264"/>
        </w:trPr>
        <w:tc>
          <w:tcPr>
            <w:tcW w:w="1240" w:type="dxa"/>
            <w:vMerge/>
            <w:tcBorders>
              <w:top w:val="nil"/>
              <w:left w:val="nil"/>
              <w:bottom w:val="single" w:sz="4" w:space="0" w:color="000000"/>
              <w:right w:val="nil"/>
            </w:tcBorders>
            <w:vAlign w:val="center"/>
            <w:hideMark/>
          </w:tcPr>
          <w:p w14:paraId="68DF9F79" w14:textId="77777777" w:rsidR="00470D2C" w:rsidRPr="00470D2C" w:rsidRDefault="00470D2C" w:rsidP="00560EE2">
            <w:pPr>
              <w:spacing w:line="360" w:lineRule="auto"/>
              <w:jc w:val="left"/>
              <w:rPr>
                <w:rFonts w:eastAsia="Times New Roman" w:cs="Times New Roman"/>
                <w:color w:val="000000"/>
                <w:sz w:val="20"/>
                <w:szCs w:val="20"/>
                <w:lang w:eastAsia="es-PE"/>
              </w:rPr>
            </w:pPr>
          </w:p>
        </w:tc>
        <w:tc>
          <w:tcPr>
            <w:tcW w:w="940" w:type="dxa"/>
            <w:tcBorders>
              <w:top w:val="nil"/>
              <w:left w:val="nil"/>
              <w:bottom w:val="single" w:sz="4" w:space="0" w:color="auto"/>
              <w:right w:val="nil"/>
            </w:tcBorders>
            <w:shd w:val="clear" w:color="auto" w:fill="auto"/>
            <w:noWrap/>
            <w:hideMark/>
          </w:tcPr>
          <w:p w14:paraId="65F5D832"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M5</w:t>
            </w:r>
          </w:p>
        </w:tc>
        <w:tc>
          <w:tcPr>
            <w:tcW w:w="2640" w:type="dxa"/>
            <w:tcBorders>
              <w:top w:val="nil"/>
              <w:left w:val="nil"/>
              <w:bottom w:val="single" w:sz="4" w:space="0" w:color="auto"/>
              <w:right w:val="nil"/>
            </w:tcBorders>
            <w:shd w:val="clear" w:color="auto" w:fill="auto"/>
            <w:noWrap/>
            <w:hideMark/>
          </w:tcPr>
          <w:p w14:paraId="2373DDF1"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54.30</w:t>
            </w:r>
          </w:p>
        </w:tc>
        <w:tc>
          <w:tcPr>
            <w:tcW w:w="1984" w:type="dxa"/>
            <w:tcBorders>
              <w:top w:val="nil"/>
              <w:left w:val="nil"/>
              <w:bottom w:val="single" w:sz="4" w:space="0" w:color="auto"/>
              <w:right w:val="nil"/>
            </w:tcBorders>
            <w:shd w:val="clear" w:color="auto" w:fill="auto"/>
            <w:noWrap/>
            <w:hideMark/>
          </w:tcPr>
          <w:p w14:paraId="2F162FFB" w14:textId="77777777" w:rsidR="00470D2C" w:rsidRPr="00470D2C" w:rsidRDefault="00470D2C" w:rsidP="00560EE2">
            <w:pPr>
              <w:spacing w:line="360" w:lineRule="auto"/>
              <w:jc w:val="center"/>
              <w:rPr>
                <w:rFonts w:eastAsia="Times New Roman" w:cs="Times New Roman"/>
                <w:color w:val="000000"/>
                <w:sz w:val="20"/>
                <w:szCs w:val="20"/>
                <w:lang w:eastAsia="es-PE"/>
              </w:rPr>
            </w:pPr>
            <w:r w:rsidRPr="00470D2C">
              <w:rPr>
                <w:rFonts w:eastAsia="Times New Roman" w:cs="Times New Roman"/>
                <w:color w:val="000000"/>
                <w:sz w:val="20"/>
                <w:szCs w:val="20"/>
                <w:lang w:eastAsia="es-PE"/>
              </w:rPr>
              <w:t>114.03</w:t>
            </w:r>
          </w:p>
        </w:tc>
        <w:tc>
          <w:tcPr>
            <w:tcW w:w="992" w:type="dxa"/>
            <w:vMerge/>
            <w:tcBorders>
              <w:top w:val="nil"/>
              <w:left w:val="nil"/>
              <w:bottom w:val="single" w:sz="4" w:space="0" w:color="000000"/>
              <w:right w:val="nil"/>
            </w:tcBorders>
            <w:vAlign w:val="center"/>
            <w:hideMark/>
          </w:tcPr>
          <w:p w14:paraId="013B8A54" w14:textId="77777777" w:rsidR="00470D2C" w:rsidRPr="00470D2C" w:rsidRDefault="00470D2C" w:rsidP="00560EE2">
            <w:pPr>
              <w:spacing w:line="360" w:lineRule="auto"/>
              <w:jc w:val="left"/>
              <w:rPr>
                <w:rFonts w:eastAsia="Times New Roman" w:cs="Times New Roman"/>
                <w:color w:val="000000"/>
                <w:sz w:val="20"/>
                <w:szCs w:val="20"/>
                <w:lang w:eastAsia="es-PE"/>
              </w:rPr>
            </w:pPr>
          </w:p>
        </w:tc>
      </w:tr>
    </w:tbl>
    <w:p w14:paraId="105EDB86" w14:textId="62C5A09F" w:rsidR="00525B6D" w:rsidRDefault="00525B6D" w:rsidP="00560EE2">
      <w:pPr>
        <w:pStyle w:val="Normala127"/>
      </w:pPr>
    </w:p>
    <w:p w14:paraId="52AFEF2B" w14:textId="427724AE" w:rsidR="00560EE2" w:rsidRDefault="00560EE2" w:rsidP="00560EE2">
      <w:pPr>
        <w:pStyle w:val="Normala127"/>
      </w:pPr>
    </w:p>
    <w:p w14:paraId="55E67C6D" w14:textId="43BE84D6" w:rsidR="009A4895" w:rsidRDefault="009A4895" w:rsidP="009A4895">
      <w:pPr>
        <w:pStyle w:val="Tablasyfiguras"/>
      </w:pPr>
      <w:bookmarkStart w:id="142" w:name="_Toc161614228"/>
      <w:r w:rsidRPr="00EF6734">
        <w:rPr>
          <w:b/>
          <w:bCs/>
          <w:i w:val="0"/>
          <w:iCs w:val="0"/>
        </w:rPr>
        <w:lastRenderedPageBreak/>
        <w:t xml:space="preserve">Figura </w:t>
      </w:r>
      <w:r w:rsidRPr="00EF6734">
        <w:rPr>
          <w:b/>
          <w:bCs/>
          <w:i w:val="0"/>
          <w:iCs w:val="0"/>
        </w:rPr>
        <w:fldChar w:fldCharType="begin"/>
      </w:r>
      <w:r w:rsidRPr="00EF6734">
        <w:rPr>
          <w:b/>
          <w:bCs/>
          <w:i w:val="0"/>
          <w:iCs w:val="0"/>
        </w:rPr>
        <w:instrText xml:space="preserve"> SEQ Figura \* ARABIC </w:instrText>
      </w:r>
      <w:r w:rsidRPr="00EF6734">
        <w:rPr>
          <w:b/>
          <w:bCs/>
          <w:i w:val="0"/>
          <w:iCs w:val="0"/>
        </w:rPr>
        <w:fldChar w:fldCharType="separate"/>
      </w:r>
      <w:r w:rsidR="004E4574">
        <w:rPr>
          <w:b/>
          <w:bCs/>
          <w:i w:val="0"/>
          <w:iCs w:val="0"/>
          <w:noProof/>
        </w:rPr>
        <w:t>36</w:t>
      </w:r>
      <w:r w:rsidRPr="00EF6734">
        <w:rPr>
          <w:b/>
          <w:bCs/>
          <w:i w:val="0"/>
          <w:iCs w:val="0"/>
        </w:rPr>
        <w:fldChar w:fldCharType="end"/>
      </w:r>
      <w:r w:rsidRPr="00EF6734">
        <w:rPr>
          <w:b/>
          <w:bCs/>
          <w:i w:val="0"/>
          <w:iCs w:val="0"/>
        </w:rPr>
        <w:t xml:space="preserve"> </w:t>
      </w:r>
      <w:r w:rsidRPr="00EF6734">
        <w:rPr>
          <w:b/>
          <w:bCs/>
          <w:i w:val="0"/>
          <w:iCs w:val="0"/>
        </w:rPr>
        <w:br/>
      </w:r>
      <w:r w:rsidRPr="00525B6D">
        <w:t xml:space="preserve">Resistencia a la Comprensión del Concreto Producido con Cemento Almacenado por </w:t>
      </w:r>
      <w:r>
        <w:t>6</w:t>
      </w:r>
      <w:r w:rsidRPr="00525B6D">
        <w:t xml:space="preserve"> Mes</w:t>
      </w:r>
      <w:r>
        <w:t>es</w:t>
      </w:r>
      <w:bookmarkEnd w:id="142"/>
    </w:p>
    <w:p w14:paraId="064056F0" w14:textId="77777777" w:rsidR="009A4895" w:rsidRDefault="009A4895" w:rsidP="009A4895">
      <w:pPr>
        <w:pStyle w:val="Normala127"/>
      </w:pPr>
      <w:r>
        <w:rPr>
          <w:noProof/>
          <w:lang w:val="en-US"/>
        </w:rPr>
        <w:drawing>
          <wp:inline distT="0" distB="0" distL="0" distR="0" wp14:anchorId="6D53F9E5" wp14:editId="49A6B5AF">
            <wp:extent cx="5040000" cy="3600000"/>
            <wp:effectExtent l="0" t="0" r="8255" b="635"/>
            <wp:docPr id="28" name="Gráfico 28">
              <a:extLst xmlns:a="http://schemas.openxmlformats.org/drawingml/2006/main">
                <a:ext uri="{FF2B5EF4-FFF2-40B4-BE49-F238E27FC236}">
                  <a16:creationId xmlns:a16="http://schemas.microsoft.com/office/drawing/2014/main" id="{2FCDA339-DBC8-4AD5-92AD-8E3B4C727C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6FC6FBCD" w14:textId="10BB7AAA" w:rsidR="00560EE2" w:rsidRDefault="00560EE2" w:rsidP="00560EE2">
      <w:pPr>
        <w:pStyle w:val="Normala127"/>
      </w:pPr>
    </w:p>
    <w:p w14:paraId="32575858" w14:textId="67AD0C46" w:rsidR="005C3C9B" w:rsidRPr="00560EE2" w:rsidRDefault="005C3C9B" w:rsidP="00560EE2">
      <w:pPr>
        <w:pStyle w:val="Ttulo3"/>
      </w:pPr>
      <w:bookmarkStart w:id="143" w:name="_Toc155349053"/>
      <w:r w:rsidRPr="00560EE2">
        <w:t>Comparación del concreto con cemento sin almacenar y almacenado</w:t>
      </w:r>
      <w:bookmarkEnd w:id="143"/>
      <w:r w:rsidRPr="00560EE2">
        <w:t xml:space="preserve"> </w:t>
      </w:r>
    </w:p>
    <w:p w14:paraId="135C45F8" w14:textId="145A4EF7" w:rsidR="009A4895" w:rsidRDefault="009A4895" w:rsidP="009A4895">
      <w:pPr>
        <w:pStyle w:val="Normala127"/>
      </w:pPr>
      <w:r w:rsidRPr="003943CB">
        <w:t>El concreto presenta una mayor resistencia a la compresión después de 28 días de endurecimiento; esto significa que, a medida que el concreto se va solidificando a lo largo del tiempo</w:t>
      </w:r>
      <w:r>
        <w:t xml:space="preserve"> de curado (7, 14 y 28 días)</w:t>
      </w:r>
      <w:r w:rsidRPr="003943CB">
        <w:t xml:space="preserve">, su capacidad para soportar cargas de compresión aumenta; </w:t>
      </w:r>
      <w:r>
        <w:t xml:space="preserve">siendo </w:t>
      </w:r>
      <w:r w:rsidRPr="003943CB">
        <w:t>esta resistencia un indicador importante de la calidad del concreto, ya que permite determinar su capacidad de carga y durabilidad a largo plazo. Sin embargo, también se puede notar que la resistencia a la compresión del concreto disminuye a medida que aumenta el tiempo de almacenamiento del cemento utilizado en su fabricación</w:t>
      </w:r>
      <w:r>
        <w:t>.</w:t>
      </w:r>
      <w:r w:rsidRPr="003943CB">
        <w:t xml:space="preserve"> </w:t>
      </w:r>
      <w:r>
        <w:t>A</w:t>
      </w:r>
      <w:r w:rsidRPr="003943CB">
        <w:t xml:space="preserve"> pesar de que se cumplan todas las recomendaciones de almacenamiento según la norma E.060 (MVCS, 2009), que establece las directrices para el correcto almacenamiento del </w:t>
      </w:r>
      <w:r w:rsidRPr="003943CB">
        <w:lastRenderedPageBreak/>
        <w:t>cemento</w:t>
      </w:r>
      <w:r>
        <w:t>,</w:t>
      </w:r>
      <w:r w:rsidRPr="003943CB">
        <w:t xml:space="preserve"> se observa una disminución progresiva en la resistencia del concreto</w:t>
      </w:r>
      <w:r>
        <w:t xml:space="preserve"> conforme al incremento del lapso de almacenamiento</w:t>
      </w:r>
      <w:r w:rsidRPr="003943CB">
        <w:t>. En particular, se han registrado resistencia</w:t>
      </w:r>
      <w:r>
        <w:t>s</w:t>
      </w:r>
      <w:r w:rsidRPr="003943CB">
        <w:t xml:space="preserve"> a la compresión a los 28 días de curado, correspondientes a diferentes periodos de almacenamiento del cemento: 240 kg/cm2 para 1 mes de almacenamiento, 221 kg/cm2 para 2 meses, 212 kg/cm2 para 3 meses, 195 kg/cm2 para 5 meses y 130 kg/cm2 para 6 meses; estos valores demuestran claramente una tendencia decreciente en la resistencia a la compresión conforme aumenta el tiempo de almacenamiento del cemento de la marca Pacasmayo</w:t>
      </w:r>
      <w:r>
        <w:t xml:space="preserve"> en la ciudad de Chota; sobre todo si se toma en cuenta que, el concreto producido con cemento no almacenado, el que se ha elaborado a días de ser obtenido de la fábrica, obtuvo 219.32 kg/cm2 de resistencia a compresión</w:t>
      </w:r>
      <w:r w:rsidRPr="003943CB">
        <w:t>. Esto significa que es importante tener en cuenta el tiempo de almacenamiento del cemento, incluso si se cumplen las recomendaciones de almacenamiento, ya que influ</w:t>
      </w:r>
      <w:r>
        <w:t>ye</w:t>
      </w:r>
      <w:r w:rsidRPr="003943CB">
        <w:t xml:space="preserve"> en la calidad y durabilidad del concreto resultante</w:t>
      </w:r>
      <w:r>
        <w:t>; por ende, si se desea usar cemento almacenado debe ser parte de los indicadores del diseño de mezcla</w:t>
      </w:r>
      <w:r w:rsidRPr="003943CB">
        <w:t>.</w:t>
      </w:r>
    </w:p>
    <w:p w14:paraId="6D2B8DE1" w14:textId="43A37375" w:rsidR="00A655E9" w:rsidRDefault="00A655E9" w:rsidP="00A655E9">
      <w:pPr>
        <w:pStyle w:val="Tablasyfiguras"/>
      </w:pPr>
      <w:bookmarkStart w:id="144" w:name="_Toc153697986"/>
      <w:r w:rsidRPr="00DD5153">
        <w:rPr>
          <w:b/>
          <w:bCs/>
          <w:i w:val="0"/>
          <w:iCs w:val="0"/>
        </w:rPr>
        <w:t xml:space="preserve">Tabla </w:t>
      </w:r>
      <w:r w:rsidRPr="00DD5153">
        <w:rPr>
          <w:b/>
          <w:bCs/>
          <w:i w:val="0"/>
          <w:iCs w:val="0"/>
        </w:rPr>
        <w:fldChar w:fldCharType="begin"/>
      </w:r>
      <w:r w:rsidRPr="00DD5153">
        <w:rPr>
          <w:b/>
          <w:bCs/>
          <w:i w:val="0"/>
          <w:iCs w:val="0"/>
        </w:rPr>
        <w:instrText xml:space="preserve"> SEQ Tabla \* ARABIC </w:instrText>
      </w:r>
      <w:r w:rsidRPr="00DD5153">
        <w:rPr>
          <w:b/>
          <w:bCs/>
          <w:i w:val="0"/>
          <w:iCs w:val="0"/>
        </w:rPr>
        <w:fldChar w:fldCharType="separate"/>
      </w:r>
      <w:r w:rsidR="004E4574">
        <w:rPr>
          <w:b/>
          <w:bCs/>
          <w:i w:val="0"/>
          <w:iCs w:val="0"/>
          <w:noProof/>
        </w:rPr>
        <w:t>30</w:t>
      </w:r>
      <w:r w:rsidRPr="00DD5153">
        <w:rPr>
          <w:b/>
          <w:bCs/>
          <w:i w:val="0"/>
          <w:iCs w:val="0"/>
        </w:rPr>
        <w:fldChar w:fldCharType="end"/>
      </w:r>
      <w:r>
        <w:br/>
      </w:r>
      <w:r w:rsidRPr="00083994">
        <w:t xml:space="preserve">Resistencia </w:t>
      </w:r>
      <w:r>
        <w:t xml:space="preserve">Promedio </w:t>
      </w:r>
      <w:r w:rsidRPr="00083994">
        <w:t xml:space="preserve">a </w:t>
      </w:r>
      <w:r>
        <w:t>C</w:t>
      </w:r>
      <w:r w:rsidRPr="00083994">
        <w:t xml:space="preserve">ompresión </w:t>
      </w:r>
      <w:r>
        <w:t>del C</w:t>
      </w:r>
      <w:r w:rsidRPr="00083994">
        <w:t xml:space="preserve">oncreto </w:t>
      </w:r>
      <w:r>
        <w:t xml:space="preserve">Producido </w:t>
      </w:r>
      <w:r w:rsidRPr="00083994">
        <w:t xml:space="preserve">con </w:t>
      </w:r>
      <w:r>
        <w:t>C</w:t>
      </w:r>
      <w:r w:rsidRPr="00083994">
        <w:t xml:space="preserve">emento Portland </w:t>
      </w:r>
      <w:r>
        <w:t>T</w:t>
      </w:r>
      <w:r w:rsidRPr="00083994">
        <w:t xml:space="preserve">ipo I </w:t>
      </w:r>
      <w:r>
        <w:t>Almacenado Durante 1, 2,3,4,5, y 6 Meses</w:t>
      </w:r>
      <w:bookmarkEnd w:id="144"/>
    </w:p>
    <w:tbl>
      <w:tblPr>
        <w:tblW w:w="7938" w:type="dxa"/>
        <w:tblInd w:w="709" w:type="dxa"/>
        <w:tblCellMar>
          <w:left w:w="70" w:type="dxa"/>
          <w:right w:w="70" w:type="dxa"/>
        </w:tblCellMar>
        <w:tblLook w:val="04A0" w:firstRow="1" w:lastRow="0" w:firstColumn="1" w:lastColumn="0" w:noHBand="0" w:noVBand="1"/>
      </w:tblPr>
      <w:tblGrid>
        <w:gridCol w:w="2410"/>
        <w:gridCol w:w="1522"/>
        <w:gridCol w:w="2022"/>
        <w:gridCol w:w="1984"/>
      </w:tblGrid>
      <w:tr w:rsidR="00A655E9" w:rsidRPr="001D2FDD" w14:paraId="6D0E636E" w14:textId="77777777" w:rsidTr="004E224C">
        <w:trPr>
          <w:trHeight w:val="288"/>
        </w:trPr>
        <w:tc>
          <w:tcPr>
            <w:tcW w:w="2410" w:type="dxa"/>
            <w:vMerge w:val="restart"/>
            <w:tcBorders>
              <w:top w:val="single" w:sz="4" w:space="0" w:color="auto"/>
              <w:left w:val="nil"/>
              <w:bottom w:val="single" w:sz="4" w:space="0" w:color="000000"/>
              <w:right w:val="nil"/>
            </w:tcBorders>
            <w:shd w:val="clear" w:color="auto" w:fill="auto"/>
            <w:noWrap/>
            <w:vAlign w:val="center"/>
            <w:hideMark/>
          </w:tcPr>
          <w:p w14:paraId="3AEED67E" w14:textId="77777777" w:rsidR="00A655E9" w:rsidRPr="001D2FDD" w:rsidRDefault="00A655E9" w:rsidP="004E224C">
            <w:pPr>
              <w:spacing w:line="360" w:lineRule="auto"/>
              <w:jc w:val="center"/>
              <w:rPr>
                <w:rFonts w:eastAsia="Times New Roman" w:cs="Times New Roman"/>
                <w:b/>
                <w:bCs/>
                <w:color w:val="000000"/>
                <w:sz w:val="20"/>
                <w:szCs w:val="20"/>
                <w:lang w:eastAsia="es-PE"/>
              </w:rPr>
            </w:pPr>
            <w:r w:rsidRPr="001D2FDD">
              <w:rPr>
                <w:rFonts w:eastAsia="Times New Roman" w:cs="Times New Roman"/>
                <w:b/>
                <w:bCs/>
                <w:color w:val="000000"/>
                <w:sz w:val="20"/>
                <w:szCs w:val="20"/>
                <w:lang w:eastAsia="es-PE"/>
              </w:rPr>
              <w:t>Mes de almacenamiento del cemento</w:t>
            </w:r>
          </w:p>
        </w:tc>
        <w:tc>
          <w:tcPr>
            <w:tcW w:w="5528" w:type="dxa"/>
            <w:gridSpan w:val="3"/>
            <w:tcBorders>
              <w:top w:val="single" w:sz="4" w:space="0" w:color="auto"/>
              <w:left w:val="nil"/>
              <w:bottom w:val="nil"/>
              <w:right w:val="nil"/>
            </w:tcBorders>
            <w:shd w:val="clear" w:color="auto" w:fill="auto"/>
            <w:noWrap/>
            <w:vAlign w:val="bottom"/>
            <w:hideMark/>
          </w:tcPr>
          <w:p w14:paraId="77A76D05" w14:textId="77777777" w:rsidR="00A655E9" w:rsidRPr="001D2FDD" w:rsidRDefault="00A655E9" w:rsidP="004E224C">
            <w:pPr>
              <w:spacing w:line="360" w:lineRule="auto"/>
              <w:jc w:val="center"/>
              <w:rPr>
                <w:rFonts w:eastAsia="Times New Roman" w:cs="Times New Roman"/>
                <w:b/>
                <w:bCs/>
                <w:color w:val="000000"/>
                <w:sz w:val="20"/>
                <w:szCs w:val="20"/>
                <w:lang w:eastAsia="es-PE"/>
              </w:rPr>
            </w:pPr>
            <w:r w:rsidRPr="001D2FDD">
              <w:rPr>
                <w:rFonts w:eastAsia="Times New Roman" w:cs="Times New Roman"/>
                <w:b/>
                <w:bCs/>
                <w:color w:val="000000"/>
                <w:sz w:val="20"/>
                <w:szCs w:val="20"/>
                <w:lang w:eastAsia="es-PE"/>
              </w:rPr>
              <w:t xml:space="preserve">Resistencia a compresión (kg/cm2) del concreto según </w:t>
            </w:r>
            <w:r>
              <w:rPr>
                <w:rFonts w:eastAsia="Times New Roman" w:cs="Times New Roman"/>
                <w:b/>
                <w:bCs/>
                <w:color w:val="000000"/>
                <w:sz w:val="20"/>
                <w:szCs w:val="20"/>
                <w:lang w:eastAsia="es-PE"/>
              </w:rPr>
              <w:t>edad</w:t>
            </w:r>
            <w:r w:rsidRPr="001D2FDD">
              <w:rPr>
                <w:rFonts w:eastAsia="Times New Roman" w:cs="Times New Roman"/>
                <w:b/>
                <w:bCs/>
                <w:color w:val="000000"/>
                <w:sz w:val="20"/>
                <w:szCs w:val="20"/>
                <w:lang w:eastAsia="es-PE"/>
              </w:rPr>
              <w:t xml:space="preserve"> de curado (días)</w:t>
            </w:r>
          </w:p>
        </w:tc>
      </w:tr>
      <w:tr w:rsidR="00A655E9" w:rsidRPr="001D2FDD" w14:paraId="03841D64" w14:textId="77777777" w:rsidTr="004E224C">
        <w:trPr>
          <w:trHeight w:val="264"/>
        </w:trPr>
        <w:tc>
          <w:tcPr>
            <w:tcW w:w="2410" w:type="dxa"/>
            <w:vMerge/>
            <w:tcBorders>
              <w:top w:val="single" w:sz="4" w:space="0" w:color="auto"/>
              <w:left w:val="nil"/>
              <w:bottom w:val="single" w:sz="4" w:space="0" w:color="000000"/>
              <w:right w:val="nil"/>
            </w:tcBorders>
            <w:vAlign w:val="center"/>
            <w:hideMark/>
          </w:tcPr>
          <w:p w14:paraId="5C0974A9" w14:textId="77777777" w:rsidR="00A655E9" w:rsidRPr="001D2FDD" w:rsidRDefault="00A655E9" w:rsidP="004E224C">
            <w:pPr>
              <w:spacing w:line="360" w:lineRule="auto"/>
              <w:jc w:val="left"/>
              <w:rPr>
                <w:rFonts w:eastAsia="Times New Roman" w:cs="Times New Roman"/>
                <w:b/>
                <w:bCs/>
                <w:color w:val="000000"/>
                <w:sz w:val="20"/>
                <w:szCs w:val="20"/>
                <w:lang w:eastAsia="es-PE"/>
              </w:rPr>
            </w:pPr>
          </w:p>
        </w:tc>
        <w:tc>
          <w:tcPr>
            <w:tcW w:w="1522" w:type="dxa"/>
            <w:tcBorders>
              <w:top w:val="nil"/>
              <w:left w:val="nil"/>
              <w:bottom w:val="single" w:sz="4" w:space="0" w:color="auto"/>
              <w:right w:val="nil"/>
            </w:tcBorders>
            <w:shd w:val="clear" w:color="auto" w:fill="auto"/>
            <w:noWrap/>
            <w:vAlign w:val="center"/>
            <w:hideMark/>
          </w:tcPr>
          <w:p w14:paraId="71CD616A" w14:textId="77777777" w:rsidR="00A655E9" w:rsidRPr="001D2FDD" w:rsidRDefault="00A655E9" w:rsidP="004E224C">
            <w:pPr>
              <w:spacing w:line="360" w:lineRule="auto"/>
              <w:jc w:val="center"/>
              <w:rPr>
                <w:rFonts w:eastAsia="Times New Roman" w:cs="Times New Roman"/>
                <w:b/>
                <w:bCs/>
                <w:color w:val="000000"/>
                <w:sz w:val="20"/>
                <w:szCs w:val="20"/>
                <w:lang w:eastAsia="es-PE"/>
              </w:rPr>
            </w:pPr>
            <w:r w:rsidRPr="001D2FDD">
              <w:rPr>
                <w:rFonts w:eastAsia="Times New Roman" w:cs="Times New Roman"/>
                <w:b/>
                <w:bCs/>
                <w:color w:val="000000"/>
                <w:sz w:val="20"/>
                <w:szCs w:val="20"/>
                <w:lang w:eastAsia="es-PE"/>
              </w:rPr>
              <w:t>7 días</w:t>
            </w:r>
          </w:p>
        </w:tc>
        <w:tc>
          <w:tcPr>
            <w:tcW w:w="2022" w:type="dxa"/>
            <w:tcBorders>
              <w:top w:val="nil"/>
              <w:left w:val="nil"/>
              <w:bottom w:val="single" w:sz="4" w:space="0" w:color="auto"/>
              <w:right w:val="nil"/>
            </w:tcBorders>
            <w:shd w:val="clear" w:color="auto" w:fill="auto"/>
            <w:noWrap/>
            <w:vAlign w:val="center"/>
            <w:hideMark/>
          </w:tcPr>
          <w:p w14:paraId="6F1F2088" w14:textId="77777777" w:rsidR="00A655E9" w:rsidRPr="001D2FDD" w:rsidRDefault="00A655E9" w:rsidP="004E224C">
            <w:pPr>
              <w:spacing w:line="360" w:lineRule="auto"/>
              <w:jc w:val="center"/>
              <w:rPr>
                <w:rFonts w:eastAsia="Times New Roman" w:cs="Times New Roman"/>
                <w:b/>
                <w:bCs/>
                <w:color w:val="000000"/>
                <w:sz w:val="20"/>
                <w:szCs w:val="20"/>
                <w:lang w:eastAsia="es-PE"/>
              </w:rPr>
            </w:pPr>
            <w:r w:rsidRPr="001D2FDD">
              <w:rPr>
                <w:rFonts w:eastAsia="Times New Roman" w:cs="Times New Roman"/>
                <w:b/>
                <w:bCs/>
                <w:color w:val="000000"/>
                <w:sz w:val="20"/>
                <w:szCs w:val="20"/>
                <w:lang w:eastAsia="es-PE"/>
              </w:rPr>
              <w:t>14 días</w:t>
            </w:r>
          </w:p>
        </w:tc>
        <w:tc>
          <w:tcPr>
            <w:tcW w:w="1984" w:type="dxa"/>
            <w:tcBorders>
              <w:top w:val="nil"/>
              <w:left w:val="nil"/>
              <w:bottom w:val="single" w:sz="4" w:space="0" w:color="auto"/>
              <w:right w:val="nil"/>
            </w:tcBorders>
            <w:shd w:val="clear" w:color="auto" w:fill="auto"/>
            <w:noWrap/>
            <w:vAlign w:val="center"/>
            <w:hideMark/>
          </w:tcPr>
          <w:p w14:paraId="182FF985" w14:textId="77777777" w:rsidR="00A655E9" w:rsidRPr="001D2FDD" w:rsidRDefault="00A655E9" w:rsidP="004E224C">
            <w:pPr>
              <w:spacing w:line="360" w:lineRule="auto"/>
              <w:jc w:val="center"/>
              <w:rPr>
                <w:rFonts w:eastAsia="Times New Roman" w:cs="Times New Roman"/>
                <w:b/>
                <w:bCs/>
                <w:color w:val="000000"/>
                <w:sz w:val="20"/>
                <w:szCs w:val="20"/>
                <w:lang w:eastAsia="es-PE"/>
              </w:rPr>
            </w:pPr>
            <w:r w:rsidRPr="001D2FDD">
              <w:rPr>
                <w:rFonts w:eastAsia="Times New Roman" w:cs="Times New Roman"/>
                <w:b/>
                <w:bCs/>
                <w:color w:val="000000"/>
                <w:sz w:val="20"/>
                <w:szCs w:val="20"/>
                <w:lang w:eastAsia="es-PE"/>
              </w:rPr>
              <w:t>28 días</w:t>
            </w:r>
          </w:p>
        </w:tc>
      </w:tr>
      <w:tr w:rsidR="00A655E9" w:rsidRPr="001D2FDD" w14:paraId="79CC6C77" w14:textId="77777777" w:rsidTr="004E224C">
        <w:trPr>
          <w:trHeight w:val="264"/>
        </w:trPr>
        <w:tc>
          <w:tcPr>
            <w:tcW w:w="2410" w:type="dxa"/>
            <w:tcBorders>
              <w:top w:val="nil"/>
              <w:left w:val="nil"/>
              <w:bottom w:val="nil"/>
              <w:right w:val="nil"/>
            </w:tcBorders>
            <w:shd w:val="clear" w:color="auto" w:fill="auto"/>
            <w:noWrap/>
            <w:vAlign w:val="center"/>
            <w:hideMark/>
          </w:tcPr>
          <w:p w14:paraId="7E683009"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0</w:t>
            </w:r>
          </w:p>
        </w:tc>
        <w:tc>
          <w:tcPr>
            <w:tcW w:w="1522" w:type="dxa"/>
            <w:tcBorders>
              <w:top w:val="nil"/>
              <w:left w:val="nil"/>
              <w:bottom w:val="nil"/>
              <w:right w:val="nil"/>
            </w:tcBorders>
            <w:shd w:val="clear" w:color="auto" w:fill="auto"/>
            <w:noWrap/>
            <w:vAlign w:val="center"/>
            <w:hideMark/>
          </w:tcPr>
          <w:p w14:paraId="7E07B7A3"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174.55</w:t>
            </w:r>
          </w:p>
        </w:tc>
        <w:tc>
          <w:tcPr>
            <w:tcW w:w="2022" w:type="dxa"/>
            <w:tcBorders>
              <w:top w:val="nil"/>
              <w:left w:val="nil"/>
              <w:bottom w:val="nil"/>
              <w:right w:val="nil"/>
            </w:tcBorders>
            <w:shd w:val="clear" w:color="auto" w:fill="auto"/>
            <w:noWrap/>
            <w:vAlign w:val="center"/>
            <w:hideMark/>
          </w:tcPr>
          <w:p w14:paraId="091CD77D"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189</w:t>
            </w:r>
            <w:r>
              <w:rPr>
                <w:rFonts w:eastAsia="Times New Roman" w:cs="Times New Roman"/>
                <w:color w:val="000000"/>
                <w:sz w:val="20"/>
                <w:szCs w:val="20"/>
                <w:lang w:eastAsia="es-PE"/>
              </w:rPr>
              <w:t>.00</w:t>
            </w:r>
          </w:p>
        </w:tc>
        <w:tc>
          <w:tcPr>
            <w:tcW w:w="1984" w:type="dxa"/>
            <w:tcBorders>
              <w:top w:val="nil"/>
              <w:left w:val="nil"/>
              <w:bottom w:val="nil"/>
              <w:right w:val="nil"/>
            </w:tcBorders>
            <w:shd w:val="clear" w:color="auto" w:fill="auto"/>
            <w:noWrap/>
            <w:vAlign w:val="center"/>
            <w:hideMark/>
          </w:tcPr>
          <w:p w14:paraId="32837FD9"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219.32</w:t>
            </w:r>
          </w:p>
        </w:tc>
      </w:tr>
      <w:tr w:rsidR="00A655E9" w:rsidRPr="001D2FDD" w14:paraId="1812AAEC" w14:textId="77777777" w:rsidTr="004E224C">
        <w:trPr>
          <w:trHeight w:val="264"/>
        </w:trPr>
        <w:tc>
          <w:tcPr>
            <w:tcW w:w="2410" w:type="dxa"/>
            <w:tcBorders>
              <w:top w:val="nil"/>
              <w:left w:val="nil"/>
              <w:bottom w:val="nil"/>
              <w:right w:val="nil"/>
            </w:tcBorders>
            <w:shd w:val="clear" w:color="auto" w:fill="auto"/>
            <w:noWrap/>
            <w:vAlign w:val="center"/>
            <w:hideMark/>
          </w:tcPr>
          <w:p w14:paraId="3269F9C2"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w:t>
            </w:r>
          </w:p>
        </w:tc>
        <w:tc>
          <w:tcPr>
            <w:tcW w:w="1522" w:type="dxa"/>
            <w:tcBorders>
              <w:top w:val="nil"/>
              <w:left w:val="nil"/>
              <w:bottom w:val="nil"/>
              <w:right w:val="nil"/>
            </w:tcBorders>
            <w:shd w:val="clear" w:color="auto" w:fill="auto"/>
            <w:noWrap/>
            <w:vAlign w:val="center"/>
            <w:hideMark/>
          </w:tcPr>
          <w:p w14:paraId="269F49F1"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172.83</w:t>
            </w:r>
          </w:p>
        </w:tc>
        <w:tc>
          <w:tcPr>
            <w:tcW w:w="2022" w:type="dxa"/>
            <w:tcBorders>
              <w:top w:val="nil"/>
              <w:left w:val="nil"/>
              <w:bottom w:val="nil"/>
              <w:right w:val="nil"/>
            </w:tcBorders>
            <w:shd w:val="clear" w:color="auto" w:fill="auto"/>
            <w:noWrap/>
            <w:vAlign w:val="center"/>
            <w:hideMark/>
          </w:tcPr>
          <w:p w14:paraId="47E45A72"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196.35</w:t>
            </w:r>
          </w:p>
        </w:tc>
        <w:tc>
          <w:tcPr>
            <w:tcW w:w="1984" w:type="dxa"/>
            <w:tcBorders>
              <w:top w:val="nil"/>
              <w:left w:val="nil"/>
              <w:bottom w:val="nil"/>
              <w:right w:val="nil"/>
            </w:tcBorders>
            <w:shd w:val="clear" w:color="auto" w:fill="auto"/>
            <w:noWrap/>
            <w:vAlign w:val="center"/>
            <w:hideMark/>
          </w:tcPr>
          <w:p w14:paraId="1E6EB496"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239.65</w:t>
            </w:r>
          </w:p>
        </w:tc>
      </w:tr>
      <w:tr w:rsidR="00A655E9" w:rsidRPr="001D2FDD" w14:paraId="25543F72" w14:textId="77777777" w:rsidTr="004E224C">
        <w:trPr>
          <w:trHeight w:val="264"/>
        </w:trPr>
        <w:tc>
          <w:tcPr>
            <w:tcW w:w="2410" w:type="dxa"/>
            <w:tcBorders>
              <w:top w:val="nil"/>
              <w:left w:val="nil"/>
              <w:bottom w:val="nil"/>
              <w:right w:val="nil"/>
            </w:tcBorders>
            <w:shd w:val="clear" w:color="auto" w:fill="auto"/>
            <w:noWrap/>
            <w:vAlign w:val="center"/>
            <w:hideMark/>
          </w:tcPr>
          <w:p w14:paraId="1F33DDB4"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2</w:t>
            </w:r>
          </w:p>
        </w:tc>
        <w:tc>
          <w:tcPr>
            <w:tcW w:w="1522" w:type="dxa"/>
            <w:tcBorders>
              <w:top w:val="nil"/>
              <w:left w:val="nil"/>
              <w:bottom w:val="nil"/>
              <w:right w:val="nil"/>
            </w:tcBorders>
            <w:shd w:val="clear" w:color="auto" w:fill="auto"/>
            <w:noWrap/>
            <w:vAlign w:val="bottom"/>
            <w:hideMark/>
          </w:tcPr>
          <w:p w14:paraId="23CCFE2F"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172.20</w:t>
            </w:r>
          </w:p>
        </w:tc>
        <w:tc>
          <w:tcPr>
            <w:tcW w:w="2022" w:type="dxa"/>
            <w:tcBorders>
              <w:top w:val="nil"/>
              <w:left w:val="nil"/>
              <w:bottom w:val="nil"/>
              <w:right w:val="nil"/>
            </w:tcBorders>
            <w:shd w:val="clear" w:color="auto" w:fill="auto"/>
            <w:noWrap/>
            <w:vAlign w:val="bottom"/>
            <w:hideMark/>
          </w:tcPr>
          <w:p w14:paraId="0A4028F8"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204.75</w:t>
            </w:r>
          </w:p>
        </w:tc>
        <w:tc>
          <w:tcPr>
            <w:tcW w:w="1984" w:type="dxa"/>
            <w:tcBorders>
              <w:top w:val="nil"/>
              <w:left w:val="nil"/>
              <w:bottom w:val="nil"/>
              <w:right w:val="nil"/>
            </w:tcBorders>
            <w:shd w:val="clear" w:color="auto" w:fill="auto"/>
            <w:noWrap/>
            <w:vAlign w:val="bottom"/>
            <w:hideMark/>
          </w:tcPr>
          <w:p w14:paraId="5A70680A"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220.75</w:t>
            </w:r>
          </w:p>
        </w:tc>
      </w:tr>
      <w:tr w:rsidR="00A655E9" w:rsidRPr="001D2FDD" w14:paraId="4DDA589A" w14:textId="77777777" w:rsidTr="004E224C">
        <w:trPr>
          <w:trHeight w:val="264"/>
        </w:trPr>
        <w:tc>
          <w:tcPr>
            <w:tcW w:w="2410" w:type="dxa"/>
            <w:tcBorders>
              <w:top w:val="nil"/>
              <w:left w:val="nil"/>
              <w:bottom w:val="nil"/>
              <w:right w:val="nil"/>
            </w:tcBorders>
            <w:shd w:val="clear" w:color="auto" w:fill="auto"/>
            <w:noWrap/>
            <w:vAlign w:val="center"/>
            <w:hideMark/>
          </w:tcPr>
          <w:p w14:paraId="2C12BCE6"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3</w:t>
            </w:r>
          </w:p>
        </w:tc>
        <w:tc>
          <w:tcPr>
            <w:tcW w:w="1522" w:type="dxa"/>
            <w:tcBorders>
              <w:top w:val="nil"/>
              <w:left w:val="nil"/>
              <w:bottom w:val="nil"/>
              <w:right w:val="nil"/>
            </w:tcBorders>
            <w:shd w:val="clear" w:color="auto" w:fill="auto"/>
            <w:noWrap/>
            <w:vAlign w:val="bottom"/>
            <w:hideMark/>
          </w:tcPr>
          <w:p w14:paraId="65E59E24"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161.78</w:t>
            </w:r>
          </w:p>
        </w:tc>
        <w:tc>
          <w:tcPr>
            <w:tcW w:w="2022" w:type="dxa"/>
            <w:tcBorders>
              <w:top w:val="nil"/>
              <w:left w:val="nil"/>
              <w:bottom w:val="nil"/>
              <w:right w:val="nil"/>
            </w:tcBorders>
            <w:shd w:val="clear" w:color="auto" w:fill="auto"/>
            <w:noWrap/>
            <w:vAlign w:val="bottom"/>
            <w:hideMark/>
          </w:tcPr>
          <w:p w14:paraId="34F0BC12"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197.53</w:t>
            </w:r>
          </w:p>
        </w:tc>
        <w:tc>
          <w:tcPr>
            <w:tcW w:w="1984" w:type="dxa"/>
            <w:tcBorders>
              <w:top w:val="nil"/>
              <w:left w:val="nil"/>
              <w:bottom w:val="nil"/>
              <w:right w:val="nil"/>
            </w:tcBorders>
            <w:shd w:val="clear" w:color="auto" w:fill="auto"/>
            <w:noWrap/>
            <w:vAlign w:val="bottom"/>
            <w:hideMark/>
          </w:tcPr>
          <w:p w14:paraId="126BD516"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211.64</w:t>
            </w:r>
          </w:p>
        </w:tc>
      </w:tr>
      <w:tr w:rsidR="00A655E9" w:rsidRPr="001D2FDD" w14:paraId="26FDF2ED" w14:textId="77777777" w:rsidTr="004E224C">
        <w:trPr>
          <w:trHeight w:val="264"/>
        </w:trPr>
        <w:tc>
          <w:tcPr>
            <w:tcW w:w="2410" w:type="dxa"/>
            <w:tcBorders>
              <w:top w:val="nil"/>
              <w:left w:val="nil"/>
              <w:bottom w:val="nil"/>
              <w:right w:val="nil"/>
            </w:tcBorders>
            <w:shd w:val="clear" w:color="auto" w:fill="auto"/>
            <w:noWrap/>
            <w:vAlign w:val="center"/>
            <w:hideMark/>
          </w:tcPr>
          <w:p w14:paraId="4C85DAD8"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4</w:t>
            </w:r>
          </w:p>
        </w:tc>
        <w:tc>
          <w:tcPr>
            <w:tcW w:w="1522" w:type="dxa"/>
            <w:tcBorders>
              <w:top w:val="nil"/>
              <w:left w:val="nil"/>
              <w:bottom w:val="nil"/>
              <w:right w:val="nil"/>
            </w:tcBorders>
            <w:shd w:val="clear" w:color="auto" w:fill="auto"/>
            <w:noWrap/>
            <w:vAlign w:val="bottom"/>
            <w:hideMark/>
          </w:tcPr>
          <w:p w14:paraId="46297493"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149.31</w:t>
            </w:r>
          </w:p>
        </w:tc>
        <w:tc>
          <w:tcPr>
            <w:tcW w:w="2022" w:type="dxa"/>
            <w:tcBorders>
              <w:top w:val="nil"/>
              <w:left w:val="nil"/>
              <w:bottom w:val="nil"/>
              <w:right w:val="nil"/>
            </w:tcBorders>
            <w:shd w:val="clear" w:color="auto" w:fill="auto"/>
            <w:noWrap/>
            <w:vAlign w:val="bottom"/>
            <w:hideMark/>
          </w:tcPr>
          <w:p w14:paraId="3F69F8A7"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181.44</w:t>
            </w:r>
          </w:p>
        </w:tc>
        <w:tc>
          <w:tcPr>
            <w:tcW w:w="1984" w:type="dxa"/>
            <w:tcBorders>
              <w:top w:val="nil"/>
              <w:left w:val="nil"/>
              <w:bottom w:val="nil"/>
              <w:right w:val="nil"/>
            </w:tcBorders>
            <w:shd w:val="clear" w:color="auto" w:fill="auto"/>
            <w:noWrap/>
            <w:vAlign w:val="bottom"/>
            <w:hideMark/>
          </w:tcPr>
          <w:p w14:paraId="5F7502EC"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194.67</w:t>
            </w:r>
          </w:p>
        </w:tc>
      </w:tr>
      <w:tr w:rsidR="00A655E9" w:rsidRPr="001D2FDD" w14:paraId="7E3DAC4C" w14:textId="77777777" w:rsidTr="004E224C">
        <w:trPr>
          <w:trHeight w:val="264"/>
        </w:trPr>
        <w:tc>
          <w:tcPr>
            <w:tcW w:w="2410" w:type="dxa"/>
            <w:tcBorders>
              <w:top w:val="nil"/>
              <w:left w:val="nil"/>
              <w:bottom w:val="nil"/>
              <w:right w:val="nil"/>
            </w:tcBorders>
            <w:shd w:val="clear" w:color="auto" w:fill="auto"/>
            <w:noWrap/>
            <w:vAlign w:val="center"/>
            <w:hideMark/>
          </w:tcPr>
          <w:p w14:paraId="775D23BE"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5</w:t>
            </w:r>
          </w:p>
        </w:tc>
        <w:tc>
          <w:tcPr>
            <w:tcW w:w="1522" w:type="dxa"/>
            <w:tcBorders>
              <w:top w:val="nil"/>
              <w:left w:val="nil"/>
              <w:bottom w:val="nil"/>
              <w:right w:val="nil"/>
            </w:tcBorders>
            <w:shd w:val="clear" w:color="auto" w:fill="auto"/>
            <w:noWrap/>
            <w:vAlign w:val="bottom"/>
            <w:hideMark/>
          </w:tcPr>
          <w:p w14:paraId="4B313253"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120.88</w:t>
            </w:r>
          </w:p>
        </w:tc>
        <w:tc>
          <w:tcPr>
            <w:tcW w:w="2022" w:type="dxa"/>
            <w:tcBorders>
              <w:top w:val="nil"/>
              <w:left w:val="nil"/>
              <w:bottom w:val="nil"/>
              <w:right w:val="nil"/>
            </w:tcBorders>
            <w:shd w:val="clear" w:color="auto" w:fill="auto"/>
            <w:noWrap/>
            <w:vAlign w:val="bottom"/>
            <w:hideMark/>
          </w:tcPr>
          <w:p w14:paraId="39646F32"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123.27</w:t>
            </w:r>
          </w:p>
        </w:tc>
        <w:tc>
          <w:tcPr>
            <w:tcW w:w="1984" w:type="dxa"/>
            <w:tcBorders>
              <w:top w:val="nil"/>
              <w:left w:val="nil"/>
              <w:bottom w:val="nil"/>
              <w:right w:val="nil"/>
            </w:tcBorders>
            <w:shd w:val="clear" w:color="auto" w:fill="auto"/>
            <w:noWrap/>
            <w:vAlign w:val="bottom"/>
            <w:hideMark/>
          </w:tcPr>
          <w:p w14:paraId="5D0AB138"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129.91</w:t>
            </w:r>
          </w:p>
        </w:tc>
      </w:tr>
      <w:tr w:rsidR="00A655E9" w:rsidRPr="001D2FDD" w14:paraId="780DD83C" w14:textId="77777777" w:rsidTr="004E224C">
        <w:trPr>
          <w:trHeight w:val="264"/>
        </w:trPr>
        <w:tc>
          <w:tcPr>
            <w:tcW w:w="2410" w:type="dxa"/>
            <w:tcBorders>
              <w:top w:val="nil"/>
              <w:left w:val="nil"/>
              <w:bottom w:val="single" w:sz="4" w:space="0" w:color="auto"/>
              <w:right w:val="nil"/>
            </w:tcBorders>
            <w:shd w:val="clear" w:color="auto" w:fill="auto"/>
            <w:noWrap/>
            <w:vAlign w:val="center"/>
            <w:hideMark/>
          </w:tcPr>
          <w:p w14:paraId="1F07E296"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6</w:t>
            </w:r>
          </w:p>
        </w:tc>
        <w:tc>
          <w:tcPr>
            <w:tcW w:w="1522" w:type="dxa"/>
            <w:tcBorders>
              <w:top w:val="nil"/>
              <w:left w:val="nil"/>
              <w:bottom w:val="single" w:sz="4" w:space="0" w:color="auto"/>
              <w:right w:val="nil"/>
            </w:tcBorders>
            <w:shd w:val="clear" w:color="auto" w:fill="auto"/>
            <w:noWrap/>
            <w:vAlign w:val="bottom"/>
            <w:hideMark/>
          </w:tcPr>
          <w:p w14:paraId="0C8C5B74"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94.12</w:t>
            </w:r>
          </w:p>
        </w:tc>
        <w:tc>
          <w:tcPr>
            <w:tcW w:w="2022" w:type="dxa"/>
            <w:tcBorders>
              <w:top w:val="nil"/>
              <w:left w:val="nil"/>
              <w:bottom w:val="single" w:sz="4" w:space="0" w:color="auto"/>
              <w:right w:val="nil"/>
            </w:tcBorders>
            <w:shd w:val="clear" w:color="auto" w:fill="auto"/>
            <w:noWrap/>
            <w:vAlign w:val="bottom"/>
            <w:hideMark/>
          </w:tcPr>
          <w:p w14:paraId="7F9D2523"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101.01</w:t>
            </w:r>
          </w:p>
        </w:tc>
        <w:tc>
          <w:tcPr>
            <w:tcW w:w="1984" w:type="dxa"/>
            <w:tcBorders>
              <w:top w:val="nil"/>
              <w:left w:val="nil"/>
              <w:bottom w:val="single" w:sz="4" w:space="0" w:color="auto"/>
              <w:right w:val="nil"/>
            </w:tcBorders>
            <w:shd w:val="clear" w:color="auto" w:fill="auto"/>
            <w:noWrap/>
            <w:vAlign w:val="bottom"/>
            <w:hideMark/>
          </w:tcPr>
          <w:p w14:paraId="4AA6B22A" w14:textId="77777777" w:rsidR="00A655E9" w:rsidRPr="001D2FDD" w:rsidRDefault="00A655E9" w:rsidP="004E224C">
            <w:pPr>
              <w:spacing w:line="360" w:lineRule="auto"/>
              <w:jc w:val="center"/>
              <w:rPr>
                <w:rFonts w:eastAsia="Times New Roman" w:cs="Times New Roman"/>
                <w:color w:val="000000"/>
                <w:sz w:val="20"/>
                <w:szCs w:val="20"/>
                <w:lang w:eastAsia="es-PE"/>
              </w:rPr>
            </w:pPr>
            <w:r w:rsidRPr="001D2FDD">
              <w:rPr>
                <w:rFonts w:eastAsia="Times New Roman" w:cs="Times New Roman"/>
                <w:color w:val="000000"/>
                <w:sz w:val="20"/>
                <w:szCs w:val="20"/>
                <w:lang w:eastAsia="es-PE"/>
              </w:rPr>
              <w:t>112.01</w:t>
            </w:r>
          </w:p>
        </w:tc>
      </w:tr>
    </w:tbl>
    <w:p w14:paraId="462D73FA" w14:textId="77777777" w:rsidR="00A655E9" w:rsidRDefault="00A655E9" w:rsidP="00A655E9">
      <w:pPr>
        <w:pStyle w:val="Nota"/>
      </w:pPr>
    </w:p>
    <w:p w14:paraId="679425B5" w14:textId="335813DE" w:rsidR="00A655E9" w:rsidRDefault="008456CF" w:rsidP="008456CF">
      <w:pPr>
        <w:pStyle w:val="Tablasyfiguras"/>
      </w:pPr>
      <w:bookmarkStart w:id="145" w:name="_Toc153697987"/>
      <w:r w:rsidRPr="008456CF">
        <w:rPr>
          <w:b/>
          <w:bCs/>
          <w:i w:val="0"/>
          <w:iCs w:val="0"/>
        </w:rPr>
        <w:lastRenderedPageBreak/>
        <w:t xml:space="preserve">Tabla </w:t>
      </w:r>
      <w:r w:rsidRPr="008456CF">
        <w:rPr>
          <w:b/>
          <w:bCs/>
          <w:i w:val="0"/>
          <w:iCs w:val="0"/>
        </w:rPr>
        <w:fldChar w:fldCharType="begin"/>
      </w:r>
      <w:r w:rsidRPr="008456CF">
        <w:rPr>
          <w:b/>
          <w:bCs/>
          <w:i w:val="0"/>
          <w:iCs w:val="0"/>
        </w:rPr>
        <w:instrText xml:space="preserve"> SEQ Tabla \* ARABIC </w:instrText>
      </w:r>
      <w:r w:rsidRPr="008456CF">
        <w:rPr>
          <w:b/>
          <w:bCs/>
          <w:i w:val="0"/>
          <w:iCs w:val="0"/>
        </w:rPr>
        <w:fldChar w:fldCharType="separate"/>
      </w:r>
      <w:r w:rsidR="004E4574">
        <w:rPr>
          <w:b/>
          <w:bCs/>
          <w:i w:val="0"/>
          <w:iCs w:val="0"/>
          <w:noProof/>
        </w:rPr>
        <w:t>31</w:t>
      </w:r>
      <w:r w:rsidRPr="008456CF">
        <w:rPr>
          <w:b/>
          <w:bCs/>
          <w:i w:val="0"/>
          <w:iCs w:val="0"/>
        </w:rPr>
        <w:fldChar w:fldCharType="end"/>
      </w:r>
      <w:r w:rsidRPr="008456CF">
        <w:rPr>
          <w:b/>
          <w:bCs/>
          <w:i w:val="0"/>
          <w:iCs w:val="0"/>
        </w:rPr>
        <w:t xml:space="preserve"> </w:t>
      </w:r>
      <w:r w:rsidRPr="008456CF">
        <w:rPr>
          <w:b/>
          <w:bCs/>
          <w:i w:val="0"/>
          <w:iCs w:val="0"/>
        </w:rPr>
        <w:br/>
      </w:r>
      <w:r>
        <w:t xml:space="preserve">Porcentaje de Resistencia a Compresión del Concreto a los 28 días Respecto al </w:t>
      </w:r>
      <w:proofErr w:type="spellStart"/>
      <w:r>
        <w:t>F’c</w:t>
      </w:r>
      <w:proofErr w:type="spellEnd"/>
      <w:r>
        <w:t xml:space="preserve"> Esperado y al Concreto Base (Sin Almacenar)</w:t>
      </w:r>
      <w:bookmarkEnd w:id="145"/>
      <w:r>
        <w:t xml:space="preserve"> </w:t>
      </w:r>
    </w:p>
    <w:tbl>
      <w:tblPr>
        <w:tblW w:w="8363" w:type="dxa"/>
        <w:tblInd w:w="709" w:type="dxa"/>
        <w:tblCellMar>
          <w:left w:w="70" w:type="dxa"/>
          <w:right w:w="70" w:type="dxa"/>
        </w:tblCellMar>
        <w:tblLook w:val="04A0" w:firstRow="1" w:lastRow="0" w:firstColumn="1" w:lastColumn="0" w:noHBand="0" w:noVBand="1"/>
      </w:tblPr>
      <w:tblGrid>
        <w:gridCol w:w="1540"/>
        <w:gridCol w:w="2287"/>
        <w:gridCol w:w="1830"/>
        <w:gridCol w:w="2706"/>
      </w:tblGrid>
      <w:tr w:rsidR="008456CF" w:rsidRPr="008456CF" w14:paraId="53EF88B1" w14:textId="77777777" w:rsidTr="008456CF">
        <w:trPr>
          <w:trHeight w:val="264"/>
        </w:trPr>
        <w:tc>
          <w:tcPr>
            <w:tcW w:w="1540" w:type="dxa"/>
            <w:vMerge w:val="restart"/>
            <w:tcBorders>
              <w:top w:val="single" w:sz="4" w:space="0" w:color="auto"/>
              <w:left w:val="nil"/>
              <w:bottom w:val="nil"/>
              <w:right w:val="nil"/>
            </w:tcBorders>
            <w:shd w:val="clear" w:color="auto" w:fill="auto"/>
            <w:noWrap/>
            <w:vAlign w:val="center"/>
            <w:hideMark/>
          </w:tcPr>
          <w:p w14:paraId="25289136" w14:textId="77777777" w:rsidR="008456CF" w:rsidRPr="008456CF" w:rsidRDefault="008456CF" w:rsidP="008456CF">
            <w:pPr>
              <w:spacing w:line="360" w:lineRule="auto"/>
              <w:jc w:val="center"/>
              <w:rPr>
                <w:rFonts w:eastAsia="Times New Roman" w:cs="Times New Roman"/>
                <w:b/>
                <w:bCs/>
                <w:color w:val="000000"/>
                <w:sz w:val="20"/>
                <w:szCs w:val="20"/>
                <w:lang w:eastAsia="es-PE"/>
              </w:rPr>
            </w:pPr>
            <w:r w:rsidRPr="008456CF">
              <w:rPr>
                <w:rFonts w:eastAsia="Times New Roman" w:cs="Times New Roman"/>
                <w:b/>
                <w:bCs/>
                <w:color w:val="000000"/>
                <w:sz w:val="20"/>
                <w:szCs w:val="20"/>
                <w:lang w:eastAsia="es-PE"/>
              </w:rPr>
              <w:t>Mes de almacenamiento del cemento</w:t>
            </w:r>
          </w:p>
        </w:tc>
        <w:tc>
          <w:tcPr>
            <w:tcW w:w="2287" w:type="dxa"/>
            <w:vMerge w:val="restart"/>
            <w:tcBorders>
              <w:top w:val="single" w:sz="4" w:space="0" w:color="auto"/>
              <w:left w:val="nil"/>
              <w:bottom w:val="single" w:sz="4" w:space="0" w:color="000000"/>
              <w:right w:val="nil"/>
            </w:tcBorders>
            <w:shd w:val="clear" w:color="auto" w:fill="auto"/>
            <w:vAlign w:val="center"/>
            <w:hideMark/>
          </w:tcPr>
          <w:p w14:paraId="20578522" w14:textId="77777777" w:rsidR="008456CF" w:rsidRPr="008456CF" w:rsidRDefault="008456CF" w:rsidP="008456CF">
            <w:pPr>
              <w:spacing w:line="360" w:lineRule="auto"/>
              <w:jc w:val="center"/>
              <w:rPr>
                <w:rFonts w:eastAsia="Times New Roman" w:cs="Times New Roman"/>
                <w:b/>
                <w:bCs/>
                <w:color w:val="000000"/>
                <w:sz w:val="20"/>
                <w:szCs w:val="20"/>
                <w:lang w:eastAsia="es-PE"/>
              </w:rPr>
            </w:pPr>
            <w:r w:rsidRPr="008456CF">
              <w:rPr>
                <w:rFonts w:eastAsia="Times New Roman" w:cs="Times New Roman"/>
                <w:b/>
                <w:bCs/>
                <w:color w:val="000000"/>
                <w:sz w:val="20"/>
                <w:szCs w:val="20"/>
                <w:lang w:eastAsia="es-PE"/>
              </w:rPr>
              <w:t xml:space="preserve">Resistencia a compresión (kg/cm2) del concreto a los 28 días </w:t>
            </w:r>
          </w:p>
        </w:tc>
        <w:tc>
          <w:tcPr>
            <w:tcW w:w="4536" w:type="dxa"/>
            <w:gridSpan w:val="2"/>
            <w:tcBorders>
              <w:top w:val="single" w:sz="4" w:space="0" w:color="auto"/>
              <w:left w:val="nil"/>
              <w:bottom w:val="single" w:sz="4" w:space="0" w:color="auto"/>
              <w:right w:val="nil"/>
            </w:tcBorders>
            <w:shd w:val="clear" w:color="auto" w:fill="auto"/>
            <w:noWrap/>
            <w:vAlign w:val="center"/>
            <w:hideMark/>
          </w:tcPr>
          <w:p w14:paraId="589B2BE3" w14:textId="77777777" w:rsidR="008456CF" w:rsidRPr="008456CF" w:rsidRDefault="008456CF" w:rsidP="008456CF">
            <w:pPr>
              <w:spacing w:line="360" w:lineRule="auto"/>
              <w:jc w:val="center"/>
              <w:rPr>
                <w:rFonts w:eastAsia="Times New Roman" w:cs="Times New Roman"/>
                <w:b/>
                <w:bCs/>
                <w:color w:val="000000"/>
                <w:sz w:val="20"/>
                <w:szCs w:val="20"/>
                <w:lang w:eastAsia="es-PE"/>
              </w:rPr>
            </w:pPr>
            <w:r w:rsidRPr="008456CF">
              <w:rPr>
                <w:rFonts w:eastAsia="Times New Roman" w:cs="Times New Roman"/>
                <w:b/>
                <w:bCs/>
                <w:color w:val="000000"/>
                <w:sz w:val="20"/>
                <w:szCs w:val="20"/>
                <w:lang w:eastAsia="es-PE"/>
              </w:rPr>
              <w:t>Porcentaje (%) de resistencia a compresión del concreto</w:t>
            </w:r>
          </w:p>
        </w:tc>
      </w:tr>
      <w:tr w:rsidR="008456CF" w:rsidRPr="008456CF" w14:paraId="67D3F811" w14:textId="77777777" w:rsidTr="008456CF">
        <w:trPr>
          <w:trHeight w:val="264"/>
        </w:trPr>
        <w:tc>
          <w:tcPr>
            <w:tcW w:w="1540" w:type="dxa"/>
            <w:vMerge/>
            <w:tcBorders>
              <w:top w:val="single" w:sz="4" w:space="0" w:color="auto"/>
              <w:left w:val="nil"/>
              <w:bottom w:val="nil"/>
              <w:right w:val="nil"/>
            </w:tcBorders>
            <w:vAlign w:val="center"/>
            <w:hideMark/>
          </w:tcPr>
          <w:p w14:paraId="275BD75A" w14:textId="77777777" w:rsidR="008456CF" w:rsidRPr="008456CF" w:rsidRDefault="008456CF" w:rsidP="008456CF">
            <w:pPr>
              <w:spacing w:line="360" w:lineRule="auto"/>
              <w:jc w:val="left"/>
              <w:rPr>
                <w:rFonts w:eastAsia="Times New Roman" w:cs="Times New Roman"/>
                <w:b/>
                <w:bCs/>
                <w:color w:val="000000"/>
                <w:sz w:val="20"/>
                <w:szCs w:val="20"/>
                <w:lang w:eastAsia="es-PE"/>
              </w:rPr>
            </w:pPr>
          </w:p>
        </w:tc>
        <w:tc>
          <w:tcPr>
            <w:tcW w:w="2287" w:type="dxa"/>
            <w:vMerge/>
            <w:tcBorders>
              <w:top w:val="single" w:sz="4" w:space="0" w:color="auto"/>
              <w:left w:val="nil"/>
              <w:bottom w:val="single" w:sz="4" w:space="0" w:color="000000"/>
              <w:right w:val="nil"/>
            </w:tcBorders>
            <w:vAlign w:val="center"/>
            <w:hideMark/>
          </w:tcPr>
          <w:p w14:paraId="09616480" w14:textId="77777777" w:rsidR="008456CF" w:rsidRPr="008456CF" w:rsidRDefault="008456CF" w:rsidP="008456CF">
            <w:pPr>
              <w:spacing w:line="360" w:lineRule="auto"/>
              <w:jc w:val="left"/>
              <w:rPr>
                <w:rFonts w:eastAsia="Times New Roman" w:cs="Times New Roman"/>
                <w:b/>
                <w:bCs/>
                <w:color w:val="000000"/>
                <w:sz w:val="20"/>
                <w:szCs w:val="20"/>
                <w:lang w:eastAsia="es-PE"/>
              </w:rPr>
            </w:pPr>
          </w:p>
        </w:tc>
        <w:tc>
          <w:tcPr>
            <w:tcW w:w="1830" w:type="dxa"/>
            <w:tcBorders>
              <w:top w:val="single" w:sz="4" w:space="0" w:color="auto"/>
              <w:left w:val="nil"/>
              <w:bottom w:val="nil"/>
              <w:right w:val="nil"/>
            </w:tcBorders>
            <w:shd w:val="clear" w:color="auto" w:fill="auto"/>
            <w:noWrap/>
            <w:vAlign w:val="center"/>
            <w:hideMark/>
          </w:tcPr>
          <w:p w14:paraId="78593CF1" w14:textId="77777777" w:rsidR="008456CF" w:rsidRPr="008456CF" w:rsidRDefault="008456CF" w:rsidP="008456CF">
            <w:pPr>
              <w:spacing w:line="360" w:lineRule="auto"/>
              <w:jc w:val="center"/>
              <w:rPr>
                <w:rFonts w:eastAsia="Times New Roman" w:cs="Times New Roman"/>
                <w:b/>
                <w:bCs/>
                <w:color w:val="000000"/>
                <w:sz w:val="20"/>
                <w:szCs w:val="20"/>
                <w:lang w:eastAsia="es-PE"/>
              </w:rPr>
            </w:pPr>
            <w:r w:rsidRPr="008456CF">
              <w:rPr>
                <w:rFonts w:eastAsia="Times New Roman" w:cs="Times New Roman"/>
                <w:b/>
                <w:bCs/>
                <w:color w:val="000000"/>
                <w:sz w:val="20"/>
                <w:szCs w:val="20"/>
                <w:lang w:eastAsia="es-PE"/>
              </w:rPr>
              <w:t xml:space="preserve">Respecto al </w:t>
            </w:r>
            <w:proofErr w:type="spellStart"/>
            <w:r w:rsidRPr="008456CF">
              <w:rPr>
                <w:rFonts w:eastAsia="Times New Roman" w:cs="Times New Roman"/>
                <w:b/>
                <w:bCs/>
                <w:color w:val="000000"/>
                <w:sz w:val="20"/>
                <w:szCs w:val="20"/>
                <w:lang w:eastAsia="es-PE"/>
              </w:rPr>
              <w:t>F'c</w:t>
            </w:r>
            <w:proofErr w:type="spellEnd"/>
            <w:r w:rsidRPr="008456CF">
              <w:rPr>
                <w:rFonts w:eastAsia="Times New Roman" w:cs="Times New Roman"/>
                <w:b/>
                <w:bCs/>
                <w:color w:val="000000"/>
                <w:sz w:val="20"/>
                <w:szCs w:val="20"/>
                <w:lang w:eastAsia="es-PE"/>
              </w:rPr>
              <w:t xml:space="preserve"> de diseño</w:t>
            </w:r>
          </w:p>
        </w:tc>
        <w:tc>
          <w:tcPr>
            <w:tcW w:w="2706" w:type="dxa"/>
            <w:tcBorders>
              <w:top w:val="single" w:sz="4" w:space="0" w:color="auto"/>
              <w:left w:val="nil"/>
              <w:bottom w:val="nil"/>
              <w:right w:val="nil"/>
            </w:tcBorders>
            <w:shd w:val="clear" w:color="auto" w:fill="auto"/>
            <w:noWrap/>
            <w:vAlign w:val="center"/>
            <w:hideMark/>
          </w:tcPr>
          <w:p w14:paraId="1283DD78" w14:textId="77777777" w:rsidR="008456CF" w:rsidRPr="008456CF" w:rsidRDefault="008456CF" w:rsidP="008456CF">
            <w:pPr>
              <w:spacing w:line="360" w:lineRule="auto"/>
              <w:jc w:val="center"/>
              <w:rPr>
                <w:rFonts w:eastAsia="Times New Roman" w:cs="Times New Roman"/>
                <w:b/>
                <w:bCs/>
                <w:color w:val="000000"/>
                <w:sz w:val="20"/>
                <w:szCs w:val="20"/>
                <w:lang w:eastAsia="es-PE"/>
              </w:rPr>
            </w:pPr>
            <w:r w:rsidRPr="008456CF">
              <w:rPr>
                <w:rFonts w:eastAsia="Times New Roman" w:cs="Times New Roman"/>
                <w:b/>
                <w:bCs/>
                <w:color w:val="000000"/>
                <w:sz w:val="20"/>
                <w:szCs w:val="20"/>
                <w:lang w:eastAsia="es-PE"/>
              </w:rPr>
              <w:t>Respecto al concreto sin almacenar</w:t>
            </w:r>
          </w:p>
        </w:tc>
      </w:tr>
      <w:tr w:rsidR="008456CF" w:rsidRPr="008456CF" w14:paraId="5501D5AB" w14:textId="77777777" w:rsidTr="008456CF">
        <w:trPr>
          <w:trHeight w:val="264"/>
        </w:trPr>
        <w:tc>
          <w:tcPr>
            <w:tcW w:w="1540" w:type="dxa"/>
            <w:tcBorders>
              <w:top w:val="single" w:sz="4" w:space="0" w:color="auto"/>
              <w:left w:val="nil"/>
              <w:bottom w:val="nil"/>
              <w:right w:val="nil"/>
            </w:tcBorders>
            <w:shd w:val="clear" w:color="auto" w:fill="auto"/>
            <w:noWrap/>
            <w:vAlign w:val="center"/>
            <w:hideMark/>
          </w:tcPr>
          <w:p w14:paraId="49E09C36"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0</w:t>
            </w:r>
          </w:p>
        </w:tc>
        <w:tc>
          <w:tcPr>
            <w:tcW w:w="2287" w:type="dxa"/>
            <w:tcBorders>
              <w:top w:val="nil"/>
              <w:left w:val="nil"/>
              <w:bottom w:val="nil"/>
              <w:right w:val="nil"/>
            </w:tcBorders>
            <w:shd w:val="clear" w:color="auto" w:fill="auto"/>
            <w:noWrap/>
            <w:vAlign w:val="bottom"/>
            <w:hideMark/>
          </w:tcPr>
          <w:p w14:paraId="48D59D02"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219.32</w:t>
            </w:r>
          </w:p>
        </w:tc>
        <w:tc>
          <w:tcPr>
            <w:tcW w:w="1830" w:type="dxa"/>
            <w:tcBorders>
              <w:top w:val="single" w:sz="4" w:space="0" w:color="auto"/>
              <w:left w:val="nil"/>
              <w:bottom w:val="nil"/>
              <w:right w:val="nil"/>
            </w:tcBorders>
            <w:shd w:val="clear" w:color="auto" w:fill="auto"/>
            <w:noWrap/>
            <w:vAlign w:val="center"/>
            <w:hideMark/>
          </w:tcPr>
          <w:p w14:paraId="45F523F4"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104.44</w:t>
            </w:r>
          </w:p>
        </w:tc>
        <w:tc>
          <w:tcPr>
            <w:tcW w:w="2706" w:type="dxa"/>
            <w:tcBorders>
              <w:top w:val="single" w:sz="4" w:space="0" w:color="auto"/>
              <w:left w:val="nil"/>
              <w:bottom w:val="nil"/>
              <w:right w:val="nil"/>
            </w:tcBorders>
            <w:shd w:val="clear" w:color="auto" w:fill="auto"/>
            <w:noWrap/>
            <w:vAlign w:val="center"/>
            <w:hideMark/>
          </w:tcPr>
          <w:p w14:paraId="68711364"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100.00</w:t>
            </w:r>
          </w:p>
        </w:tc>
      </w:tr>
      <w:tr w:rsidR="008456CF" w:rsidRPr="008456CF" w14:paraId="4FBD205E" w14:textId="77777777" w:rsidTr="008456CF">
        <w:trPr>
          <w:trHeight w:val="264"/>
        </w:trPr>
        <w:tc>
          <w:tcPr>
            <w:tcW w:w="1540" w:type="dxa"/>
            <w:tcBorders>
              <w:top w:val="nil"/>
              <w:left w:val="nil"/>
              <w:bottom w:val="nil"/>
              <w:right w:val="nil"/>
            </w:tcBorders>
            <w:shd w:val="clear" w:color="auto" w:fill="auto"/>
            <w:noWrap/>
            <w:vAlign w:val="center"/>
            <w:hideMark/>
          </w:tcPr>
          <w:p w14:paraId="426EE201"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w:t>
            </w:r>
          </w:p>
        </w:tc>
        <w:tc>
          <w:tcPr>
            <w:tcW w:w="2287" w:type="dxa"/>
            <w:tcBorders>
              <w:top w:val="nil"/>
              <w:left w:val="nil"/>
              <w:bottom w:val="nil"/>
              <w:right w:val="nil"/>
            </w:tcBorders>
            <w:shd w:val="clear" w:color="auto" w:fill="auto"/>
            <w:noWrap/>
            <w:vAlign w:val="bottom"/>
            <w:hideMark/>
          </w:tcPr>
          <w:p w14:paraId="32E114E2"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239.65</w:t>
            </w:r>
          </w:p>
        </w:tc>
        <w:tc>
          <w:tcPr>
            <w:tcW w:w="1830" w:type="dxa"/>
            <w:tcBorders>
              <w:top w:val="nil"/>
              <w:left w:val="nil"/>
              <w:bottom w:val="nil"/>
              <w:right w:val="nil"/>
            </w:tcBorders>
            <w:shd w:val="clear" w:color="auto" w:fill="auto"/>
            <w:noWrap/>
            <w:vAlign w:val="center"/>
            <w:hideMark/>
          </w:tcPr>
          <w:p w14:paraId="7FEAF7BE"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114.12</w:t>
            </w:r>
          </w:p>
        </w:tc>
        <w:tc>
          <w:tcPr>
            <w:tcW w:w="2706" w:type="dxa"/>
            <w:tcBorders>
              <w:top w:val="nil"/>
              <w:left w:val="nil"/>
              <w:bottom w:val="nil"/>
              <w:right w:val="nil"/>
            </w:tcBorders>
            <w:shd w:val="clear" w:color="auto" w:fill="auto"/>
            <w:noWrap/>
            <w:vAlign w:val="center"/>
            <w:hideMark/>
          </w:tcPr>
          <w:p w14:paraId="742F2576"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109.27</w:t>
            </w:r>
          </w:p>
        </w:tc>
      </w:tr>
      <w:tr w:rsidR="008456CF" w:rsidRPr="008456CF" w14:paraId="1975C0AB" w14:textId="77777777" w:rsidTr="008456CF">
        <w:trPr>
          <w:trHeight w:val="264"/>
        </w:trPr>
        <w:tc>
          <w:tcPr>
            <w:tcW w:w="1540" w:type="dxa"/>
            <w:tcBorders>
              <w:top w:val="nil"/>
              <w:left w:val="nil"/>
              <w:bottom w:val="nil"/>
              <w:right w:val="nil"/>
            </w:tcBorders>
            <w:shd w:val="clear" w:color="auto" w:fill="auto"/>
            <w:noWrap/>
            <w:vAlign w:val="center"/>
            <w:hideMark/>
          </w:tcPr>
          <w:p w14:paraId="258FA3C5"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2</w:t>
            </w:r>
          </w:p>
        </w:tc>
        <w:tc>
          <w:tcPr>
            <w:tcW w:w="2287" w:type="dxa"/>
            <w:tcBorders>
              <w:top w:val="nil"/>
              <w:left w:val="nil"/>
              <w:bottom w:val="nil"/>
              <w:right w:val="nil"/>
            </w:tcBorders>
            <w:shd w:val="clear" w:color="auto" w:fill="auto"/>
            <w:noWrap/>
            <w:vAlign w:val="bottom"/>
            <w:hideMark/>
          </w:tcPr>
          <w:p w14:paraId="128A8C71"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220.75</w:t>
            </w:r>
          </w:p>
        </w:tc>
        <w:tc>
          <w:tcPr>
            <w:tcW w:w="1830" w:type="dxa"/>
            <w:tcBorders>
              <w:top w:val="nil"/>
              <w:left w:val="nil"/>
              <w:bottom w:val="nil"/>
              <w:right w:val="nil"/>
            </w:tcBorders>
            <w:shd w:val="clear" w:color="auto" w:fill="auto"/>
            <w:noWrap/>
            <w:vAlign w:val="center"/>
            <w:hideMark/>
          </w:tcPr>
          <w:p w14:paraId="683A96A7"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105.12</w:t>
            </w:r>
          </w:p>
        </w:tc>
        <w:tc>
          <w:tcPr>
            <w:tcW w:w="2706" w:type="dxa"/>
            <w:tcBorders>
              <w:top w:val="nil"/>
              <w:left w:val="nil"/>
              <w:bottom w:val="nil"/>
              <w:right w:val="nil"/>
            </w:tcBorders>
            <w:shd w:val="clear" w:color="auto" w:fill="auto"/>
            <w:noWrap/>
            <w:vAlign w:val="center"/>
            <w:hideMark/>
          </w:tcPr>
          <w:p w14:paraId="2AB26913"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100.65</w:t>
            </w:r>
          </w:p>
        </w:tc>
      </w:tr>
      <w:tr w:rsidR="008456CF" w:rsidRPr="008456CF" w14:paraId="3FFFB8B8" w14:textId="77777777" w:rsidTr="008456CF">
        <w:trPr>
          <w:trHeight w:val="264"/>
        </w:trPr>
        <w:tc>
          <w:tcPr>
            <w:tcW w:w="1540" w:type="dxa"/>
            <w:tcBorders>
              <w:top w:val="nil"/>
              <w:left w:val="nil"/>
              <w:bottom w:val="nil"/>
              <w:right w:val="nil"/>
            </w:tcBorders>
            <w:shd w:val="clear" w:color="auto" w:fill="auto"/>
            <w:noWrap/>
            <w:vAlign w:val="center"/>
            <w:hideMark/>
          </w:tcPr>
          <w:p w14:paraId="556D0D87"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3</w:t>
            </w:r>
          </w:p>
        </w:tc>
        <w:tc>
          <w:tcPr>
            <w:tcW w:w="2287" w:type="dxa"/>
            <w:tcBorders>
              <w:top w:val="nil"/>
              <w:left w:val="nil"/>
              <w:bottom w:val="nil"/>
              <w:right w:val="nil"/>
            </w:tcBorders>
            <w:shd w:val="clear" w:color="auto" w:fill="auto"/>
            <w:noWrap/>
            <w:vAlign w:val="bottom"/>
            <w:hideMark/>
          </w:tcPr>
          <w:p w14:paraId="53ACD0BA"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211.64</w:t>
            </w:r>
          </w:p>
        </w:tc>
        <w:tc>
          <w:tcPr>
            <w:tcW w:w="1830" w:type="dxa"/>
            <w:tcBorders>
              <w:top w:val="nil"/>
              <w:left w:val="nil"/>
              <w:bottom w:val="nil"/>
              <w:right w:val="nil"/>
            </w:tcBorders>
            <w:shd w:val="clear" w:color="auto" w:fill="auto"/>
            <w:noWrap/>
            <w:vAlign w:val="center"/>
            <w:hideMark/>
          </w:tcPr>
          <w:p w14:paraId="27D063DC"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100.78</w:t>
            </w:r>
          </w:p>
        </w:tc>
        <w:tc>
          <w:tcPr>
            <w:tcW w:w="2706" w:type="dxa"/>
            <w:tcBorders>
              <w:top w:val="nil"/>
              <w:left w:val="nil"/>
              <w:bottom w:val="nil"/>
              <w:right w:val="nil"/>
            </w:tcBorders>
            <w:shd w:val="clear" w:color="auto" w:fill="auto"/>
            <w:noWrap/>
            <w:vAlign w:val="center"/>
            <w:hideMark/>
          </w:tcPr>
          <w:p w14:paraId="0093C52B"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96.50</w:t>
            </w:r>
          </w:p>
        </w:tc>
      </w:tr>
      <w:tr w:rsidR="008456CF" w:rsidRPr="008456CF" w14:paraId="6366FAE5" w14:textId="77777777" w:rsidTr="008456CF">
        <w:trPr>
          <w:trHeight w:val="264"/>
        </w:trPr>
        <w:tc>
          <w:tcPr>
            <w:tcW w:w="1540" w:type="dxa"/>
            <w:tcBorders>
              <w:top w:val="nil"/>
              <w:left w:val="nil"/>
              <w:bottom w:val="nil"/>
              <w:right w:val="nil"/>
            </w:tcBorders>
            <w:shd w:val="clear" w:color="auto" w:fill="auto"/>
            <w:noWrap/>
            <w:vAlign w:val="center"/>
            <w:hideMark/>
          </w:tcPr>
          <w:p w14:paraId="505E4A3A"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4</w:t>
            </w:r>
          </w:p>
        </w:tc>
        <w:tc>
          <w:tcPr>
            <w:tcW w:w="2287" w:type="dxa"/>
            <w:tcBorders>
              <w:top w:val="nil"/>
              <w:left w:val="nil"/>
              <w:bottom w:val="nil"/>
              <w:right w:val="nil"/>
            </w:tcBorders>
            <w:shd w:val="clear" w:color="auto" w:fill="auto"/>
            <w:noWrap/>
            <w:vAlign w:val="bottom"/>
            <w:hideMark/>
          </w:tcPr>
          <w:p w14:paraId="4C528124"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194.67</w:t>
            </w:r>
          </w:p>
        </w:tc>
        <w:tc>
          <w:tcPr>
            <w:tcW w:w="1830" w:type="dxa"/>
            <w:tcBorders>
              <w:top w:val="nil"/>
              <w:left w:val="nil"/>
              <w:bottom w:val="nil"/>
              <w:right w:val="nil"/>
            </w:tcBorders>
            <w:shd w:val="clear" w:color="auto" w:fill="auto"/>
            <w:noWrap/>
            <w:vAlign w:val="center"/>
            <w:hideMark/>
          </w:tcPr>
          <w:p w14:paraId="14311567"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92.70</w:t>
            </w:r>
          </w:p>
        </w:tc>
        <w:tc>
          <w:tcPr>
            <w:tcW w:w="2706" w:type="dxa"/>
            <w:tcBorders>
              <w:top w:val="nil"/>
              <w:left w:val="nil"/>
              <w:bottom w:val="nil"/>
              <w:right w:val="nil"/>
            </w:tcBorders>
            <w:shd w:val="clear" w:color="auto" w:fill="auto"/>
            <w:noWrap/>
            <w:vAlign w:val="center"/>
            <w:hideMark/>
          </w:tcPr>
          <w:p w14:paraId="3A0EC34C"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88.76</w:t>
            </w:r>
          </w:p>
        </w:tc>
      </w:tr>
      <w:tr w:rsidR="008456CF" w:rsidRPr="008456CF" w14:paraId="417A7486" w14:textId="77777777" w:rsidTr="008456CF">
        <w:trPr>
          <w:trHeight w:val="264"/>
        </w:trPr>
        <w:tc>
          <w:tcPr>
            <w:tcW w:w="1540" w:type="dxa"/>
            <w:tcBorders>
              <w:top w:val="nil"/>
              <w:left w:val="nil"/>
              <w:bottom w:val="nil"/>
              <w:right w:val="nil"/>
            </w:tcBorders>
            <w:shd w:val="clear" w:color="auto" w:fill="auto"/>
            <w:noWrap/>
            <w:vAlign w:val="center"/>
            <w:hideMark/>
          </w:tcPr>
          <w:p w14:paraId="00B41D8E"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5</w:t>
            </w:r>
          </w:p>
        </w:tc>
        <w:tc>
          <w:tcPr>
            <w:tcW w:w="2287" w:type="dxa"/>
            <w:tcBorders>
              <w:top w:val="nil"/>
              <w:left w:val="nil"/>
              <w:bottom w:val="nil"/>
              <w:right w:val="nil"/>
            </w:tcBorders>
            <w:shd w:val="clear" w:color="auto" w:fill="auto"/>
            <w:noWrap/>
            <w:vAlign w:val="bottom"/>
            <w:hideMark/>
          </w:tcPr>
          <w:p w14:paraId="18DE7574"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129.91</w:t>
            </w:r>
          </w:p>
        </w:tc>
        <w:tc>
          <w:tcPr>
            <w:tcW w:w="1830" w:type="dxa"/>
            <w:tcBorders>
              <w:top w:val="nil"/>
              <w:left w:val="nil"/>
              <w:bottom w:val="nil"/>
              <w:right w:val="nil"/>
            </w:tcBorders>
            <w:shd w:val="clear" w:color="auto" w:fill="auto"/>
            <w:noWrap/>
            <w:vAlign w:val="center"/>
            <w:hideMark/>
          </w:tcPr>
          <w:p w14:paraId="294CA4B5"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61.86</w:t>
            </w:r>
          </w:p>
        </w:tc>
        <w:tc>
          <w:tcPr>
            <w:tcW w:w="2706" w:type="dxa"/>
            <w:tcBorders>
              <w:top w:val="nil"/>
              <w:left w:val="nil"/>
              <w:bottom w:val="nil"/>
              <w:right w:val="nil"/>
            </w:tcBorders>
            <w:shd w:val="clear" w:color="auto" w:fill="auto"/>
            <w:noWrap/>
            <w:vAlign w:val="center"/>
            <w:hideMark/>
          </w:tcPr>
          <w:p w14:paraId="7C577041"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59.23</w:t>
            </w:r>
          </w:p>
        </w:tc>
      </w:tr>
      <w:tr w:rsidR="008456CF" w:rsidRPr="008456CF" w14:paraId="7318C2AC" w14:textId="77777777" w:rsidTr="008456CF">
        <w:trPr>
          <w:trHeight w:val="264"/>
        </w:trPr>
        <w:tc>
          <w:tcPr>
            <w:tcW w:w="1540" w:type="dxa"/>
            <w:tcBorders>
              <w:top w:val="nil"/>
              <w:left w:val="nil"/>
              <w:bottom w:val="single" w:sz="4" w:space="0" w:color="auto"/>
              <w:right w:val="nil"/>
            </w:tcBorders>
            <w:shd w:val="clear" w:color="auto" w:fill="auto"/>
            <w:noWrap/>
            <w:vAlign w:val="center"/>
            <w:hideMark/>
          </w:tcPr>
          <w:p w14:paraId="11D50123"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6</w:t>
            </w:r>
          </w:p>
        </w:tc>
        <w:tc>
          <w:tcPr>
            <w:tcW w:w="2287" w:type="dxa"/>
            <w:tcBorders>
              <w:top w:val="nil"/>
              <w:left w:val="nil"/>
              <w:bottom w:val="single" w:sz="4" w:space="0" w:color="auto"/>
              <w:right w:val="nil"/>
            </w:tcBorders>
            <w:shd w:val="clear" w:color="auto" w:fill="auto"/>
            <w:noWrap/>
            <w:vAlign w:val="bottom"/>
            <w:hideMark/>
          </w:tcPr>
          <w:p w14:paraId="339967FE"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112.01</w:t>
            </w:r>
          </w:p>
        </w:tc>
        <w:tc>
          <w:tcPr>
            <w:tcW w:w="1830" w:type="dxa"/>
            <w:tcBorders>
              <w:top w:val="nil"/>
              <w:left w:val="nil"/>
              <w:bottom w:val="single" w:sz="4" w:space="0" w:color="auto"/>
              <w:right w:val="nil"/>
            </w:tcBorders>
            <w:shd w:val="clear" w:color="auto" w:fill="auto"/>
            <w:noWrap/>
            <w:vAlign w:val="center"/>
            <w:hideMark/>
          </w:tcPr>
          <w:p w14:paraId="1F3751AB"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53.34</w:t>
            </w:r>
          </w:p>
        </w:tc>
        <w:tc>
          <w:tcPr>
            <w:tcW w:w="2706" w:type="dxa"/>
            <w:tcBorders>
              <w:top w:val="nil"/>
              <w:left w:val="nil"/>
              <w:bottom w:val="single" w:sz="4" w:space="0" w:color="auto"/>
              <w:right w:val="nil"/>
            </w:tcBorders>
            <w:shd w:val="clear" w:color="auto" w:fill="auto"/>
            <w:noWrap/>
            <w:vAlign w:val="center"/>
            <w:hideMark/>
          </w:tcPr>
          <w:p w14:paraId="2844D128" w14:textId="77777777" w:rsidR="008456CF" w:rsidRPr="008456CF" w:rsidRDefault="008456CF" w:rsidP="008456CF">
            <w:pPr>
              <w:spacing w:line="360" w:lineRule="auto"/>
              <w:jc w:val="center"/>
              <w:rPr>
                <w:rFonts w:eastAsia="Times New Roman" w:cs="Times New Roman"/>
                <w:color w:val="000000"/>
                <w:sz w:val="20"/>
                <w:szCs w:val="20"/>
                <w:lang w:eastAsia="es-PE"/>
              </w:rPr>
            </w:pPr>
            <w:r w:rsidRPr="008456CF">
              <w:rPr>
                <w:rFonts w:eastAsia="Times New Roman" w:cs="Times New Roman"/>
                <w:color w:val="000000"/>
                <w:sz w:val="20"/>
                <w:szCs w:val="20"/>
                <w:lang w:eastAsia="es-PE"/>
              </w:rPr>
              <w:t>51.07</w:t>
            </w:r>
          </w:p>
        </w:tc>
      </w:tr>
    </w:tbl>
    <w:p w14:paraId="0BF6613F" w14:textId="4C89F481" w:rsidR="005C3C9B" w:rsidRDefault="005C3C9B" w:rsidP="00EA77FD">
      <w:pPr>
        <w:pStyle w:val="Normala127"/>
      </w:pPr>
    </w:p>
    <w:p w14:paraId="119CAA6C" w14:textId="0EA9AD74" w:rsidR="002569BC" w:rsidRDefault="002569BC" w:rsidP="002569BC">
      <w:pPr>
        <w:pStyle w:val="Tablasyfiguras"/>
      </w:pPr>
      <w:bookmarkStart w:id="146" w:name="_Toc153697988"/>
      <w:r w:rsidRPr="006D2B5D">
        <w:rPr>
          <w:b/>
          <w:bCs/>
          <w:i w:val="0"/>
          <w:iCs w:val="0"/>
        </w:rPr>
        <w:t xml:space="preserve">Tabla </w:t>
      </w:r>
      <w:r w:rsidRPr="006D2B5D">
        <w:rPr>
          <w:b/>
          <w:bCs/>
          <w:i w:val="0"/>
          <w:iCs w:val="0"/>
        </w:rPr>
        <w:fldChar w:fldCharType="begin"/>
      </w:r>
      <w:r w:rsidRPr="006D2B5D">
        <w:rPr>
          <w:b/>
          <w:bCs/>
          <w:i w:val="0"/>
          <w:iCs w:val="0"/>
        </w:rPr>
        <w:instrText xml:space="preserve"> SEQ Tabla \* ARABIC </w:instrText>
      </w:r>
      <w:r w:rsidRPr="006D2B5D">
        <w:rPr>
          <w:b/>
          <w:bCs/>
          <w:i w:val="0"/>
          <w:iCs w:val="0"/>
        </w:rPr>
        <w:fldChar w:fldCharType="separate"/>
      </w:r>
      <w:r w:rsidR="004E4574">
        <w:rPr>
          <w:b/>
          <w:bCs/>
          <w:i w:val="0"/>
          <w:iCs w:val="0"/>
          <w:noProof/>
        </w:rPr>
        <w:t>32</w:t>
      </w:r>
      <w:r w:rsidRPr="006D2B5D">
        <w:rPr>
          <w:b/>
          <w:bCs/>
          <w:i w:val="0"/>
          <w:iCs w:val="0"/>
        </w:rPr>
        <w:fldChar w:fldCharType="end"/>
      </w:r>
      <w:r w:rsidRPr="006D2B5D">
        <w:rPr>
          <w:b/>
          <w:bCs/>
          <w:i w:val="0"/>
          <w:iCs w:val="0"/>
        </w:rPr>
        <w:t xml:space="preserve"> </w:t>
      </w:r>
      <w:r w:rsidR="008456CF">
        <w:rPr>
          <w:b/>
          <w:bCs/>
          <w:i w:val="0"/>
          <w:iCs w:val="0"/>
        </w:rPr>
        <w:br/>
      </w:r>
      <w:r>
        <w:t xml:space="preserve">Resistencia a Compresión </w:t>
      </w:r>
      <w:r w:rsidR="009A4895">
        <w:t>Durante los Seis Meses de Almacenamiento</w:t>
      </w:r>
      <w:bookmarkEnd w:id="146"/>
      <w:r w:rsidR="009A4895">
        <w:t xml:space="preserve"> </w:t>
      </w:r>
      <w:r>
        <w:t xml:space="preserve"> </w:t>
      </w:r>
    </w:p>
    <w:tbl>
      <w:tblPr>
        <w:tblW w:w="8365" w:type="dxa"/>
        <w:tblInd w:w="704"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846"/>
        <w:gridCol w:w="1089"/>
        <w:gridCol w:w="1042"/>
        <w:gridCol w:w="850"/>
        <w:gridCol w:w="993"/>
        <w:gridCol w:w="992"/>
        <w:gridCol w:w="850"/>
        <w:gridCol w:w="851"/>
        <w:gridCol w:w="852"/>
      </w:tblGrid>
      <w:tr w:rsidR="002569BC" w:rsidRPr="00FC4F84" w14:paraId="46C56801" w14:textId="77777777" w:rsidTr="00560EE2">
        <w:trPr>
          <w:trHeight w:val="264"/>
        </w:trPr>
        <w:tc>
          <w:tcPr>
            <w:tcW w:w="846" w:type="dxa"/>
            <w:vMerge w:val="restart"/>
            <w:tcBorders>
              <w:top w:val="single" w:sz="4" w:space="0" w:color="auto"/>
              <w:bottom w:val="nil"/>
            </w:tcBorders>
            <w:shd w:val="clear" w:color="auto" w:fill="auto"/>
            <w:vAlign w:val="center"/>
            <w:hideMark/>
          </w:tcPr>
          <w:p w14:paraId="4242A097" w14:textId="77777777" w:rsidR="002569BC" w:rsidRPr="00FC4F84" w:rsidRDefault="002569BC" w:rsidP="00BB2208">
            <w:pPr>
              <w:spacing w:line="360" w:lineRule="auto"/>
              <w:jc w:val="left"/>
              <w:rPr>
                <w:rFonts w:eastAsia="Times New Roman" w:cs="Times New Roman"/>
                <w:b/>
                <w:bCs/>
                <w:sz w:val="20"/>
                <w:szCs w:val="20"/>
                <w:lang w:eastAsia="es-PE"/>
              </w:rPr>
            </w:pPr>
            <w:r w:rsidRPr="00FC4F84">
              <w:rPr>
                <w:rFonts w:eastAsia="Times New Roman" w:cs="Times New Roman"/>
                <w:b/>
                <w:bCs/>
                <w:sz w:val="20"/>
                <w:szCs w:val="20"/>
                <w:lang w:eastAsia="es-PE"/>
              </w:rPr>
              <w:t xml:space="preserve">Curado </w:t>
            </w:r>
          </w:p>
        </w:tc>
        <w:tc>
          <w:tcPr>
            <w:tcW w:w="1089" w:type="dxa"/>
            <w:vMerge w:val="restart"/>
            <w:tcBorders>
              <w:top w:val="single" w:sz="4" w:space="0" w:color="auto"/>
              <w:bottom w:val="nil"/>
            </w:tcBorders>
            <w:shd w:val="clear" w:color="auto" w:fill="auto"/>
            <w:vAlign w:val="center"/>
            <w:hideMark/>
          </w:tcPr>
          <w:p w14:paraId="111792E8" w14:textId="77777777" w:rsidR="002569BC" w:rsidRPr="00FC4F84" w:rsidRDefault="002569BC" w:rsidP="00BB2208">
            <w:pPr>
              <w:spacing w:line="360" w:lineRule="auto"/>
              <w:jc w:val="left"/>
              <w:rPr>
                <w:rFonts w:eastAsia="Times New Roman" w:cs="Times New Roman"/>
                <w:b/>
                <w:bCs/>
                <w:sz w:val="20"/>
                <w:szCs w:val="20"/>
                <w:lang w:eastAsia="es-PE"/>
              </w:rPr>
            </w:pPr>
            <w:r w:rsidRPr="00FC4F84">
              <w:rPr>
                <w:rFonts w:eastAsia="Times New Roman" w:cs="Times New Roman"/>
                <w:b/>
                <w:bCs/>
                <w:sz w:val="20"/>
                <w:szCs w:val="20"/>
                <w:lang w:eastAsia="es-PE"/>
              </w:rPr>
              <w:t xml:space="preserve">Muestras </w:t>
            </w:r>
          </w:p>
        </w:tc>
        <w:tc>
          <w:tcPr>
            <w:tcW w:w="6430" w:type="dxa"/>
            <w:gridSpan w:val="7"/>
            <w:tcBorders>
              <w:top w:val="single" w:sz="4" w:space="0" w:color="auto"/>
              <w:bottom w:val="nil"/>
            </w:tcBorders>
            <w:shd w:val="clear" w:color="auto" w:fill="auto"/>
            <w:vAlign w:val="center"/>
            <w:hideMark/>
          </w:tcPr>
          <w:p w14:paraId="506B7DC9" w14:textId="77777777" w:rsidR="002569BC" w:rsidRPr="00FC4F84" w:rsidRDefault="002569BC" w:rsidP="00BB2208">
            <w:pPr>
              <w:spacing w:line="360" w:lineRule="auto"/>
              <w:jc w:val="center"/>
              <w:rPr>
                <w:rFonts w:eastAsia="Times New Roman" w:cs="Times New Roman"/>
                <w:b/>
                <w:bCs/>
                <w:color w:val="000000"/>
                <w:sz w:val="20"/>
                <w:szCs w:val="20"/>
                <w:lang w:eastAsia="es-PE"/>
              </w:rPr>
            </w:pPr>
            <w:r>
              <w:rPr>
                <w:rFonts w:eastAsia="Times New Roman" w:cs="Times New Roman"/>
                <w:b/>
                <w:bCs/>
                <w:color w:val="000000"/>
                <w:sz w:val="20"/>
                <w:szCs w:val="20"/>
                <w:lang w:eastAsia="es-PE"/>
              </w:rPr>
              <w:t>Resistencia a compresión del concreto según p</w:t>
            </w:r>
            <w:r w:rsidRPr="00FC4F84">
              <w:rPr>
                <w:rFonts w:eastAsia="Times New Roman" w:cs="Times New Roman"/>
                <w:b/>
                <w:bCs/>
                <w:color w:val="000000"/>
                <w:sz w:val="20"/>
                <w:szCs w:val="20"/>
                <w:lang w:eastAsia="es-PE"/>
              </w:rPr>
              <w:t>eriodo de almacenamiento</w:t>
            </w:r>
          </w:p>
        </w:tc>
      </w:tr>
      <w:tr w:rsidR="002569BC" w:rsidRPr="00FC4F84" w14:paraId="74F5078E" w14:textId="77777777" w:rsidTr="00560EE2">
        <w:trPr>
          <w:trHeight w:val="538"/>
        </w:trPr>
        <w:tc>
          <w:tcPr>
            <w:tcW w:w="846" w:type="dxa"/>
            <w:vMerge/>
            <w:tcBorders>
              <w:top w:val="nil"/>
              <w:bottom w:val="single" w:sz="4" w:space="0" w:color="auto"/>
            </w:tcBorders>
            <w:shd w:val="clear" w:color="auto" w:fill="auto"/>
            <w:vAlign w:val="center"/>
            <w:hideMark/>
          </w:tcPr>
          <w:p w14:paraId="1E33BBFE" w14:textId="77777777" w:rsidR="002569BC" w:rsidRPr="00FC4F84" w:rsidRDefault="002569BC" w:rsidP="00BB2208">
            <w:pPr>
              <w:spacing w:line="360" w:lineRule="auto"/>
              <w:jc w:val="center"/>
              <w:rPr>
                <w:rFonts w:eastAsia="Times New Roman" w:cs="Times New Roman"/>
                <w:b/>
                <w:bCs/>
                <w:sz w:val="20"/>
                <w:szCs w:val="20"/>
                <w:lang w:eastAsia="es-PE"/>
              </w:rPr>
            </w:pPr>
          </w:p>
        </w:tc>
        <w:tc>
          <w:tcPr>
            <w:tcW w:w="1089" w:type="dxa"/>
            <w:vMerge/>
            <w:tcBorders>
              <w:top w:val="nil"/>
              <w:bottom w:val="single" w:sz="4" w:space="0" w:color="auto"/>
            </w:tcBorders>
            <w:shd w:val="clear" w:color="auto" w:fill="auto"/>
            <w:vAlign w:val="center"/>
            <w:hideMark/>
          </w:tcPr>
          <w:p w14:paraId="41BFB9A5" w14:textId="77777777" w:rsidR="002569BC" w:rsidRPr="00FC4F84" w:rsidRDefault="002569BC" w:rsidP="00BB2208">
            <w:pPr>
              <w:spacing w:line="360" w:lineRule="auto"/>
              <w:jc w:val="center"/>
              <w:rPr>
                <w:rFonts w:eastAsia="Times New Roman" w:cs="Times New Roman"/>
                <w:b/>
                <w:bCs/>
                <w:sz w:val="20"/>
                <w:szCs w:val="20"/>
                <w:lang w:eastAsia="es-PE"/>
              </w:rPr>
            </w:pPr>
          </w:p>
        </w:tc>
        <w:tc>
          <w:tcPr>
            <w:tcW w:w="1042" w:type="dxa"/>
            <w:tcBorders>
              <w:top w:val="nil"/>
              <w:bottom w:val="single" w:sz="4" w:space="0" w:color="auto"/>
            </w:tcBorders>
            <w:shd w:val="clear" w:color="auto" w:fill="auto"/>
            <w:vAlign w:val="center"/>
            <w:hideMark/>
          </w:tcPr>
          <w:p w14:paraId="7341B585" w14:textId="77777777" w:rsidR="002569BC" w:rsidRPr="00FC4F84" w:rsidRDefault="002569BC" w:rsidP="00BB2208">
            <w:pPr>
              <w:spacing w:line="360" w:lineRule="auto"/>
              <w:jc w:val="center"/>
              <w:rPr>
                <w:rFonts w:eastAsia="Times New Roman" w:cs="Times New Roman"/>
                <w:b/>
                <w:bCs/>
                <w:sz w:val="20"/>
                <w:szCs w:val="20"/>
                <w:lang w:eastAsia="es-PE"/>
              </w:rPr>
            </w:pPr>
            <w:r w:rsidRPr="00FC4F84">
              <w:rPr>
                <w:rFonts w:eastAsia="Times New Roman" w:cs="Times New Roman"/>
                <w:b/>
                <w:bCs/>
                <w:sz w:val="20"/>
                <w:szCs w:val="20"/>
                <w:lang w:eastAsia="es-PE"/>
              </w:rPr>
              <w:t>Mes 0</w:t>
            </w:r>
          </w:p>
        </w:tc>
        <w:tc>
          <w:tcPr>
            <w:tcW w:w="850" w:type="dxa"/>
            <w:tcBorders>
              <w:top w:val="nil"/>
              <w:bottom w:val="single" w:sz="4" w:space="0" w:color="auto"/>
            </w:tcBorders>
            <w:shd w:val="clear" w:color="auto" w:fill="auto"/>
            <w:vAlign w:val="center"/>
            <w:hideMark/>
          </w:tcPr>
          <w:p w14:paraId="3ADDB391" w14:textId="77777777" w:rsidR="002569BC" w:rsidRPr="00FC4F84" w:rsidRDefault="002569BC" w:rsidP="00BB2208">
            <w:pPr>
              <w:spacing w:line="360" w:lineRule="auto"/>
              <w:jc w:val="center"/>
              <w:rPr>
                <w:rFonts w:eastAsia="Times New Roman" w:cs="Times New Roman"/>
                <w:b/>
                <w:bCs/>
                <w:sz w:val="20"/>
                <w:szCs w:val="20"/>
                <w:lang w:eastAsia="es-PE"/>
              </w:rPr>
            </w:pPr>
            <w:r w:rsidRPr="00FC4F84">
              <w:rPr>
                <w:rFonts w:eastAsia="Times New Roman" w:cs="Times New Roman"/>
                <w:b/>
                <w:bCs/>
                <w:sz w:val="20"/>
                <w:szCs w:val="20"/>
                <w:lang w:eastAsia="es-PE"/>
              </w:rPr>
              <w:t>Mes 1</w:t>
            </w:r>
          </w:p>
        </w:tc>
        <w:tc>
          <w:tcPr>
            <w:tcW w:w="993" w:type="dxa"/>
            <w:tcBorders>
              <w:top w:val="nil"/>
              <w:bottom w:val="single" w:sz="4" w:space="0" w:color="auto"/>
            </w:tcBorders>
            <w:shd w:val="clear" w:color="auto" w:fill="auto"/>
            <w:vAlign w:val="center"/>
            <w:hideMark/>
          </w:tcPr>
          <w:p w14:paraId="663E8C14" w14:textId="77777777" w:rsidR="002569BC" w:rsidRPr="00FC4F84" w:rsidRDefault="002569BC" w:rsidP="00BB2208">
            <w:pPr>
              <w:spacing w:line="360" w:lineRule="auto"/>
              <w:jc w:val="center"/>
              <w:rPr>
                <w:rFonts w:eastAsia="Times New Roman" w:cs="Times New Roman"/>
                <w:b/>
                <w:bCs/>
                <w:sz w:val="20"/>
                <w:szCs w:val="20"/>
                <w:lang w:eastAsia="es-PE"/>
              </w:rPr>
            </w:pPr>
            <w:r w:rsidRPr="00FC4F84">
              <w:rPr>
                <w:rFonts w:eastAsia="Times New Roman" w:cs="Times New Roman"/>
                <w:b/>
                <w:bCs/>
                <w:sz w:val="20"/>
                <w:szCs w:val="20"/>
                <w:lang w:eastAsia="es-PE"/>
              </w:rPr>
              <w:t>Mes 2</w:t>
            </w:r>
          </w:p>
        </w:tc>
        <w:tc>
          <w:tcPr>
            <w:tcW w:w="992" w:type="dxa"/>
            <w:tcBorders>
              <w:top w:val="nil"/>
              <w:bottom w:val="single" w:sz="4" w:space="0" w:color="auto"/>
            </w:tcBorders>
            <w:shd w:val="clear" w:color="auto" w:fill="auto"/>
            <w:vAlign w:val="center"/>
            <w:hideMark/>
          </w:tcPr>
          <w:p w14:paraId="0890C345" w14:textId="77777777" w:rsidR="002569BC" w:rsidRPr="00FC4F84" w:rsidRDefault="002569BC" w:rsidP="00BB2208">
            <w:pPr>
              <w:spacing w:line="360" w:lineRule="auto"/>
              <w:jc w:val="center"/>
              <w:rPr>
                <w:rFonts w:eastAsia="Times New Roman" w:cs="Times New Roman"/>
                <w:b/>
                <w:bCs/>
                <w:sz w:val="20"/>
                <w:szCs w:val="20"/>
                <w:lang w:eastAsia="es-PE"/>
              </w:rPr>
            </w:pPr>
            <w:r w:rsidRPr="00FC4F84">
              <w:rPr>
                <w:rFonts w:eastAsia="Times New Roman" w:cs="Times New Roman"/>
                <w:b/>
                <w:bCs/>
                <w:sz w:val="20"/>
                <w:szCs w:val="20"/>
                <w:lang w:eastAsia="es-PE"/>
              </w:rPr>
              <w:t>Mes 3</w:t>
            </w:r>
          </w:p>
        </w:tc>
        <w:tc>
          <w:tcPr>
            <w:tcW w:w="850" w:type="dxa"/>
            <w:tcBorders>
              <w:top w:val="nil"/>
              <w:bottom w:val="single" w:sz="4" w:space="0" w:color="auto"/>
            </w:tcBorders>
            <w:shd w:val="clear" w:color="auto" w:fill="auto"/>
            <w:vAlign w:val="center"/>
            <w:hideMark/>
          </w:tcPr>
          <w:p w14:paraId="349FE60A" w14:textId="77777777" w:rsidR="002569BC" w:rsidRPr="00FC4F84" w:rsidRDefault="002569BC" w:rsidP="00BB2208">
            <w:pPr>
              <w:spacing w:line="360" w:lineRule="auto"/>
              <w:jc w:val="center"/>
              <w:rPr>
                <w:rFonts w:eastAsia="Times New Roman" w:cs="Times New Roman"/>
                <w:b/>
                <w:bCs/>
                <w:sz w:val="20"/>
                <w:szCs w:val="20"/>
                <w:lang w:eastAsia="es-PE"/>
              </w:rPr>
            </w:pPr>
            <w:r w:rsidRPr="00FC4F84">
              <w:rPr>
                <w:rFonts w:eastAsia="Times New Roman" w:cs="Times New Roman"/>
                <w:b/>
                <w:bCs/>
                <w:sz w:val="20"/>
                <w:szCs w:val="20"/>
                <w:lang w:eastAsia="es-PE"/>
              </w:rPr>
              <w:t>Mes 4</w:t>
            </w:r>
          </w:p>
        </w:tc>
        <w:tc>
          <w:tcPr>
            <w:tcW w:w="851" w:type="dxa"/>
            <w:tcBorders>
              <w:top w:val="nil"/>
              <w:bottom w:val="single" w:sz="4" w:space="0" w:color="auto"/>
            </w:tcBorders>
            <w:shd w:val="clear" w:color="auto" w:fill="auto"/>
            <w:vAlign w:val="center"/>
            <w:hideMark/>
          </w:tcPr>
          <w:p w14:paraId="7548DB68" w14:textId="77777777" w:rsidR="002569BC" w:rsidRPr="00FC4F84" w:rsidRDefault="002569BC" w:rsidP="00BB2208">
            <w:pPr>
              <w:spacing w:line="360" w:lineRule="auto"/>
              <w:jc w:val="center"/>
              <w:rPr>
                <w:rFonts w:eastAsia="Times New Roman" w:cs="Times New Roman"/>
                <w:b/>
                <w:bCs/>
                <w:sz w:val="20"/>
                <w:szCs w:val="20"/>
                <w:lang w:eastAsia="es-PE"/>
              </w:rPr>
            </w:pPr>
            <w:r w:rsidRPr="00FC4F84">
              <w:rPr>
                <w:rFonts w:eastAsia="Times New Roman" w:cs="Times New Roman"/>
                <w:b/>
                <w:bCs/>
                <w:sz w:val="20"/>
                <w:szCs w:val="20"/>
                <w:lang w:eastAsia="es-PE"/>
              </w:rPr>
              <w:t>Mes 5</w:t>
            </w:r>
          </w:p>
        </w:tc>
        <w:tc>
          <w:tcPr>
            <w:tcW w:w="852" w:type="dxa"/>
            <w:tcBorders>
              <w:top w:val="nil"/>
              <w:bottom w:val="single" w:sz="4" w:space="0" w:color="auto"/>
            </w:tcBorders>
            <w:shd w:val="clear" w:color="auto" w:fill="auto"/>
            <w:vAlign w:val="center"/>
            <w:hideMark/>
          </w:tcPr>
          <w:p w14:paraId="07161374" w14:textId="77777777" w:rsidR="002569BC" w:rsidRPr="00FC4F84" w:rsidRDefault="002569BC" w:rsidP="00BB2208">
            <w:pPr>
              <w:spacing w:line="360" w:lineRule="auto"/>
              <w:jc w:val="center"/>
              <w:rPr>
                <w:rFonts w:eastAsia="Times New Roman" w:cs="Times New Roman"/>
                <w:b/>
                <w:bCs/>
                <w:sz w:val="20"/>
                <w:szCs w:val="20"/>
                <w:lang w:eastAsia="es-PE"/>
              </w:rPr>
            </w:pPr>
            <w:r w:rsidRPr="00FC4F84">
              <w:rPr>
                <w:rFonts w:eastAsia="Times New Roman" w:cs="Times New Roman"/>
                <w:b/>
                <w:bCs/>
                <w:sz w:val="20"/>
                <w:szCs w:val="20"/>
                <w:lang w:eastAsia="es-PE"/>
              </w:rPr>
              <w:t>Mes 6</w:t>
            </w:r>
          </w:p>
        </w:tc>
      </w:tr>
      <w:tr w:rsidR="002569BC" w:rsidRPr="00FC4F84" w14:paraId="7226289E" w14:textId="77777777" w:rsidTr="00560EE2">
        <w:trPr>
          <w:trHeight w:val="264"/>
        </w:trPr>
        <w:tc>
          <w:tcPr>
            <w:tcW w:w="846" w:type="dxa"/>
            <w:vMerge w:val="restart"/>
            <w:tcBorders>
              <w:top w:val="single" w:sz="4" w:space="0" w:color="auto"/>
              <w:bottom w:val="nil"/>
            </w:tcBorders>
            <w:shd w:val="clear" w:color="auto" w:fill="auto"/>
            <w:noWrap/>
            <w:vAlign w:val="center"/>
            <w:hideMark/>
          </w:tcPr>
          <w:p w14:paraId="772FB830"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7</w:t>
            </w:r>
          </w:p>
        </w:tc>
        <w:tc>
          <w:tcPr>
            <w:tcW w:w="1089" w:type="dxa"/>
            <w:tcBorders>
              <w:top w:val="single" w:sz="4" w:space="0" w:color="auto"/>
              <w:bottom w:val="nil"/>
            </w:tcBorders>
            <w:shd w:val="clear" w:color="auto" w:fill="auto"/>
            <w:noWrap/>
            <w:hideMark/>
          </w:tcPr>
          <w:p w14:paraId="7CB9EEF6"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M1</w:t>
            </w:r>
          </w:p>
        </w:tc>
        <w:tc>
          <w:tcPr>
            <w:tcW w:w="1042" w:type="dxa"/>
            <w:tcBorders>
              <w:top w:val="single" w:sz="4" w:space="0" w:color="auto"/>
              <w:bottom w:val="nil"/>
            </w:tcBorders>
            <w:shd w:val="clear" w:color="auto" w:fill="auto"/>
            <w:noWrap/>
            <w:hideMark/>
          </w:tcPr>
          <w:p w14:paraId="0411585E"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174.30</w:t>
            </w:r>
          </w:p>
        </w:tc>
        <w:tc>
          <w:tcPr>
            <w:tcW w:w="850" w:type="dxa"/>
            <w:tcBorders>
              <w:top w:val="single" w:sz="4" w:space="0" w:color="auto"/>
              <w:bottom w:val="nil"/>
            </w:tcBorders>
            <w:shd w:val="clear" w:color="auto" w:fill="auto"/>
            <w:noWrap/>
            <w:hideMark/>
          </w:tcPr>
          <w:p w14:paraId="2877D183"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173.04</w:t>
            </w:r>
          </w:p>
        </w:tc>
        <w:tc>
          <w:tcPr>
            <w:tcW w:w="993" w:type="dxa"/>
            <w:tcBorders>
              <w:top w:val="single" w:sz="4" w:space="0" w:color="auto"/>
              <w:bottom w:val="nil"/>
            </w:tcBorders>
            <w:shd w:val="clear" w:color="auto" w:fill="auto"/>
            <w:noWrap/>
            <w:hideMark/>
          </w:tcPr>
          <w:p w14:paraId="17AD4D62"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170.10</w:t>
            </w:r>
          </w:p>
        </w:tc>
        <w:tc>
          <w:tcPr>
            <w:tcW w:w="992" w:type="dxa"/>
            <w:tcBorders>
              <w:top w:val="single" w:sz="4" w:space="0" w:color="auto"/>
              <w:bottom w:val="nil"/>
            </w:tcBorders>
            <w:shd w:val="clear" w:color="auto" w:fill="auto"/>
            <w:noWrap/>
            <w:hideMark/>
          </w:tcPr>
          <w:p w14:paraId="6E7E6451"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162.12</w:t>
            </w:r>
          </w:p>
        </w:tc>
        <w:tc>
          <w:tcPr>
            <w:tcW w:w="850" w:type="dxa"/>
            <w:tcBorders>
              <w:top w:val="single" w:sz="4" w:space="0" w:color="auto"/>
              <w:bottom w:val="nil"/>
            </w:tcBorders>
            <w:shd w:val="clear" w:color="auto" w:fill="auto"/>
            <w:noWrap/>
            <w:hideMark/>
          </w:tcPr>
          <w:p w14:paraId="01DB6EB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150.78</w:t>
            </w:r>
          </w:p>
        </w:tc>
        <w:tc>
          <w:tcPr>
            <w:tcW w:w="851" w:type="dxa"/>
            <w:tcBorders>
              <w:top w:val="single" w:sz="4" w:space="0" w:color="auto"/>
              <w:bottom w:val="nil"/>
            </w:tcBorders>
            <w:shd w:val="clear" w:color="auto" w:fill="auto"/>
            <w:noWrap/>
            <w:hideMark/>
          </w:tcPr>
          <w:p w14:paraId="5A331C8C"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120.54</w:t>
            </w:r>
          </w:p>
        </w:tc>
        <w:tc>
          <w:tcPr>
            <w:tcW w:w="852" w:type="dxa"/>
            <w:tcBorders>
              <w:top w:val="single" w:sz="4" w:space="0" w:color="auto"/>
              <w:bottom w:val="nil"/>
            </w:tcBorders>
            <w:shd w:val="clear" w:color="auto" w:fill="auto"/>
            <w:noWrap/>
            <w:hideMark/>
          </w:tcPr>
          <w:p w14:paraId="75DB1E4B"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95.13</w:t>
            </w:r>
          </w:p>
        </w:tc>
      </w:tr>
      <w:tr w:rsidR="002569BC" w:rsidRPr="00FC4F84" w14:paraId="4C69E13A" w14:textId="77777777" w:rsidTr="00560EE2">
        <w:trPr>
          <w:trHeight w:val="264"/>
        </w:trPr>
        <w:tc>
          <w:tcPr>
            <w:tcW w:w="846" w:type="dxa"/>
            <w:vMerge/>
            <w:tcBorders>
              <w:top w:val="nil"/>
              <w:bottom w:val="nil"/>
            </w:tcBorders>
            <w:shd w:val="clear" w:color="auto" w:fill="auto"/>
            <w:vAlign w:val="center"/>
            <w:hideMark/>
          </w:tcPr>
          <w:p w14:paraId="3CF11B87"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tcBorders>
              <w:top w:val="nil"/>
              <w:bottom w:val="nil"/>
            </w:tcBorders>
            <w:shd w:val="clear" w:color="auto" w:fill="auto"/>
            <w:noWrap/>
            <w:hideMark/>
          </w:tcPr>
          <w:p w14:paraId="08B9D3B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M2</w:t>
            </w:r>
          </w:p>
        </w:tc>
        <w:tc>
          <w:tcPr>
            <w:tcW w:w="1042" w:type="dxa"/>
            <w:tcBorders>
              <w:top w:val="nil"/>
              <w:bottom w:val="nil"/>
            </w:tcBorders>
            <w:shd w:val="clear" w:color="auto" w:fill="auto"/>
            <w:noWrap/>
            <w:hideMark/>
          </w:tcPr>
          <w:p w14:paraId="5BFB42B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169.68</w:t>
            </w:r>
          </w:p>
        </w:tc>
        <w:tc>
          <w:tcPr>
            <w:tcW w:w="850" w:type="dxa"/>
            <w:tcBorders>
              <w:top w:val="nil"/>
              <w:bottom w:val="nil"/>
            </w:tcBorders>
            <w:shd w:val="clear" w:color="auto" w:fill="auto"/>
            <w:noWrap/>
            <w:hideMark/>
          </w:tcPr>
          <w:p w14:paraId="513AFAE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172.83</w:t>
            </w:r>
          </w:p>
        </w:tc>
        <w:tc>
          <w:tcPr>
            <w:tcW w:w="993" w:type="dxa"/>
            <w:tcBorders>
              <w:top w:val="nil"/>
              <w:bottom w:val="nil"/>
            </w:tcBorders>
            <w:shd w:val="clear" w:color="auto" w:fill="auto"/>
            <w:noWrap/>
            <w:hideMark/>
          </w:tcPr>
          <w:p w14:paraId="5EB9933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174.30</w:t>
            </w:r>
          </w:p>
        </w:tc>
        <w:tc>
          <w:tcPr>
            <w:tcW w:w="992" w:type="dxa"/>
            <w:tcBorders>
              <w:top w:val="nil"/>
              <w:bottom w:val="nil"/>
            </w:tcBorders>
            <w:shd w:val="clear" w:color="auto" w:fill="auto"/>
            <w:noWrap/>
            <w:hideMark/>
          </w:tcPr>
          <w:p w14:paraId="10519081"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166.74</w:t>
            </w:r>
          </w:p>
        </w:tc>
        <w:tc>
          <w:tcPr>
            <w:tcW w:w="850" w:type="dxa"/>
            <w:tcBorders>
              <w:top w:val="nil"/>
              <w:bottom w:val="nil"/>
            </w:tcBorders>
            <w:shd w:val="clear" w:color="auto" w:fill="auto"/>
            <w:noWrap/>
            <w:hideMark/>
          </w:tcPr>
          <w:p w14:paraId="24217171"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149.73</w:t>
            </w:r>
          </w:p>
        </w:tc>
        <w:tc>
          <w:tcPr>
            <w:tcW w:w="851" w:type="dxa"/>
            <w:tcBorders>
              <w:top w:val="nil"/>
              <w:bottom w:val="nil"/>
            </w:tcBorders>
            <w:shd w:val="clear" w:color="auto" w:fill="auto"/>
            <w:noWrap/>
            <w:hideMark/>
          </w:tcPr>
          <w:p w14:paraId="3209C7F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122.01</w:t>
            </w:r>
          </w:p>
        </w:tc>
        <w:tc>
          <w:tcPr>
            <w:tcW w:w="852" w:type="dxa"/>
            <w:tcBorders>
              <w:top w:val="nil"/>
              <w:bottom w:val="nil"/>
            </w:tcBorders>
            <w:shd w:val="clear" w:color="auto" w:fill="auto"/>
            <w:noWrap/>
            <w:hideMark/>
          </w:tcPr>
          <w:p w14:paraId="3C48B58E"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91.98</w:t>
            </w:r>
          </w:p>
        </w:tc>
      </w:tr>
      <w:tr w:rsidR="002569BC" w:rsidRPr="00FC4F84" w14:paraId="084F92F8" w14:textId="77777777" w:rsidTr="00560EE2">
        <w:trPr>
          <w:trHeight w:val="264"/>
        </w:trPr>
        <w:tc>
          <w:tcPr>
            <w:tcW w:w="846" w:type="dxa"/>
            <w:vMerge/>
            <w:tcBorders>
              <w:top w:val="nil"/>
              <w:bottom w:val="nil"/>
            </w:tcBorders>
            <w:shd w:val="clear" w:color="auto" w:fill="auto"/>
            <w:vAlign w:val="center"/>
            <w:hideMark/>
          </w:tcPr>
          <w:p w14:paraId="14F24357"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tcBorders>
              <w:top w:val="nil"/>
              <w:bottom w:val="nil"/>
            </w:tcBorders>
            <w:shd w:val="clear" w:color="auto" w:fill="auto"/>
            <w:noWrap/>
            <w:hideMark/>
          </w:tcPr>
          <w:p w14:paraId="2D0E2F3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M3</w:t>
            </w:r>
          </w:p>
        </w:tc>
        <w:tc>
          <w:tcPr>
            <w:tcW w:w="1042" w:type="dxa"/>
            <w:tcBorders>
              <w:top w:val="nil"/>
              <w:bottom w:val="nil"/>
            </w:tcBorders>
            <w:shd w:val="clear" w:color="auto" w:fill="auto"/>
            <w:noWrap/>
            <w:hideMark/>
          </w:tcPr>
          <w:p w14:paraId="1435CC7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172.62</w:t>
            </w:r>
          </w:p>
        </w:tc>
        <w:tc>
          <w:tcPr>
            <w:tcW w:w="850" w:type="dxa"/>
            <w:tcBorders>
              <w:top w:val="nil"/>
              <w:bottom w:val="nil"/>
            </w:tcBorders>
            <w:shd w:val="clear" w:color="auto" w:fill="auto"/>
            <w:noWrap/>
            <w:hideMark/>
          </w:tcPr>
          <w:p w14:paraId="6EF28EC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170.52</w:t>
            </w:r>
          </w:p>
        </w:tc>
        <w:tc>
          <w:tcPr>
            <w:tcW w:w="993" w:type="dxa"/>
            <w:tcBorders>
              <w:top w:val="nil"/>
              <w:bottom w:val="nil"/>
            </w:tcBorders>
            <w:shd w:val="clear" w:color="auto" w:fill="auto"/>
            <w:noWrap/>
            <w:hideMark/>
          </w:tcPr>
          <w:p w14:paraId="6A5C7169"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172.20</w:t>
            </w:r>
          </w:p>
        </w:tc>
        <w:tc>
          <w:tcPr>
            <w:tcW w:w="992" w:type="dxa"/>
            <w:tcBorders>
              <w:top w:val="nil"/>
              <w:bottom w:val="nil"/>
            </w:tcBorders>
            <w:shd w:val="clear" w:color="auto" w:fill="auto"/>
            <w:noWrap/>
            <w:hideMark/>
          </w:tcPr>
          <w:p w14:paraId="7777B291"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158.97</w:t>
            </w:r>
          </w:p>
        </w:tc>
        <w:tc>
          <w:tcPr>
            <w:tcW w:w="850" w:type="dxa"/>
            <w:tcBorders>
              <w:top w:val="nil"/>
              <w:bottom w:val="nil"/>
            </w:tcBorders>
            <w:shd w:val="clear" w:color="auto" w:fill="auto"/>
            <w:noWrap/>
            <w:hideMark/>
          </w:tcPr>
          <w:p w14:paraId="460A5452"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144.27</w:t>
            </w:r>
          </w:p>
        </w:tc>
        <w:tc>
          <w:tcPr>
            <w:tcW w:w="851" w:type="dxa"/>
            <w:tcBorders>
              <w:top w:val="nil"/>
              <w:bottom w:val="nil"/>
            </w:tcBorders>
            <w:shd w:val="clear" w:color="auto" w:fill="auto"/>
            <w:noWrap/>
            <w:hideMark/>
          </w:tcPr>
          <w:p w14:paraId="15519A2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124.32</w:t>
            </w:r>
          </w:p>
        </w:tc>
        <w:tc>
          <w:tcPr>
            <w:tcW w:w="852" w:type="dxa"/>
            <w:tcBorders>
              <w:top w:val="nil"/>
              <w:bottom w:val="nil"/>
            </w:tcBorders>
            <w:shd w:val="clear" w:color="auto" w:fill="auto"/>
            <w:noWrap/>
            <w:hideMark/>
          </w:tcPr>
          <w:p w14:paraId="76933470"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93.45</w:t>
            </w:r>
          </w:p>
        </w:tc>
      </w:tr>
      <w:tr w:rsidR="002569BC" w:rsidRPr="00FC4F84" w14:paraId="38E3F813" w14:textId="77777777" w:rsidTr="00560EE2">
        <w:trPr>
          <w:trHeight w:val="264"/>
        </w:trPr>
        <w:tc>
          <w:tcPr>
            <w:tcW w:w="846" w:type="dxa"/>
            <w:vMerge/>
            <w:tcBorders>
              <w:top w:val="nil"/>
              <w:bottom w:val="nil"/>
            </w:tcBorders>
            <w:shd w:val="clear" w:color="auto" w:fill="auto"/>
            <w:vAlign w:val="center"/>
            <w:hideMark/>
          </w:tcPr>
          <w:p w14:paraId="6FC5E552"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tcBorders>
              <w:top w:val="nil"/>
              <w:bottom w:val="nil"/>
            </w:tcBorders>
            <w:shd w:val="clear" w:color="auto" w:fill="auto"/>
            <w:noWrap/>
            <w:hideMark/>
          </w:tcPr>
          <w:p w14:paraId="15FB619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M4</w:t>
            </w:r>
          </w:p>
        </w:tc>
        <w:tc>
          <w:tcPr>
            <w:tcW w:w="1042" w:type="dxa"/>
            <w:tcBorders>
              <w:top w:val="nil"/>
              <w:bottom w:val="nil"/>
            </w:tcBorders>
            <w:shd w:val="clear" w:color="auto" w:fill="auto"/>
            <w:noWrap/>
            <w:hideMark/>
          </w:tcPr>
          <w:p w14:paraId="67DBBFC9"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179.76</w:t>
            </w:r>
          </w:p>
        </w:tc>
        <w:tc>
          <w:tcPr>
            <w:tcW w:w="850" w:type="dxa"/>
            <w:tcBorders>
              <w:top w:val="nil"/>
              <w:bottom w:val="nil"/>
            </w:tcBorders>
            <w:shd w:val="clear" w:color="auto" w:fill="auto"/>
            <w:noWrap/>
            <w:hideMark/>
          </w:tcPr>
          <w:p w14:paraId="74596B5E"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175.35</w:t>
            </w:r>
          </w:p>
        </w:tc>
        <w:tc>
          <w:tcPr>
            <w:tcW w:w="993" w:type="dxa"/>
            <w:tcBorders>
              <w:top w:val="nil"/>
              <w:bottom w:val="nil"/>
            </w:tcBorders>
            <w:shd w:val="clear" w:color="auto" w:fill="auto"/>
            <w:noWrap/>
            <w:hideMark/>
          </w:tcPr>
          <w:p w14:paraId="2578DDD3"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171.99</w:t>
            </w:r>
          </w:p>
        </w:tc>
        <w:tc>
          <w:tcPr>
            <w:tcW w:w="992" w:type="dxa"/>
            <w:tcBorders>
              <w:top w:val="nil"/>
              <w:bottom w:val="nil"/>
            </w:tcBorders>
            <w:shd w:val="clear" w:color="auto" w:fill="auto"/>
            <w:noWrap/>
            <w:hideMark/>
          </w:tcPr>
          <w:p w14:paraId="28E2B80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158.34</w:t>
            </w:r>
          </w:p>
        </w:tc>
        <w:tc>
          <w:tcPr>
            <w:tcW w:w="850" w:type="dxa"/>
            <w:tcBorders>
              <w:top w:val="nil"/>
              <w:bottom w:val="nil"/>
            </w:tcBorders>
            <w:shd w:val="clear" w:color="auto" w:fill="auto"/>
            <w:noWrap/>
            <w:hideMark/>
          </w:tcPr>
          <w:p w14:paraId="1CBBA0BE"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152.88</w:t>
            </w:r>
          </w:p>
        </w:tc>
        <w:tc>
          <w:tcPr>
            <w:tcW w:w="851" w:type="dxa"/>
            <w:tcBorders>
              <w:top w:val="nil"/>
              <w:bottom w:val="nil"/>
            </w:tcBorders>
            <w:shd w:val="clear" w:color="auto" w:fill="auto"/>
            <w:noWrap/>
            <w:hideMark/>
          </w:tcPr>
          <w:p w14:paraId="6512609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118.02</w:t>
            </w:r>
          </w:p>
        </w:tc>
        <w:tc>
          <w:tcPr>
            <w:tcW w:w="852" w:type="dxa"/>
            <w:tcBorders>
              <w:top w:val="nil"/>
              <w:bottom w:val="nil"/>
            </w:tcBorders>
            <w:shd w:val="clear" w:color="auto" w:fill="auto"/>
            <w:noWrap/>
            <w:hideMark/>
          </w:tcPr>
          <w:p w14:paraId="0D0FF98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97.86</w:t>
            </w:r>
          </w:p>
        </w:tc>
      </w:tr>
      <w:tr w:rsidR="002569BC" w:rsidRPr="00FC4F84" w14:paraId="4B60DFB4" w14:textId="77777777" w:rsidTr="00560EE2">
        <w:trPr>
          <w:trHeight w:val="264"/>
        </w:trPr>
        <w:tc>
          <w:tcPr>
            <w:tcW w:w="846" w:type="dxa"/>
            <w:vMerge/>
            <w:tcBorders>
              <w:top w:val="nil"/>
              <w:bottom w:val="single" w:sz="4" w:space="0" w:color="auto"/>
            </w:tcBorders>
            <w:shd w:val="clear" w:color="auto" w:fill="auto"/>
            <w:vAlign w:val="center"/>
            <w:hideMark/>
          </w:tcPr>
          <w:p w14:paraId="1CB0B072"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tcBorders>
              <w:top w:val="nil"/>
              <w:bottom w:val="single" w:sz="4" w:space="0" w:color="auto"/>
            </w:tcBorders>
            <w:shd w:val="clear" w:color="auto" w:fill="auto"/>
            <w:noWrap/>
            <w:hideMark/>
          </w:tcPr>
          <w:p w14:paraId="416DBA1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M5</w:t>
            </w:r>
          </w:p>
        </w:tc>
        <w:tc>
          <w:tcPr>
            <w:tcW w:w="1042" w:type="dxa"/>
            <w:tcBorders>
              <w:top w:val="nil"/>
              <w:bottom w:val="single" w:sz="4" w:space="0" w:color="auto"/>
            </w:tcBorders>
            <w:shd w:val="clear" w:color="auto" w:fill="auto"/>
            <w:noWrap/>
            <w:hideMark/>
          </w:tcPr>
          <w:p w14:paraId="2988D26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176.40</w:t>
            </w:r>
          </w:p>
        </w:tc>
        <w:tc>
          <w:tcPr>
            <w:tcW w:w="850" w:type="dxa"/>
            <w:tcBorders>
              <w:top w:val="nil"/>
              <w:bottom w:val="single" w:sz="4" w:space="0" w:color="auto"/>
            </w:tcBorders>
            <w:shd w:val="clear" w:color="auto" w:fill="auto"/>
            <w:noWrap/>
            <w:hideMark/>
          </w:tcPr>
          <w:p w14:paraId="00FDAA2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172.41</w:t>
            </w:r>
          </w:p>
        </w:tc>
        <w:tc>
          <w:tcPr>
            <w:tcW w:w="993" w:type="dxa"/>
            <w:tcBorders>
              <w:top w:val="nil"/>
              <w:bottom w:val="single" w:sz="4" w:space="0" w:color="auto"/>
            </w:tcBorders>
            <w:shd w:val="clear" w:color="auto" w:fill="auto"/>
            <w:noWrap/>
            <w:hideMark/>
          </w:tcPr>
          <w:p w14:paraId="1E74FB4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172.41</w:t>
            </w:r>
          </w:p>
        </w:tc>
        <w:tc>
          <w:tcPr>
            <w:tcW w:w="992" w:type="dxa"/>
            <w:tcBorders>
              <w:top w:val="nil"/>
              <w:bottom w:val="single" w:sz="4" w:space="0" w:color="auto"/>
            </w:tcBorders>
            <w:shd w:val="clear" w:color="auto" w:fill="auto"/>
            <w:noWrap/>
            <w:hideMark/>
          </w:tcPr>
          <w:p w14:paraId="08D972B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162.75</w:t>
            </w:r>
          </w:p>
        </w:tc>
        <w:tc>
          <w:tcPr>
            <w:tcW w:w="850" w:type="dxa"/>
            <w:tcBorders>
              <w:top w:val="nil"/>
              <w:bottom w:val="single" w:sz="4" w:space="0" w:color="auto"/>
            </w:tcBorders>
            <w:shd w:val="clear" w:color="auto" w:fill="auto"/>
            <w:noWrap/>
            <w:hideMark/>
          </w:tcPr>
          <w:p w14:paraId="1913CA1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148.89</w:t>
            </w:r>
          </w:p>
        </w:tc>
        <w:tc>
          <w:tcPr>
            <w:tcW w:w="851" w:type="dxa"/>
            <w:tcBorders>
              <w:top w:val="nil"/>
              <w:bottom w:val="single" w:sz="4" w:space="0" w:color="auto"/>
            </w:tcBorders>
            <w:shd w:val="clear" w:color="auto" w:fill="auto"/>
            <w:noWrap/>
            <w:hideMark/>
          </w:tcPr>
          <w:p w14:paraId="273C9522"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119.49</w:t>
            </w:r>
          </w:p>
        </w:tc>
        <w:tc>
          <w:tcPr>
            <w:tcW w:w="852" w:type="dxa"/>
            <w:tcBorders>
              <w:top w:val="nil"/>
              <w:bottom w:val="single" w:sz="4" w:space="0" w:color="auto"/>
            </w:tcBorders>
            <w:shd w:val="clear" w:color="auto" w:fill="auto"/>
            <w:noWrap/>
            <w:hideMark/>
          </w:tcPr>
          <w:p w14:paraId="5A32011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92.19</w:t>
            </w:r>
          </w:p>
        </w:tc>
      </w:tr>
      <w:tr w:rsidR="002569BC" w:rsidRPr="00FC4F84" w14:paraId="327C3FD7" w14:textId="77777777" w:rsidTr="00560EE2">
        <w:trPr>
          <w:trHeight w:val="264"/>
        </w:trPr>
        <w:tc>
          <w:tcPr>
            <w:tcW w:w="846" w:type="dxa"/>
            <w:vMerge w:val="restart"/>
            <w:tcBorders>
              <w:top w:val="single" w:sz="4" w:space="0" w:color="auto"/>
              <w:bottom w:val="nil"/>
            </w:tcBorders>
            <w:shd w:val="clear" w:color="auto" w:fill="auto"/>
            <w:noWrap/>
            <w:vAlign w:val="center"/>
            <w:hideMark/>
          </w:tcPr>
          <w:p w14:paraId="5E72E6CA"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14</w:t>
            </w:r>
          </w:p>
        </w:tc>
        <w:tc>
          <w:tcPr>
            <w:tcW w:w="1089" w:type="dxa"/>
            <w:tcBorders>
              <w:top w:val="single" w:sz="4" w:space="0" w:color="auto"/>
              <w:bottom w:val="nil"/>
            </w:tcBorders>
            <w:shd w:val="clear" w:color="auto" w:fill="auto"/>
            <w:noWrap/>
            <w:hideMark/>
          </w:tcPr>
          <w:p w14:paraId="790CAA8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M6</w:t>
            </w:r>
          </w:p>
        </w:tc>
        <w:tc>
          <w:tcPr>
            <w:tcW w:w="1042" w:type="dxa"/>
            <w:tcBorders>
              <w:top w:val="single" w:sz="4" w:space="0" w:color="auto"/>
              <w:bottom w:val="nil"/>
            </w:tcBorders>
            <w:shd w:val="clear" w:color="auto" w:fill="auto"/>
            <w:noWrap/>
            <w:hideMark/>
          </w:tcPr>
          <w:p w14:paraId="75F6BA0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187.53</w:t>
            </w:r>
          </w:p>
        </w:tc>
        <w:tc>
          <w:tcPr>
            <w:tcW w:w="850" w:type="dxa"/>
            <w:tcBorders>
              <w:top w:val="single" w:sz="4" w:space="0" w:color="auto"/>
              <w:bottom w:val="nil"/>
            </w:tcBorders>
            <w:shd w:val="clear" w:color="auto" w:fill="auto"/>
            <w:noWrap/>
            <w:hideMark/>
          </w:tcPr>
          <w:p w14:paraId="154BBFB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192.99</w:t>
            </w:r>
          </w:p>
        </w:tc>
        <w:tc>
          <w:tcPr>
            <w:tcW w:w="993" w:type="dxa"/>
            <w:tcBorders>
              <w:top w:val="single" w:sz="4" w:space="0" w:color="auto"/>
              <w:bottom w:val="nil"/>
            </w:tcBorders>
            <w:shd w:val="clear" w:color="auto" w:fill="auto"/>
            <w:noWrap/>
            <w:hideMark/>
          </w:tcPr>
          <w:p w14:paraId="16069E3C"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209.16</w:t>
            </w:r>
          </w:p>
        </w:tc>
        <w:tc>
          <w:tcPr>
            <w:tcW w:w="992" w:type="dxa"/>
            <w:tcBorders>
              <w:top w:val="single" w:sz="4" w:space="0" w:color="auto"/>
              <w:bottom w:val="nil"/>
            </w:tcBorders>
            <w:shd w:val="clear" w:color="auto" w:fill="auto"/>
            <w:noWrap/>
            <w:hideMark/>
          </w:tcPr>
          <w:p w14:paraId="16F1139B"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200.13</w:t>
            </w:r>
          </w:p>
        </w:tc>
        <w:tc>
          <w:tcPr>
            <w:tcW w:w="850" w:type="dxa"/>
            <w:tcBorders>
              <w:top w:val="single" w:sz="4" w:space="0" w:color="auto"/>
              <w:bottom w:val="nil"/>
            </w:tcBorders>
            <w:shd w:val="clear" w:color="auto" w:fill="auto"/>
            <w:noWrap/>
            <w:hideMark/>
          </w:tcPr>
          <w:p w14:paraId="3989D070"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186.90</w:t>
            </w:r>
          </w:p>
        </w:tc>
        <w:tc>
          <w:tcPr>
            <w:tcW w:w="851" w:type="dxa"/>
            <w:tcBorders>
              <w:top w:val="single" w:sz="4" w:space="0" w:color="auto"/>
              <w:bottom w:val="nil"/>
            </w:tcBorders>
            <w:shd w:val="clear" w:color="auto" w:fill="auto"/>
            <w:noWrap/>
            <w:hideMark/>
          </w:tcPr>
          <w:p w14:paraId="770E3C30"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124.11</w:t>
            </w:r>
          </w:p>
        </w:tc>
        <w:tc>
          <w:tcPr>
            <w:tcW w:w="852" w:type="dxa"/>
            <w:tcBorders>
              <w:top w:val="single" w:sz="4" w:space="0" w:color="auto"/>
              <w:bottom w:val="nil"/>
            </w:tcBorders>
            <w:shd w:val="clear" w:color="auto" w:fill="auto"/>
            <w:noWrap/>
            <w:hideMark/>
          </w:tcPr>
          <w:p w14:paraId="7828060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100.59</w:t>
            </w:r>
          </w:p>
        </w:tc>
      </w:tr>
      <w:tr w:rsidR="002569BC" w:rsidRPr="00FC4F84" w14:paraId="75422111" w14:textId="77777777" w:rsidTr="00560EE2">
        <w:trPr>
          <w:trHeight w:val="264"/>
        </w:trPr>
        <w:tc>
          <w:tcPr>
            <w:tcW w:w="846" w:type="dxa"/>
            <w:vMerge/>
            <w:tcBorders>
              <w:top w:val="nil"/>
              <w:bottom w:val="nil"/>
            </w:tcBorders>
            <w:shd w:val="clear" w:color="auto" w:fill="auto"/>
            <w:vAlign w:val="center"/>
            <w:hideMark/>
          </w:tcPr>
          <w:p w14:paraId="63A9FA56"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tcBorders>
              <w:top w:val="nil"/>
              <w:bottom w:val="nil"/>
            </w:tcBorders>
            <w:shd w:val="clear" w:color="auto" w:fill="auto"/>
            <w:noWrap/>
            <w:hideMark/>
          </w:tcPr>
          <w:p w14:paraId="0AF5B04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M7</w:t>
            </w:r>
          </w:p>
        </w:tc>
        <w:tc>
          <w:tcPr>
            <w:tcW w:w="1042" w:type="dxa"/>
            <w:tcBorders>
              <w:top w:val="nil"/>
              <w:bottom w:val="nil"/>
            </w:tcBorders>
            <w:shd w:val="clear" w:color="auto" w:fill="auto"/>
            <w:noWrap/>
            <w:hideMark/>
          </w:tcPr>
          <w:p w14:paraId="0E785103"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185.01</w:t>
            </w:r>
          </w:p>
        </w:tc>
        <w:tc>
          <w:tcPr>
            <w:tcW w:w="850" w:type="dxa"/>
            <w:tcBorders>
              <w:top w:val="nil"/>
              <w:bottom w:val="nil"/>
            </w:tcBorders>
            <w:shd w:val="clear" w:color="auto" w:fill="auto"/>
            <w:noWrap/>
            <w:hideMark/>
          </w:tcPr>
          <w:p w14:paraId="38C8A2E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191.31</w:t>
            </w:r>
          </w:p>
        </w:tc>
        <w:tc>
          <w:tcPr>
            <w:tcW w:w="993" w:type="dxa"/>
            <w:tcBorders>
              <w:top w:val="nil"/>
              <w:bottom w:val="nil"/>
            </w:tcBorders>
            <w:shd w:val="clear" w:color="auto" w:fill="auto"/>
            <w:noWrap/>
            <w:hideMark/>
          </w:tcPr>
          <w:p w14:paraId="041F38D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207.06</w:t>
            </w:r>
          </w:p>
        </w:tc>
        <w:tc>
          <w:tcPr>
            <w:tcW w:w="992" w:type="dxa"/>
            <w:tcBorders>
              <w:top w:val="nil"/>
              <w:bottom w:val="nil"/>
            </w:tcBorders>
            <w:shd w:val="clear" w:color="auto" w:fill="auto"/>
            <w:noWrap/>
            <w:hideMark/>
          </w:tcPr>
          <w:p w14:paraId="3CD4424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198.87</w:t>
            </w:r>
          </w:p>
        </w:tc>
        <w:tc>
          <w:tcPr>
            <w:tcW w:w="850" w:type="dxa"/>
            <w:tcBorders>
              <w:top w:val="nil"/>
              <w:bottom w:val="nil"/>
            </w:tcBorders>
            <w:shd w:val="clear" w:color="auto" w:fill="auto"/>
            <w:noWrap/>
            <w:hideMark/>
          </w:tcPr>
          <w:p w14:paraId="36009F00"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182.28</w:t>
            </w:r>
          </w:p>
        </w:tc>
        <w:tc>
          <w:tcPr>
            <w:tcW w:w="851" w:type="dxa"/>
            <w:tcBorders>
              <w:top w:val="nil"/>
              <w:bottom w:val="nil"/>
            </w:tcBorders>
            <w:shd w:val="clear" w:color="auto" w:fill="auto"/>
            <w:noWrap/>
            <w:hideMark/>
          </w:tcPr>
          <w:p w14:paraId="50E095B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123.27</w:t>
            </w:r>
          </w:p>
        </w:tc>
        <w:tc>
          <w:tcPr>
            <w:tcW w:w="852" w:type="dxa"/>
            <w:tcBorders>
              <w:top w:val="nil"/>
              <w:bottom w:val="nil"/>
            </w:tcBorders>
            <w:shd w:val="clear" w:color="auto" w:fill="auto"/>
            <w:noWrap/>
            <w:hideMark/>
          </w:tcPr>
          <w:p w14:paraId="52DCA210"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97.86</w:t>
            </w:r>
          </w:p>
        </w:tc>
      </w:tr>
      <w:tr w:rsidR="002569BC" w:rsidRPr="00FC4F84" w14:paraId="1079A6E4" w14:textId="77777777" w:rsidTr="00560EE2">
        <w:trPr>
          <w:trHeight w:val="264"/>
        </w:trPr>
        <w:tc>
          <w:tcPr>
            <w:tcW w:w="846" w:type="dxa"/>
            <w:vMerge/>
            <w:tcBorders>
              <w:top w:val="nil"/>
              <w:bottom w:val="nil"/>
            </w:tcBorders>
            <w:shd w:val="clear" w:color="auto" w:fill="auto"/>
            <w:vAlign w:val="center"/>
            <w:hideMark/>
          </w:tcPr>
          <w:p w14:paraId="04FB808A"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tcBorders>
              <w:top w:val="nil"/>
              <w:bottom w:val="nil"/>
            </w:tcBorders>
            <w:shd w:val="clear" w:color="auto" w:fill="auto"/>
            <w:noWrap/>
            <w:hideMark/>
          </w:tcPr>
          <w:p w14:paraId="3F7EEF3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M8</w:t>
            </w:r>
          </w:p>
        </w:tc>
        <w:tc>
          <w:tcPr>
            <w:tcW w:w="1042" w:type="dxa"/>
            <w:tcBorders>
              <w:top w:val="nil"/>
              <w:bottom w:val="nil"/>
            </w:tcBorders>
            <w:shd w:val="clear" w:color="auto" w:fill="auto"/>
            <w:noWrap/>
            <w:hideMark/>
          </w:tcPr>
          <w:p w14:paraId="03AD17C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190.05</w:t>
            </w:r>
          </w:p>
        </w:tc>
        <w:tc>
          <w:tcPr>
            <w:tcW w:w="850" w:type="dxa"/>
            <w:tcBorders>
              <w:top w:val="nil"/>
              <w:bottom w:val="nil"/>
            </w:tcBorders>
            <w:shd w:val="clear" w:color="auto" w:fill="auto"/>
            <w:noWrap/>
            <w:hideMark/>
          </w:tcPr>
          <w:p w14:paraId="22772476"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196.35</w:t>
            </w:r>
          </w:p>
        </w:tc>
        <w:tc>
          <w:tcPr>
            <w:tcW w:w="993" w:type="dxa"/>
            <w:tcBorders>
              <w:top w:val="nil"/>
              <w:bottom w:val="nil"/>
            </w:tcBorders>
            <w:shd w:val="clear" w:color="auto" w:fill="auto"/>
            <w:noWrap/>
            <w:hideMark/>
          </w:tcPr>
          <w:p w14:paraId="4FBE888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206.22</w:t>
            </w:r>
          </w:p>
        </w:tc>
        <w:tc>
          <w:tcPr>
            <w:tcW w:w="992" w:type="dxa"/>
            <w:tcBorders>
              <w:top w:val="nil"/>
              <w:bottom w:val="nil"/>
            </w:tcBorders>
            <w:shd w:val="clear" w:color="auto" w:fill="auto"/>
            <w:noWrap/>
            <w:hideMark/>
          </w:tcPr>
          <w:p w14:paraId="5B89603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196.56</w:t>
            </w:r>
          </w:p>
        </w:tc>
        <w:tc>
          <w:tcPr>
            <w:tcW w:w="850" w:type="dxa"/>
            <w:tcBorders>
              <w:top w:val="nil"/>
              <w:bottom w:val="nil"/>
            </w:tcBorders>
            <w:shd w:val="clear" w:color="auto" w:fill="auto"/>
            <w:noWrap/>
            <w:hideMark/>
          </w:tcPr>
          <w:p w14:paraId="403CF366"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182.91</w:t>
            </w:r>
          </w:p>
        </w:tc>
        <w:tc>
          <w:tcPr>
            <w:tcW w:w="851" w:type="dxa"/>
            <w:tcBorders>
              <w:top w:val="nil"/>
              <w:bottom w:val="nil"/>
            </w:tcBorders>
            <w:shd w:val="clear" w:color="auto" w:fill="auto"/>
            <w:noWrap/>
            <w:hideMark/>
          </w:tcPr>
          <w:p w14:paraId="7D526C96"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125.58</w:t>
            </w:r>
          </w:p>
        </w:tc>
        <w:tc>
          <w:tcPr>
            <w:tcW w:w="852" w:type="dxa"/>
            <w:tcBorders>
              <w:top w:val="nil"/>
              <w:bottom w:val="nil"/>
            </w:tcBorders>
            <w:shd w:val="clear" w:color="auto" w:fill="auto"/>
            <w:noWrap/>
            <w:hideMark/>
          </w:tcPr>
          <w:p w14:paraId="5E1CC33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99.75</w:t>
            </w:r>
          </w:p>
        </w:tc>
      </w:tr>
      <w:tr w:rsidR="002569BC" w:rsidRPr="00FC4F84" w14:paraId="4679CF13" w14:textId="77777777" w:rsidTr="00560EE2">
        <w:trPr>
          <w:trHeight w:val="264"/>
        </w:trPr>
        <w:tc>
          <w:tcPr>
            <w:tcW w:w="846" w:type="dxa"/>
            <w:vMerge/>
            <w:tcBorders>
              <w:top w:val="nil"/>
              <w:bottom w:val="nil"/>
            </w:tcBorders>
            <w:shd w:val="clear" w:color="auto" w:fill="auto"/>
            <w:vAlign w:val="center"/>
            <w:hideMark/>
          </w:tcPr>
          <w:p w14:paraId="26043C1E"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tcBorders>
              <w:top w:val="nil"/>
              <w:bottom w:val="nil"/>
            </w:tcBorders>
            <w:shd w:val="clear" w:color="auto" w:fill="auto"/>
            <w:noWrap/>
            <w:hideMark/>
          </w:tcPr>
          <w:p w14:paraId="0B8302B9"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M9</w:t>
            </w:r>
          </w:p>
        </w:tc>
        <w:tc>
          <w:tcPr>
            <w:tcW w:w="1042" w:type="dxa"/>
            <w:tcBorders>
              <w:top w:val="nil"/>
              <w:bottom w:val="nil"/>
            </w:tcBorders>
            <w:shd w:val="clear" w:color="auto" w:fill="auto"/>
            <w:noWrap/>
            <w:hideMark/>
          </w:tcPr>
          <w:p w14:paraId="3C0C330C"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188.37</w:t>
            </w:r>
          </w:p>
        </w:tc>
        <w:tc>
          <w:tcPr>
            <w:tcW w:w="850" w:type="dxa"/>
            <w:tcBorders>
              <w:top w:val="nil"/>
              <w:bottom w:val="nil"/>
            </w:tcBorders>
            <w:shd w:val="clear" w:color="auto" w:fill="auto"/>
            <w:noWrap/>
            <w:hideMark/>
          </w:tcPr>
          <w:p w14:paraId="3B0F23E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201.18</w:t>
            </w:r>
          </w:p>
        </w:tc>
        <w:tc>
          <w:tcPr>
            <w:tcW w:w="993" w:type="dxa"/>
            <w:tcBorders>
              <w:top w:val="nil"/>
              <w:bottom w:val="nil"/>
            </w:tcBorders>
            <w:shd w:val="clear" w:color="auto" w:fill="auto"/>
            <w:noWrap/>
            <w:hideMark/>
          </w:tcPr>
          <w:p w14:paraId="4EE15F3C"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201.60</w:t>
            </w:r>
          </w:p>
        </w:tc>
        <w:tc>
          <w:tcPr>
            <w:tcW w:w="992" w:type="dxa"/>
            <w:tcBorders>
              <w:top w:val="nil"/>
              <w:bottom w:val="nil"/>
            </w:tcBorders>
            <w:shd w:val="clear" w:color="auto" w:fill="auto"/>
            <w:noWrap/>
            <w:hideMark/>
          </w:tcPr>
          <w:p w14:paraId="370F667A"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197.61</w:t>
            </w:r>
          </w:p>
        </w:tc>
        <w:tc>
          <w:tcPr>
            <w:tcW w:w="850" w:type="dxa"/>
            <w:tcBorders>
              <w:top w:val="nil"/>
              <w:bottom w:val="nil"/>
            </w:tcBorders>
            <w:shd w:val="clear" w:color="auto" w:fill="auto"/>
            <w:noWrap/>
            <w:hideMark/>
          </w:tcPr>
          <w:p w14:paraId="64DB1C7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173.46</w:t>
            </w:r>
          </w:p>
        </w:tc>
        <w:tc>
          <w:tcPr>
            <w:tcW w:w="851" w:type="dxa"/>
            <w:tcBorders>
              <w:top w:val="nil"/>
              <w:bottom w:val="nil"/>
            </w:tcBorders>
            <w:shd w:val="clear" w:color="auto" w:fill="auto"/>
            <w:noWrap/>
            <w:hideMark/>
          </w:tcPr>
          <w:p w14:paraId="44DF689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123.06</w:t>
            </w:r>
          </w:p>
        </w:tc>
        <w:tc>
          <w:tcPr>
            <w:tcW w:w="852" w:type="dxa"/>
            <w:tcBorders>
              <w:top w:val="nil"/>
              <w:bottom w:val="nil"/>
            </w:tcBorders>
            <w:shd w:val="clear" w:color="auto" w:fill="auto"/>
            <w:noWrap/>
            <w:hideMark/>
          </w:tcPr>
          <w:p w14:paraId="49BBD8D2"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103.74</w:t>
            </w:r>
          </w:p>
        </w:tc>
      </w:tr>
      <w:tr w:rsidR="002569BC" w:rsidRPr="00FC4F84" w14:paraId="0EBF484B" w14:textId="77777777" w:rsidTr="00560EE2">
        <w:trPr>
          <w:trHeight w:val="264"/>
        </w:trPr>
        <w:tc>
          <w:tcPr>
            <w:tcW w:w="846" w:type="dxa"/>
            <w:vMerge/>
            <w:tcBorders>
              <w:top w:val="nil"/>
              <w:bottom w:val="single" w:sz="4" w:space="0" w:color="auto"/>
            </w:tcBorders>
            <w:shd w:val="clear" w:color="auto" w:fill="auto"/>
            <w:vAlign w:val="center"/>
            <w:hideMark/>
          </w:tcPr>
          <w:p w14:paraId="4A09DD20"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tcBorders>
              <w:top w:val="nil"/>
              <w:bottom w:val="single" w:sz="4" w:space="0" w:color="auto"/>
            </w:tcBorders>
            <w:shd w:val="clear" w:color="auto" w:fill="auto"/>
            <w:noWrap/>
            <w:hideMark/>
          </w:tcPr>
          <w:p w14:paraId="7774EA91"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M10</w:t>
            </w:r>
          </w:p>
        </w:tc>
        <w:tc>
          <w:tcPr>
            <w:tcW w:w="1042" w:type="dxa"/>
            <w:tcBorders>
              <w:top w:val="nil"/>
              <w:bottom w:val="single" w:sz="4" w:space="0" w:color="auto"/>
            </w:tcBorders>
            <w:shd w:val="clear" w:color="auto" w:fill="auto"/>
            <w:noWrap/>
            <w:hideMark/>
          </w:tcPr>
          <w:p w14:paraId="5B57A3A0"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193.20</w:t>
            </w:r>
          </w:p>
        </w:tc>
        <w:tc>
          <w:tcPr>
            <w:tcW w:w="850" w:type="dxa"/>
            <w:tcBorders>
              <w:top w:val="nil"/>
              <w:bottom w:val="single" w:sz="4" w:space="0" w:color="auto"/>
            </w:tcBorders>
            <w:shd w:val="clear" w:color="auto" w:fill="auto"/>
            <w:noWrap/>
            <w:hideMark/>
          </w:tcPr>
          <w:p w14:paraId="4C2D212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199.92</w:t>
            </w:r>
          </w:p>
        </w:tc>
        <w:tc>
          <w:tcPr>
            <w:tcW w:w="993" w:type="dxa"/>
            <w:tcBorders>
              <w:top w:val="nil"/>
              <w:bottom w:val="single" w:sz="4" w:space="0" w:color="auto"/>
            </w:tcBorders>
            <w:shd w:val="clear" w:color="auto" w:fill="auto"/>
            <w:noWrap/>
            <w:hideMark/>
          </w:tcPr>
          <w:p w14:paraId="7A5D511E"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199.71</w:t>
            </w:r>
          </w:p>
        </w:tc>
        <w:tc>
          <w:tcPr>
            <w:tcW w:w="992" w:type="dxa"/>
            <w:tcBorders>
              <w:top w:val="nil"/>
              <w:bottom w:val="single" w:sz="4" w:space="0" w:color="auto"/>
            </w:tcBorders>
            <w:shd w:val="clear" w:color="auto" w:fill="auto"/>
            <w:noWrap/>
            <w:hideMark/>
          </w:tcPr>
          <w:p w14:paraId="68FDF371"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194.46</w:t>
            </w:r>
          </w:p>
        </w:tc>
        <w:tc>
          <w:tcPr>
            <w:tcW w:w="850" w:type="dxa"/>
            <w:tcBorders>
              <w:top w:val="nil"/>
              <w:bottom w:val="single" w:sz="4" w:space="0" w:color="auto"/>
            </w:tcBorders>
            <w:shd w:val="clear" w:color="auto" w:fill="auto"/>
            <w:noWrap/>
            <w:hideMark/>
          </w:tcPr>
          <w:p w14:paraId="7171268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181.65</w:t>
            </w:r>
          </w:p>
        </w:tc>
        <w:tc>
          <w:tcPr>
            <w:tcW w:w="851" w:type="dxa"/>
            <w:tcBorders>
              <w:top w:val="nil"/>
              <w:bottom w:val="single" w:sz="4" w:space="0" w:color="auto"/>
            </w:tcBorders>
            <w:shd w:val="clear" w:color="auto" w:fill="auto"/>
            <w:noWrap/>
            <w:hideMark/>
          </w:tcPr>
          <w:p w14:paraId="1CDF8872"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120.33</w:t>
            </w:r>
          </w:p>
        </w:tc>
        <w:tc>
          <w:tcPr>
            <w:tcW w:w="852" w:type="dxa"/>
            <w:tcBorders>
              <w:top w:val="nil"/>
              <w:bottom w:val="single" w:sz="4" w:space="0" w:color="auto"/>
            </w:tcBorders>
            <w:shd w:val="clear" w:color="auto" w:fill="auto"/>
            <w:noWrap/>
            <w:hideMark/>
          </w:tcPr>
          <w:p w14:paraId="468245D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103.11</w:t>
            </w:r>
          </w:p>
        </w:tc>
      </w:tr>
      <w:tr w:rsidR="002569BC" w:rsidRPr="00FC4F84" w14:paraId="1FBD8124" w14:textId="77777777" w:rsidTr="00560EE2">
        <w:trPr>
          <w:trHeight w:val="264"/>
        </w:trPr>
        <w:tc>
          <w:tcPr>
            <w:tcW w:w="846" w:type="dxa"/>
            <w:vMerge w:val="restart"/>
            <w:tcBorders>
              <w:top w:val="single" w:sz="4" w:space="0" w:color="auto"/>
            </w:tcBorders>
            <w:shd w:val="clear" w:color="auto" w:fill="auto"/>
            <w:noWrap/>
            <w:vAlign w:val="center"/>
            <w:hideMark/>
          </w:tcPr>
          <w:p w14:paraId="5B451546"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28</w:t>
            </w:r>
          </w:p>
        </w:tc>
        <w:tc>
          <w:tcPr>
            <w:tcW w:w="1089" w:type="dxa"/>
            <w:tcBorders>
              <w:top w:val="single" w:sz="4" w:space="0" w:color="auto"/>
            </w:tcBorders>
            <w:shd w:val="clear" w:color="auto" w:fill="auto"/>
            <w:noWrap/>
            <w:hideMark/>
          </w:tcPr>
          <w:p w14:paraId="044E08D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M11</w:t>
            </w:r>
          </w:p>
        </w:tc>
        <w:tc>
          <w:tcPr>
            <w:tcW w:w="1042" w:type="dxa"/>
            <w:tcBorders>
              <w:top w:val="single" w:sz="4" w:space="0" w:color="auto"/>
            </w:tcBorders>
            <w:shd w:val="clear" w:color="auto" w:fill="auto"/>
            <w:noWrap/>
            <w:hideMark/>
          </w:tcPr>
          <w:p w14:paraId="40B5842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221.55</w:t>
            </w:r>
          </w:p>
        </w:tc>
        <w:tc>
          <w:tcPr>
            <w:tcW w:w="850" w:type="dxa"/>
            <w:tcBorders>
              <w:top w:val="single" w:sz="4" w:space="0" w:color="auto"/>
            </w:tcBorders>
            <w:shd w:val="clear" w:color="auto" w:fill="auto"/>
            <w:noWrap/>
            <w:hideMark/>
          </w:tcPr>
          <w:p w14:paraId="0E9BD5E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237.72</w:t>
            </w:r>
          </w:p>
        </w:tc>
        <w:tc>
          <w:tcPr>
            <w:tcW w:w="993" w:type="dxa"/>
            <w:tcBorders>
              <w:top w:val="single" w:sz="4" w:space="0" w:color="auto"/>
            </w:tcBorders>
            <w:shd w:val="clear" w:color="auto" w:fill="auto"/>
            <w:noWrap/>
            <w:hideMark/>
          </w:tcPr>
          <w:p w14:paraId="0B6939C3"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218.82</w:t>
            </w:r>
          </w:p>
        </w:tc>
        <w:tc>
          <w:tcPr>
            <w:tcW w:w="992" w:type="dxa"/>
            <w:tcBorders>
              <w:top w:val="single" w:sz="4" w:space="0" w:color="auto"/>
            </w:tcBorders>
            <w:shd w:val="clear" w:color="auto" w:fill="auto"/>
            <w:noWrap/>
            <w:hideMark/>
          </w:tcPr>
          <w:p w14:paraId="5ED9AE9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212.52</w:t>
            </w:r>
          </w:p>
        </w:tc>
        <w:tc>
          <w:tcPr>
            <w:tcW w:w="850" w:type="dxa"/>
            <w:tcBorders>
              <w:top w:val="single" w:sz="4" w:space="0" w:color="auto"/>
            </w:tcBorders>
            <w:shd w:val="clear" w:color="auto" w:fill="auto"/>
            <w:noWrap/>
            <w:hideMark/>
          </w:tcPr>
          <w:p w14:paraId="600B3B3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193.20</w:t>
            </w:r>
          </w:p>
        </w:tc>
        <w:tc>
          <w:tcPr>
            <w:tcW w:w="851" w:type="dxa"/>
            <w:tcBorders>
              <w:top w:val="single" w:sz="4" w:space="0" w:color="auto"/>
            </w:tcBorders>
            <w:shd w:val="clear" w:color="auto" w:fill="auto"/>
            <w:noWrap/>
            <w:hideMark/>
          </w:tcPr>
          <w:p w14:paraId="29EB391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128.94</w:t>
            </w:r>
          </w:p>
        </w:tc>
        <w:tc>
          <w:tcPr>
            <w:tcW w:w="852" w:type="dxa"/>
            <w:tcBorders>
              <w:top w:val="single" w:sz="4" w:space="0" w:color="auto"/>
            </w:tcBorders>
            <w:shd w:val="clear" w:color="auto" w:fill="auto"/>
            <w:noWrap/>
            <w:hideMark/>
          </w:tcPr>
          <w:p w14:paraId="3FFB1E12"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110.67</w:t>
            </w:r>
          </w:p>
        </w:tc>
      </w:tr>
      <w:tr w:rsidR="002569BC" w:rsidRPr="00FC4F84" w14:paraId="29F1ED7B" w14:textId="77777777" w:rsidTr="00560EE2">
        <w:trPr>
          <w:trHeight w:val="264"/>
        </w:trPr>
        <w:tc>
          <w:tcPr>
            <w:tcW w:w="846" w:type="dxa"/>
            <w:vMerge/>
            <w:shd w:val="clear" w:color="auto" w:fill="auto"/>
            <w:vAlign w:val="center"/>
            <w:hideMark/>
          </w:tcPr>
          <w:p w14:paraId="44100B6F"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shd w:val="clear" w:color="auto" w:fill="auto"/>
            <w:noWrap/>
            <w:vAlign w:val="center"/>
            <w:hideMark/>
          </w:tcPr>
          <w:p w14:paraId="3693747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M12</w:t>
            </w:r>
          </w:p>
        </w:tc>
        <w:tc>
          <w:tcPr>
            <w:tcW w:w="1042" w:type="dxa"/>
            <w:shd w:val="clear" w:color="auto" w:fill="auto"/>
            <w:noWrap/>
            <w:hideMark/>
          </w:tcPr>
          <w:p w14:paraId="51E8F770"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216.09</w:t>
            </w:r>
          </w:p>
        </w:tc>
        <w:tc>
          <w:tcPr>
            <w:tcW w:w="850" w:type="dxa"/>
            <w:shd w:val="clear" w:color="auto" w:fill="auto"/>
            <w:noWrap/>
            <w:hideMark/>
          </w:tcPr>
          <w:p w14:paraId="7169729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231.84</w:t>
            </w:r>
          </w:p>
        </w:tc>
        <w:tc>
          <w:tcPr>
            <w:tcW w:w="993" w:type="dxa"/>
            <w:shd w:val="clear" w:color="auto" w:fill="auto"/>
            <w:noWrap/>
            <w:hideMark/>
          </w:tcPr>
          <w:p w14:paraId="755D915F"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224.28</w:t>
            </w:r>
          </w:p>
        </w:tc>
        <w:tc>
          <w:tcPr>
            <w:tcW w:w="992" w:type="dxa"/>
            <w:shd w:val="clear" w:color="auto" w:fill="auto"/>
            <w:noWrap/>
            <w:hideMark/>
          </w:tcPr>
          <w:p w14:paraId="219EE239"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212.52</w:t>
            </w:r>
          </w:p>
        </w:tc>
        <w:tc>
          <w:tcPr>
            <w:tcW w:w="850" w:type="dxa"/>
            <w:shd w:val="clear" w:color="auto" w:fill="auto"/>
            <w:noWrap/>
            <w:hideMark/>
          </w:tcPr>
          <w:p w14:paraId="6759702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189.00</w:t>
            </w:r>
          </w:p>
        </w:tc>
        <w:tc>
          <w:tcPr>
            <w:tcW w:w="851" w:type="dxa"/>
            <w:shd w:val="clear" w:color="auto" w:fill="auto"/>
            <w:noWrap/>
            <w:hideMark/>
          </w:tcPr>
          <w:p w14:paraId="6D30AB5C"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124.32</w:t>
            </w:r>
          </w:p>
        </w:tc>
        <w:tc>
          <w:tcPr>
            <w:tcW w:w="852" w:type="dxa"/>
            <w:shd w:val="clear" w:color="auto" w:fill="auto"/>
            <w:noWrap/>
            <w:hideMark/>
          </w:tcPr>
          <w:p w14:paraId="7F2AD9C9"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111.30</w:t>
            </w:r>
          </w:p>
        </w:tc>
      </w:tr>
      <w:tr w:rsidR="002569BC" w:rsidRPr="00FC4F84" w14:paraId="226CB69B" w14:textId="77777777" w:rsidTr="00560EE2">
        <w:trPr>
          <w:trHeight w:val="264"/>
        </w:trPr>
        <w:tc>
          <w:tcPr>
            <w:tcW w:w="846" w:type="dxa"/>
            <w:vMerge/>
            <w:shd w:val="clear" w:color="auto" w:fill="auto"/>
            <w:vAlign w:val="center"/>
            <w:hideMark/>
          </w:tcPr>
          <w:p w14:paraId="41304C18"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shd w:val="clear" w:color="auto" w:fill="auto"/>
            <w:noWrap/>
            <w:vAlign w:val="center"/>
            <w:hideMark/>
          </w:tcPr>
          <w:p w14:paraId="74E40856"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M13</w:t>
            </w:r>
          </w:p>
        </w:tc>
        <w:tc>
          <w:tcPr>
            <w:tcW w:w="1042" w:type="dxa"/>
            <w:shd w:val="clear" w:color="auto" w:fill="auto"/>
            <w:noWrap/>
            <w:hideMark/>
          </w:tcPr>
          <w:p w14:paraId="6B20C05A"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219.45</w:t>
            </w:r>
          </w:p>
        </w:tc>
        <w:tc>
          <w:tcPr>
            <w:tcW w:w="850" w:type="dxa"/>
            <w:shd w:val="clear" w:color="auto" w:fill="auto"/>
            <w:noWrap/>
            <w:hideMark/>
          </w:tcPr>
          <w:p w14:paraId="6280394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236.04</w:t>
            </w:r>
          </w:p>
        </w:tc>
        <w:tc>
          <w:tcPr>
            <w:tcW w:w="993" w:type="dxa"/>
            <w:shd w:val="clear" w:color="auto" w:fill="auto"/>
            <w:noWrap/>
            <w:hideMark/>
          </w:tcPr>
          <w:p w14:paraId="6C231B82"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221.34</w:t>
            </w:r>
          </w:p>
        </w:tc>
        <w:tc>
          <w:tcPr>
            <w:tcW w:w="992" w:type="dxa"/>
            <w:shd w:val="clear" w:color="auto" w:fill="auto"/>
            <w:noWrap/>
            <w:hideMark/>
          </w:tcPr>
          <w:p w14:paraId="19E3309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212.10</w:t>
            </w:r>
          </w:p>
        </w:tc>
        <w:tc>
          <w:tcPr>
            <w:tcW w:w="850" w:type="dxa"/>
            <w:shd w:val="clear" w:color="auto" w:fill="auto"/>
            <w:noWrap/>
            <w:hideMark/>
          </w:tcPr>
          <w:p w14:paraId="3BCB7C67"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188.58</w:t>
            </w:r>
          </w:p>
        </w:tc>
        <w:tc>
          <w:tcPr>
            <w:tcW w:w="851" w:type="dxa"/>
            <w:shd w:val="clear" w:color="auto" w:fill="auto"/>
            <w:noWrap/>
            <w:hideMark/>
          </w:tcPr>
          <w:p w14:paraId="08703EB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129.99</w:t>
            </w:r>
          </w:p>
        </w:tc>
        <w:tc>
          <w:tcPr>
            <w:tcW w:w="852" w:type="dxa"/>
            <w:shd w:val="clear" w:color="auto" w:fill="auto"/>
            <w:noWrap/>
            <w:hideMark/>
          </w:tcPr>
          <w:p w14:paraId="55225D93"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109.41</w:t>
            </w:r>
          </w:p>
        </w:tc>
      </w:tr>
      <w:tr w:rsidR="002569BC" w:rsidRPr="00FC4F84" w14:paraId="541069CC" w14:textId="77777777" w:rsidTr="00560EE2">
        <w:trPr>
          <w:trHeight w:val="264"/>
        </w:trPr>
        <w:tc>
          <w:tcPr>
            <w:tcW w:w="846" w:type="dxa"/>
            <w:vMerge/>
            <w:shd w:val="clear" w:color="auto" w:fill="auto"/>
            <w:vAlign w:val="center"/>
            <w:hideMark/>
          </w:tcPr>
          <w:p w14:paraId="3FA628DB"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shd w:val="clear" w:color="auto" w:fill="auto"/>
            <w:noWrap/>
            <w:hideMark/>
          </w:tcPr>
          <w:p w14:paraId="647A3D83"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M14</w:t>
            </w:r>
          </w:p>
        </w:tc>
        <w:tc>
          <w:tcPr>
            <w:tcW w:w="1042" w:type="dxa"/>
            <w:shd w:val="clear" w:color="auto" w:fill="auto"/>
            <w:noWrap/>
            <w:hideMark/>
          </w:tcPr>
          <w:p w14:paraId="4096B045"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220.92</w:t>
            </w:r>
          </w:p>
        </w:tc>
        <w:tc>
          <w:tcPr>
            <w:tcW w:w="850" w:type="dxa"/>
            <w:shd w:val="clear" w:color="auto" w:fill="auto"/>
            <w:noWrap/>
            <w:hideMark/>
          </w:tcPr>
          <w:p w14:paraId="6FF50D32"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243.60</w:t>
            </w:r>
          </w:p>
        </w:tc>
        <w:tc>
          <w:tcPr>
            <w:tcW w:w="993" w:type="dxa"/>
            <w:shd w:val="clear" w:color="auto" w:fill="auto"/>
            <w:noWrap/>
            <w:hideMark/>
          </w:tcPr>
          <w:p w14:paraId="270837F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218.82</w:t>
            </w:r>
          </w:p>
        </w:tc>
        <w:tc>
          <w:tcPr>
            <w:tcW w:w="992" w:type="dxa"/>
            <w:shd w:val="clear" w:color="auto" w:fill="auto"/>
            <w:noWrap/>
            <w:hideMark/>
          </w:tcPr>
          <w:p w14:paraId="0157E1D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210.21</w:t>
            </w:r>
          </w:p>
        </w:tc>
        <w:tc>
          <w:tcPr>
            <w:tcW w:w="850" w:type="dxa"/>
            <w:shd w:val="clear" w:color="auto" w:fill="auto"/>
            <w:noWrap/>
            <w:hideMark/>
          </w:tcPr>
          <w:p w14:paraId="23809AA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200.55</w:t>
            </w:r>
          </w:p>
        </w:tc>
        <w:tc>
          <w:tcPr>
            <w:tcW w:w="851" w:type="dxa"/>
            <w:shd w:val="clear" w:color="auto" w:fill="auto"/>
            <w:noWrap/>
            <w:hideMark/>
          </w:tcPr>
          <w:p w14:paraId="17BAABF4"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134.19</w:t>
            </w:r>
          </w:p>
        </w:tc>
        <w:tc>
          <w:tcPr>
            <w:tcW w:w="852" w:type="dxa"/>
            <w:shd w:val="clear" w:color="auto" w:fill="auto"/>
            <w:noWrap/>
            <w:hideMark/>
          </w:tcPr>
          <w:p w14:paraId="6F636B18"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114.66</w:t>
            </w:r>
          </w:p>
        </w:tc>
      </w:tr>
      <w:tr w:rsidR="002569BC" w:rsidRPr="00FC4F84" w14:paraId="681A9194" w14:textId="77777777" w:rsidTr="00560EE2">
        <w:trPr>
          <w:trHeight w:val="264"/>
        </w:trPr>
        <w:tc>
          <w:tcPr>
            <w:tcW w:w="846" w:type="dxa"/>
            <w:vMerge/>
            <w:shd w:val="clear" w:color="auto" w:fill="auto"/>
            <w:vAlign w:val="center"/>
            <w:hideMark/>
          </w:tcPr>
          <w:p w14:paraId="14B792E6" w14:textId="77777777" w:rsidR="002569BC" w:rsidRPr="00FC4F84" w:rsidRDefault="002569BC" w:rsidP="00BB2208">
            <w:pPr>
              <w:spacing w:line="360" w:lineRule="auto"/>
              <w:jc w:val="left"/>
              <w:rPr>
                <w:rFonts w:eastAsia="Times New Roman" w:cs="Times New Roman"/>
                <w:color w:val="000000"/>
                <w:sz w:val="20"/>
                <w:szCs w:val="20"/>
                <w:lang w:eastAsia="es-PE"/>
              </w:rPr>
            </w:pPr>
          </w:p>
        </w:tc>
        <w:tc>
          <w:tcPr>
            <w:tcW w:w="1089" w:type="dxa"/>
            <w:shd w:val="clear" w:color="auto" w:fill="auto"/>
            <w:noWrap/>
            <w:hideMark/>
          </w:tcPr>
          <w:p w14:paraId="618B4896"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M15</w:t>
            </w:r>
          </w:p>
        </w:tc>
        <w:tc>
          <w:tcPr>
            <w:tcW w:w="1042" w:type="dxa"/>
            <w:shd w:val="clear" w:color="auto" w:fill="auto"/>
            <w:noWrap/>
            <w:hideMark/>
          </w:tcPr>
          <w:p w14:paraId="376C83D3"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218.61</w:t>
            </w:r>
          </w:p>
        </w:tc>
        <w:tc>
          <w:tcPr>
            <w:tcW w:w="850" w:type="dxa"/>
            <w:shd w:val="clear" w:color="auto" w:fill="auto"/>
            <w:noWrap/>
            <w:hideMark/>
          </w:tcPr>
          <w:p w14:paraId="590A0D9E"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249.06</w:t>
            </w:r>
          </w:p>
        </w:tc>
        <w:tc>
          <w:tcPr>
            <w:tcW w:w="993" w:type="dxa"/>
            <w:shd w:val="clear" w:color="auto" w:fill="auto"/>
            <w:noWrap/>
            <w:hideMark/>
          </w:tcPr>
          <w:p w14:paraId="71B949A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220.50</w:t>
            </w:r>
          </w:p>
        </w:tc>
        <w:tc>
          <w:tcPr>
            <w:tcW w:w="992" w:type="dxa"/>
            <w:shd w:val="clear" w:color="auto" w:fill="auto"/>
            <w:noWrap/>
            <w:hideMark/>
          </w:tcPr>
          <w:p w14:paraId="6C4C6589"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210.84</w:t>
            </w:r>
          </w:p>
        </w:tc>
        <w:tc>
          <w:tcPr>
            <w:tcW w:w="850" w:type="dxa"/>
            <w:shd w:val="clear" w:color="auto" w:fill="auto"/>
            <w:noWrap/>
            <w:hideMark/>
          </w:tcPr>
          <w:p w14:paraId="49E023FE"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202.02</w:t>
            </w:r>
          </w:p>
        </w:tc>
        <w:tc>
          <w:tcPr>
            <w:tcW w:w="851" w:type="dxa"/>
            <w:shd w:val="clear" w:color="auto" w:fill="auto"/>
            <w:noWrap/>
            <w:hideMark/>
          </w:tcPr>
          <w:p w14:paraId="36D19E6A"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132.09</w:t>
            </w:r>
          </w:p>
        </w:tc>
        <w:tc>
          <w:tcPr>
            <w:tcW w:w="852" w:type="dxa"/>
            <w:shd w:val="clear" w:color="auto" w:fill="auto"/>
            <w:noWrap/>
            <w:hideMark/>
          </w:tcPr>
          <w:p w14:paraId="22B72BDD" w14:textId="77777777" w:rsidR="002569BC" w:rsidRPr="00FC4F84" w:rsidRDefault="002569BC" w:rsidP="00BB2208">
            <w:pPr>
              <w:spacing w:line="360" w:lineRule="auto"/>
              <w:jc w:val="center"/>
              <w:rPr>
                <w:rFonts w:eastAsia="Times New Roman" w:cs="Times New Roman"/>
                <w:color w:val="000000"/>
                <w:sz w:val="20"/>
                <w:szCs w:val="20"/>
                <w:lang w:eastAsia="es-PE"/>
              </w:rPr>
            </w:pPr>
            <w:r w:rsidRPr="00FC4F84">
              <w:rPr>
                <w:rFonts w:eastAsia="Times New Roman" w:cs="Times New Roman"/>
                <w:color w:val="000000"/>
                <w:sz w:val="20"/>
                <w:szCs w:val="20"/>
                <w:lang w:eastAsia="es-PE"/>
              </w:rPr>
              <w:t>114.03</w:t>
            </w:r>
          </w:p>
        </w:tc>
      </w:tr>
    </w:tbl>
    <w:p w14:paraId="5E4FC1DE" w14:textId="77777777" w:rsidR="002569BC" w:rsidRDefault="002569BC" w:rsidP="002569BC">
      <w:pPr>
        <w:pStyle w:val="Nota"/>
      </w:pPr>
    </w:p>
    <w:p w14:paraId="2E8CDE5F" w14:textId="4B7D8DC4" w:rsidR="009A4895" w:rsidRDefault="009A4895" w:rsidP="009A4895">
      <w:pPr>
        <w:pStyle w:val="Tablasyfiguras"/>
      </w:pPr>
      <w:bookmarkStart w:id="147" w:name="_Toc161614229"/>
      <w:r w:rsidRPr="00EF6734">
        <w:rPr>
          <w:b/>
          <w:bCs/>
          <w:i w:val="0"/>
          <w:iCs w:val="0"/>
        </w:rPr>
        <w:lastRenderedPageBreak/>
        <w:t xml:space="preserve">Figura </w:t>
      </w:r>
      <w:r w:rsidRPr="00EF6734">
        <w:rPr>
          <w:b/>
          <w:bCs/>
          <w:i w:val="0"/>
          <w:iCs w:val="0"/>
        </w:rPr>
        <w:fldChar w:fldCharType="begin"/>
      </w:r>
      <w:r w:rsidRPr="00EF6734">
        <w:rPr>
          <w:b/>
          <w:bCs/>
          <w:i w:val="0"/>
          <w:iCs w:val="0"/>
        </w:rPr>
        <w:instrText xml:space="preserve"> SEQ Figura \* ARABIC </w:instrText>
      </w:r>
      <w:r w:rsidRPr="00EF6734">
        <w:rPr>
          <w:b/>
          <w:bCs/>
          <w:i w:val="0"/>
          <w:iCs w:val="0"/>
        </w:rPr>
        <w:fldChar w:fldCharType="separate"/>
      </w:r>
      <w:r w:rsidR="004E4574">
        <w:rPr>
          <w:b/>
          <w:bCs/>
          <w:i w:val="0"/>
          <w:iCs w:val="0"/>
          <w:noProof/>
        </w:rPr>
        <w:t>37</w:t>
      </w:r>
      <w:r w:rsidRPr="00EF6734">
        <w:rPr>
          <w:b/>
          <w:bCs/>
          <w:i w:val="0"/>
          <w:iCs w:val="0"/>
        </w:rPr>
        <w:fldChar w:fldCharType="end"/>
      </w:r>
      <w:r w:rsidRPr="00EF6734">
        <w:rPr>
          <w:b/>
          <w:bCs/>
          <w:i w:val="0"/>
          <w:iCs w:val="0"/>
        </w:rPr>
        <w:t xml:space="preserve"> </w:t>
      </w:r>
      <w:r>
        <w:t xml:space="preserve">Resistencia a Compresión del Concreto </w:t>
      </w:r>
      <w:r w:rsidR="009D31D0">
        <w:t xml:space="preserve">con Cemento Sin y Con Almacenamiento </w:t>
      </w:r>
      <w:r>
        <w:t>según Tiempo de Curado</w:t>
      </w:r>
      <w:bookmarkEnd w:id="147"/>
      <w:r>
        <w:t xml:space="preserve"> </w:t>
      </w:r>
    </w:p>
    <w:p w14:paraId="6D3BAA4A" w14:textId="77777777" w:rsidR="009A4895" w:rsidRDefault="009A4895" w:rsidP="009A4895">
      <w:pPr>
        <w:pStyle w:val="Normala127"/>
      </w:pPr>
      <w:r>
        <w:rPr>
          <w:noProof/>
          <w:lang w:val="en-US"/>
        </w:rPr>
        <w:drawing>
          <wp:inline distT="0" distB="0" distL="0" distR="0" wp14:anchorId="1E2F2D21" wp14:editId="12E3111E">
            <wp:extent cx="5040000" cy="3600000"/>
            <wp:effectExtent l="0" t="0" r="8255" b="635"/>
            <wp:docPr id="41" name="Gráfico 40">
              <a:extLst xmlns:a="http://schemas.openxmlformats.org/drawingml/2006/main">
                <a:ext uri="{FF2B5EF4-FFF2-40B4-BE49-F238E27FC236}">
                  <a16:creationId xmlns:a16="http://schemas.microsoft.com/office/drawing/2014/main" id="{E6B71E5E-7056-4DD3-BDBD-939692F023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2500D989" w14:textId="51C10877" w:rsidR="009A4895" w:rsidRDefault="009A4895" w:rsidP="009A4895">
      <w:pPr>
        <w:pStyle w:val="Tablasyfiguras"/>
      </w:pPr>
      <w:bookmarkStart w:id="148" w:name="_Toc161614230"/>
      <w:r w:rsidRPr="00EF6734">
        <w:rPr>
          <w:b/>
          <w:bCs/>
          <w:i w:val="0"/>
          <w:iCs w:val="0"/>
        </w:rPr>
        <w:t xml:space="preserve">Figura </w:t>
      </w:r>
      <w:r w:rsidRPr="00EF6734">
        <w:rPr>
          <w:b/>
          <w:bCs/>
          <w:i w:val="0"/>
          <w:iCs w:val="0"/>
        </w:rPr>
        <w:fldChar w:fldCharType="begin"/>
      </w:r>
      <w:r w:rsidRPr="00EF6734">
        <w:rPr>
          <w:b/>
          <w:bCs/>
          <w:i w:val="0"/>
          <w:iCs w:val="0"/>
        </w:rPr>
        <w:instrText xml:space="preserve"> SEQ Figura \* ARABIC </w:instrText>
      </w:r>
      <w:r w:rsidRPr="00EF6734">
        <w:rPr>
          <w:b/>
          <w:bCs/>
          <w:i w:val="0"/>
          <w:iCs w:val="0"/>
        </w:rPr>
        <w:fldChar w:fldCharType="separate"/>
      </w:r>
      <w:r w:rsidR="004E4574">
        <w:rPr>
          <w:b/>
          <w:bCs/>
          <w:i w:val="0"/>
          <w:iCs w:val="0"/>
          <w:noProof/>
        </w:rPr>
        <w:t>38</w:t>
      </w:r>
      <w:r w:rsidRPr="00EF6734">
        <w:rPr>
          <w:b/>
          <w:bCs/>
          <w:i w:val="0"/>
          <w:iCs w:val="0"/>
        </w:rPr>
        <w:fldChar w:fldCharType="end"/>
      </w:r>
      <w:r w:rsidRPr="00EF6734">
        <w:rPr>
          <w:b/>
          <w:bCs/>
          <w:i w:val="0"/>
          <w:iCs w:val="0"/>
        </w:rPr>
        <w:t xml:space="preserve"> </w:t>
      </w:r>
      <w:r>
        <w:t>Resistencia a la Compresión del Concreto según Tiempo de Almacenamiento del Cemento</w:t>
      </w:r>
      <w:bookmarkEnd w:id="148"/>
      <w:r>
        <w:t xml:space="preserve"> </w:t>
      </w:r>
    </w:p>
    <w:p w14:paraId="2CA631F7" w14:textId="77777777" w:rsidR="009A4895" w:rsidRDefault="009A4895" w:rsidP="009A4895">
      <w:pPr>
        <w:pStyle w:val="Normala127"/>
      </w:pPr>
      <w:r>
        <w:rPr>
          <w:noProof/>
          <w:lang w:val="en-US"/>
        </w:rPr>
        <w:drawing>
          <wp:inline distT="0" distB="0" distL="0" distR="0" wp14:anchorId="2C147332" wp14:editId="27940558">
            <wp:extent cx="5040000" cy="3600000"/>
            <wp:effectExtent l="0" t="0" r="8255" b="635"/>
            <wp:docPr id="40" name="Gráfico 41">
              <a:extLst xmlns:a="http://schemas.openxmlformats.org/drawingml/2006/main">
                <a:ext uri="{FF2B5EF4-FFF2-40B4-BE49-F238E27FC236}">
                  <a16:creationId xmlns:a16="http://schemas.microsoft.com/office/drawing/2014/main" id="{B376B923-623C-427C-BFA7-09B1738142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7ED7985C" w14:textId="16B6A646" w:rsidR="009A4895" w:rsidRDefault="009A4895" w:rsidP="009A4895">
      <w:pPr>
        <w:pStyle w:val="Tablasyfiguras"/>
      </w:pPr>
      <w:bookmarkStart w:id="149" w:name="_Toc161614231"/>
      <w:r w:rsidRPr="00F7144D">
        <w:rPr>
          <w:b/>
          <w:bCs/>
          <w:i w:val="0"/>
          <w:iCs w:val="0"/>
        </w:rPr>
        <w:lastRenderedPageBreak/>
        <w:t xml:space="preserve">Figura </w:t>
      </w:r>
      <w:r w:rsidRPr="00F7144D">
        <w:rPr>
          <w:b/>
          <w:bCs/>
          <w:i w:val="0"/>
          <w:iCs w:val="0"/>
        </w:rPr>
        <w:fldChar w:fldCharType="begin"/>
      </w:r>
      <w:r w:rsidRPr="00F7144D">
        <w:rPr>
          <w:b/>
          <w:bCs/>
          <w:i w:val="0"/>
          <w:iCs w:val="0"/>
        </w:rPr>
        <w:instrText xml:space="preserve"> SEQ Figura \* ARABIC </w:instrText>
      </w:r>
      <w:r w:rsidRPr="00F7144D">
        <w:rPr>
          <w:b/>
          <w:bCs/>
          <w:i w:val="0"/>
          <w:iCs w:val="0"/>
        </w:rPr>
        <w:fldChar w:fldCharType="separate"/>
      </w:r>
      <w:r w:rsidR="004E4574">
        <w:rPr>
          <w:b/>
          <w:bCs/>
          <w:i w:val="0"/>
          <w:iCs w:val="0"/>
          <w:noProof/>
        </w:rPr>
        <w:t>39</w:t>
      </w:r>
      <w:r w:rsidRPr="00F7144D">
        <w:rPr>
          <w:b/>
          <w:bCs/>
          <w:i w:val="0"/>
          <w:iCs w:val="0"/>
        </w:rPr>
        <w:fldChar w:fldCharType="end"/>
      </w:r>
      <w:r>
        <w:br/>
        <w:t>Resistencias a Comprensión según Tiempo de Curado y Tiempo de Almacenamiento del Cemento</w:t>
      </w:r>
      <w:bookmarkEnd w:id="149"/>
      <w:r>
        <w:t xml:space="preserve"> </w:t>
      </w:r>
    </w:p>
    <w:p w14:paraId="2FFCF423" w14:textId="4A67CA56" w:rsidR="009A4895" w:rsidRDefault="006C4C91" w:rsidP="009A4895">
      <w:pPr>
        <w:pStyle w:val="Normala127"/>
        <w:rPr>
          <w:rFonts w:cs="Arial"/>
          <w:szCs w:val="24"/>
        </w:rPr>
      </w:pPr>
      <w:r>
        <w:rPr>
          <w:noProof/>
          <w:lang w:val="en-US"/>
        </w:rPr>
        <w:drawing>
          <wp:inline distT="0" distB="0" distL="0" distR="0" wp14:anchorId="0ACA23F5" wp14:editId="46E12478">
            <wp:extent cx="5040000" cy="3600000"/>
            <wp:effectExtent l="0" t="0" r="8255" b="635"/>
            <wp:docPr id="22" name="Gráfico 22">
              <a:extLst xmlns:a="http://schemas.openxmlformats.org/drawingml/2006/main">
                <a:ext uri="{FF2B5EF4-FFF2-40B4-BE49-F238E27FC236}">
                  <a16:creationId xmlns:a16="http://schemas.microsoft.com/office/drawing/2014/main" id="{8E2790C1-30CB-490C-820A-470186D5D6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162EC027" w14:textId="77777777" w:rsidR="009A4895" w:rsidRDefault="009A4895" w:rsidP="009A4895">
      <w:pPr>
        <w:pStyle w:val="Nota"/>
      </w:pPr>
    </w:p>
    <w:p w14:paraId="1A8E5F0E" w14:textId="0F8683E9" w:rsidR="009A4895" w:rsidRPr="00DB4B38" w:rsidRDefault="009A4895" w:rsidP="009A4895">
      <w:pPr>
        <w:pStyle w:val="Normala127"/>
      </w:pPr>
      <w:r w:rsidRPr="00DB4B38">
        <w:t>No obstante, si comparamos el concreto producido con cemento sin almacenamiento con el concreto producido con cemento almacenado por 1 mes, se puede observar una diferencia</w:t>
      </w:r>
      <w:r>
        <w:t xml:space="preserve"> significativa</w:t>
      </w:r>
      <w:r w:rsidRPr="00DB4B38">
        <w:t xml:space="preserve"> en términos de resistencia a compresión a los 28 días. El concreto producido con cemento almacenado por 1 mes logra una resistencia a compresión de 240 kg/cm2, mientras que el concreto no almacenado solo alcanza 219 kg/cm2. Esta discrepancia se debe según Gamboa </w:t>
      </w:r>
      <w:sdt>
        <w:sdtPr>
          <w:id w:val="-1910145824"/>
          <w:citation/>
        </w:sdtPr>
        <w:sdtEndPr/>
        <w:sdtContent>
          <w:r w:rsidRPr="00DB4B38">
            <w:fldChar w:fldCharType="begin"/>
          </w:r>
          <w:r w:rsidRPr="00DB4B38">
            <w:rPr>
              <w:lang w:val="es-ES"/>
            </w:rPr>
            <w:instrText xml:space="preserve">CITATION Gam22 \n  \t  \l 3082 </w:instrText>
          </w:r>
          <w:r w:rsidRPr="00DB4B38">
            <w:fldChar w:fldCharType="separate"/>
          </w:r>
          <w:r w:rsidR="00F46785">
            <w:rPr>
              <w:noProof/>
              <w:lang w:val="es-ES"/>
            </w:rPr>
            <w:t>(2022)</w:t>
          </w:r>
          <w:r w:rsidRPr="00DB4B38">
            <w:fldChar w:fldCharType="end"/>
          </w:r>
        </w:sdtContent>
      </w:sdt>
      <w:r w:rsidRPr="00DB4B38">
        <w:t xml:space="preserve"> a que, durante el almacenamiento, el cemento sigue experimentando un proceso de hidratación, que es la reacción química entre el cemento y el agua para formar compuestos endurecedores; este proceso continua incluso después de la salida de fábrica; </w:t>
      </w:r>
      <w:r>
        <w:t xml:space="preserve">y considerando que, </w:t>
      </w:r>
      <w:r w:rsidRPr="00DB4B38">
        <w:t xml:space="preserve">la hidratación prolongada puede llevar a una mayor formación de los compuestos de gel en la matriz del concreto, </w:t>
      </w:r>
      <w:r>
        <w:t>esto</w:t>
      </w:r>
      <w:r w:rsidRPr="00DB4B38">
        <w:t xml:space="preserve"> a </w:t>
      </w:r>
      <w:r w:rsidRPr="00DB4B38">
        <w:lastRenderedPageBreak/>
        <w:t>su vez puede aumentar su resistencia inicial</w:t>
      </w:r>
      <w:r>
        <w:t>;</w:t>
      </w:r>
      <w:r w:rsidRPr="00DB4B38">
        <w:t xml:space="preserve"> no obstante, si el tiempo de almacenamiento </w:t>
      </w:r>
      <w:r>
        <w:t>se prolonga, la hidratación inicial del</w:t>
      </w:r>
      <w:r w:rsidRPr="00DB4B38">
        <w:t xml:space="preserve"> cemento puede </w:t>
      </w:r>
      <w:r>
        <w:t xml:space="preserve">convertirse en una hidratación </w:t>
      </w:r>
      <w:r w:rsidRPr="00DB4B38">
        <w:t>complet</w:t>
      </w:r>
      <w:r>
        <w:t>a en la matriz del cemento,</w:t>
      </w:r>
      <w:r w:rsidRPr="00DB4B38">
        <w:t xml:space="preserve"> solidificándose y formando grumos, lo cual no es favorable para el concreto. </w:t>
      </w:r>
    </w:p>
    <w:p w14:paraId="62E1491E" w14:textId="77777777" w:rsidR="009A4895" w:rsidRDefault="009A4895" w:rsidP="009A4895">
      <w:pPr>
        <w:pStyle w:val="Normala127"/>
      </w:pPr>
      <w:r>
        <w:t xml:space="preserve">Los resultados obtenidos indican que no hay una diferencia significativa en la resistencia a compresión promedio entre el concreto producido con cemento sin almacenamiento y el concreto producido con cemento almacenado por dos meses. La diferencia entre ambos es apenas de 2 kg/cm2, lo que indica que ambos tipos de concreto cumplen con los requisitos de resistencia </w:t>
      </w:r>
      <w:proofErr w:type="spellStart"/>
      <w:r>
        <w:t>f’c</w:t>
      </w:r>
      <w:proofErr w:type="spellEnd"/>
      <w:r>
        <w:t xml:space="preserve"> de diseño. Esto significa que, independientemente de si el cemento se almacena o no antes de su uso en la producción de concreto, el resultado final en términos de resistencia es muy similar. Es importante mencionar que, si bien los resultados indican que la diferencia en resistencia entre ambos tipos de concreto es mínima, se recomienda seguir las prácticas estándar de almacenamiento del cemento para mantener sus propiedades físicas y químicas intactas. Esto garantiza mayor calidad del concreto a largo plazo, además de prevenir posibles afectaciones en su resistencia. </w:t>
      </w:r>
    </w:p>
    <w:p w14:paraId="77BEE41A" w14:textId="77777777" w:rsidR="009A4895" w:rsidRDefault="009A4895" w:rsidP="009A4895">
      <w:pPr>
        <w:pStyle w:val="Normala127"/>
      </w:pPr>
      <w:r>
        <w:t xml:space="preserve">De acuerdo a los resultados, se muestra que el concreto producido con cemento almacenado por tres meses presenta una resistencia a compresión menor en comparación al concreto producido con cemento sin almacenar. Sin embargo, es importante resaltar que ambos tipos de concreto cumplen con el </w:t>
      </w:r>
      <w:proofErr w:type="spellStart"/>
      <w:r>
        <w:t>f’c</w:t>
      </w:r>
      <w:proofErr w:type="spellEnd"/>
      <w:r>
        <w:t xml:space="preserve"> de diseño establecido. Esto indica que, a pesar de la disminución en la resistencia a compresión, el concreto producido con cemento almacenado por tres meses todavía cumple con los requisitos de resistencia mecánica esperada. Con base en estos resultados, se puede concluir que es posible almacenar el cemento por este período de tiempo en las condiciones ambientales de la ciudad de Chota, siempre </w:t>
      </w:r>
      <w:r>
        <w:lastRenderedPageBreak/>
        <w:t xml:space="preserve">y cuando se sigan los lineamientos establecidos en la norma E.090 (MVCS, 2009). Sin embargo, es importante destacar que, si se supera el tiempo de almacenamiento de tres meses, el concreto producido podría no cumplir con los lineamientos normados, presentando una resistencia a compresión con una capacidad mecánica inferior a la esperada. Por lo tanto, se debe tener en cuenta que, si el cemento Portland Tipo I ha sido almacenado por más de cuatro meses, no se recomienda utilizarlo en la producción de concreto, con el fin de evitar la producción de concreto con una baja resistencia mecánica, o se sugiere considerar este tiempo de almacenamiento como un indicar en el diseño de mezclas, a fin de que, la cuantía de materiales cambie adecuándose al contexto para cumplir el </w:t>
      </w:r>
      <w:proofErr w:type="spellStart"/>
      <w:r>
        <w:t>f’c</w:t>
      </w:r>
      <w:proofErr w:type="spellEnd"/>
      <w:r>
        <w:t xml:space="preserve"> de diseño. </w:t>
      </w:r>
    </w:p>
    <w:p w14:paraId="7141C256" w14:textId="1193F315" w:rsidR="009A4895" w:rsidRPr="003943CB" w:rsidRDefault="009A4895" w:rsidP="009A4895">
      <w:pPr>
        <w:pStyle w:val="Tablasyfiguras"/>
      </w:pPr>
      <w:bookmarkStart w:id="150" w:name="_Toc161614232"/>
      <w:r w:rsidRPr="00D05FF6">
        <w:rPr>
          <w:b/>
          <w:bCs/>
          <w:i w:val="0"/>
          <w:iCs w:val="0"/>
        </w:rPr>
        <w:t xml:space="preserve">Figura </w:t>
      </w:r>
      <w:r w:rsidRPr="00D05FF6">
        <w:rPr>
          <w:b/>
          <w:bCs/>
          <w:i w:val="0"/>
          <w:iCs w:val="0"/>
        </w:rPr>
        <w:fldChar w:fldCharType="begin"/>
      </w:r>
      <w:r w:rsidRPr="00D05FF6">
        <w:rPr>
          <w:b/>
          <w:bCs/>
          <w:i w:val="0"/>
          <w:iCs w:val="0"/>
        </w:rPr>
        <w:instrText xml:space="preserve"> SEQ Figura \* ARABIC </w:instrText>
      </w:r>
      <w:r w:rsidRPr="00D05FF6">
        <w:rPr>
          <w:b/>
          <w:bCs/>
          <w:i w:val="0"/>
          <w:iCs w:val="0"/>
        </w:rPr>
        <w:fldChar w:fldCharType="separate"/>
      </w:r>
      <w:r w:rsidR="004E4574">
        <w:rPr>
          <w:b/>
          <w:bCs/>
          <w:i w:val="0"/>
          <w:iCs w:val="0"/>
          <w:noProof/>
        </w:rPr>
        <w:t>40</w:t>
      </w:r>
      <w:r w:rsidRPr="00D05FF6">
        <w:rPr>
          <w:b/>
          <w:bCs/>
          <w:i w:val="0"/>
          <w:iCs w:val="0"/>
        </w:rPr>
        <w:fldChar w:fldCharType="end"/>
      </w:r>
      <w:r w:rsidRPr="00D05FF6">
        <w:rPr>
          <w:b/>
          <w:bCs/>
          <w:i w:val="0"/>
          <w:iCs w:val="0"/>
        </w:rPr>
        <w:t xml:space="preserve"> </w:t>
      </w:r>
      <w:r w:rsidRPr="00D05FF6">
        <w:rPr>
          <w:b/>
          <w:bCs/>
          <w:i w:val="0"/>
          <w:iCs w:val="0"/>
        </w:rPr>
        <w:br/>
      </w:r>
      <w:r>
        <w:t>Resistencia a Compresión a los 28 Días de Curado, según Tiempo de Almacenamiento del Cemento</w:t>
      </w:r>
      <w:bookmarkEnd w:id="150"/>
      <w:r>
        <w:t xml:space="preserve"> </w:t>
      </w:r>
    </w:p>
    <w:p w14:paraId="02C9580E" w14:textId="59B06F0D" w:rsidR="009A4895" w:rsidRDefault="00313B56" w:rsidP="009A4895">
      <w:pPr>
        <w:pStyle w:val="Normala127"/>
      </w:pPr>
      <w:r>
        <w:rPr>
          <w:noProof/>
          <w:lang w:val="en-US"/>
        </w:rPr>
        <w:drawing>
          <wp:inline distT="0" distB="0" distL="0" distR="0" wp14:anchorId="60A124A8" wp14:editId="59EF6B72">
            <wp:extent cx="5040000" cy="3600000"/>
            <wp:effectExtent l="0" t="0" r="8255" b="635"/>
            <wp:docPr id="43" name="Gráfico 43">
              <a:extLst xmlns:a="http://schemas.openxmlformats.org/drawingml/2006/main">
                <a:ext uri="{FF2B5EF4-FFF2-40B4-BE49-F238E27FC236}">
                  <a16:creationId xmlns:a16="http://schemas.microsoft.com/office/drawing/2014/main" id="{76936F8D-307C-4010-89D4-34762E8966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0143B97A" w14:textId="77777777" w:rsidR="009A4895" w:rsidRDefault="009A4895" w:rsidP="009A4895">
      <w:pPr>
        <w:pStyle w:val="Normala127"/>
      </w:pPr>
    </w:p>
    <w:p w14:paraId="647B8CE8" w14:textId="34C27919" w:rsidR="00A06BD2" w:rsidRDefault="00CE1E3F" w:rsidP="00A06BD2">
      <w:pPr>
        <w:pStyle w:val="Ttulo2"/>
      </w:pPr>
      <w:bookmarkStart w:id="151" w:name="_Toc155349054"/>
      <w:r>
        <w:lastRenderedPageBreak/>
        <w:t>D</w:t>
      </w:r>
      <w:r w:rsidR="009B21CF">
        <w:t>iscusión de resultados</w:t>
      </w:r>
      <w:bookmarkEnd w:id="151"/>
    </w:p>
    <w:p w14:paraId="7131D216" w14:textId="2686CB92" w:rsidR="004E2741" w:rsidRPr="004E2741" w:rsidRDefault="00034647" w:rsidP="005947E2">
      <w:pPr>
        <w:ind w:left="720" w:firstLine="720"/>
        <w:rPr>
          <w:rFonts w:cs="Arial"/>
          <w:szCs w:val="24"/>
        </w:rPr>
      </w:pPr>
      <w:r w:rsidRPr="00A22EA3">
        <w:rPr>
          <w:rFonts w:cs="Arial"/>
          <w:szCs w:val="24"/>
        </w:rPr>
        <w:t>En el estudio se han determinado l</w:t>
      </w:r>
      <w:r w:rsidR="00E71853" w:rsidRPr="00A22EA3">
        <w:rPr>
          <w:rFonts w:cs="Arial"/>
          <w:szCs w:val="24"/>
        </w:rPr>
        <w:t xml:space="preserve">as propiedades físicas del agregado fino de la cantera Conchán y agregado grueso de la cantera </w:t>
      </w:r>
      <w:proofErr w:type="spellStart"/>
      <w:r w:rsidR="00E71853" w:rsidRPr="00A22EA3">
        <w:rPr>
          <w:rFonts w:cs="Arial"/>
          <w:szCs w:val="24"/>
        </w:rPr>
        <w:t>Pingobamba</w:t>
      </w:r>
      <w:proofErr w:type="spellEnd"/>
      <w:r w:rsidR="00E71853" w:rsidRPr="00A22EA3">
        <w:rPr>
          <w:rFonts w:cs="Arial"/>
          <w:szCs w:val="24"/>
        </w:rPr>
        <w:t xml:space="preserve"> El Toril. </w:t>
      </w:r>
      <w:r w:rsidR="004E2741" w:rsidRPr="00A22EA3">
        <w:rPr>
          <w:rFonts w:cs="Arial"/>
          <w:szCs w:val="24"/>
        </w:rPr>
        <w:t>Respecto a la granulometría</w:t>
      </w:r>
      <w:r w:rsidR="004E2741" w:rsidRPr="004E2741">
        <w:rPr>
          <w:rFonts w:cs="Arial"/>
          <w:szCs w:val="24"/>
        </w:rPr>
        <w:t xml:space="preserve"> la arena de Conchán</w:t>
      </w:r>
      <w:r w:rsidR="004E2741" w:rsidRPr="00A22EA3">
        <w:rPr>
          <w:rFonts w:cs="Arial"/>
          <w:szCs w:val="24"/>
        </w:rPr>
        <w:t xml:space="preserve"> cumple con</w:t>
      </w:r>
      <w:r w:rsidR="004E2741" w:rsidRPr="004E2741">
        <w:rPr>
          <w:rFonts w:cs="Arial"/>
          <w:szCs w:val="24"/>
        </w:rPr>
        <w:t xml:space="preserve"> el huso granulométrico </w:t>
      </w:r>
      <w:r w:rsidR="00E32CF7" w:rsidRPr="00A22EA3">
        <w:rPr>
          <w:rFonts w:cs="Arial"/>
          <w:szCs w:val="24"/>
        </w:rPr>
        <w:t>y</w:t>
      </w:r>
      <w:r w:rsidR="004E2741" w:rsidRPr="004E2741">
        <w:rPr>
          <w:rFonts w:cs="Arial"/>
          <w:szCs w:val="24"/>
        </w:rPr>
        <w:t xml:space="preserve"> </w:t>
      </w:r>
      <w:r w:rsidR="004B54E4">
        <w:rPr>
          <w:rFonts w:cs="Arial"/>
          <w:szCs w:val="24"/>
        </w:rPr>
        <w:t xml:space="preserve">el </w:t>
      </w:r>
      <w:r w:rsidR="004E2741" w:rsidRPr="004E2741">
        <w:rPr>
          <w:rFonts w:cs="Arial"/>
          <w:szCs w:val="24"/>
        </w:rPr>
        <w:t>módulo de finura es igual a 2.</w:t>
      </w:r>
      <w:r w:rsidR="00FA21A4">
        <w:rPr>
          <w:rFonts w:cs="Arial"/>
          <w:szCs w:val="24"/>
        </w:rPr>
        <w:t>08</w:t>
      </w:r>
      <w:r w:rsidR="004E2741" w:rsidRPr="004E2741">
        <w:rPr>
          <w:rFonts w:cs="Arial"/>
          <w:szCs w:val="24"/>
        </w:rPr>
        <w:t xml:space="preserve"> por lo que, </w:t>
      </w:r>
      <w:r w:rsidR="00FA21A4">
        <w:rPr>
          <w:rFonts w:cs="Arial"/>
          <w:szCs w:val="24"/>
        </w:rPr>
        <w:t xml:space="preserve">no </w:t>
      </w:r>
      <w:r w:rsidR="004E2741" w:rsidRPr="004E2741">
        <w:rPr>
          <w:rFonts w:cs="Arial"/>
          <w:szCs w:val="24"/>
        </w:rPr>
        <w:t>supera el rango mínimo de 2.30 y no supera el rango máximo 3.10 dado en la NTP 400.037 (INACAL, 2021)</w:t>
      </w:r>
      <w:r w:rsidR="004E2741" w:rsidRPr="00A22EA3">
        <w:rPr>
          <w:rFonts w:cs="Arial"/>
          <w:szCs w:val="24"/>
        </w:rPr>
        <w:t xml:space="preserve">, en cambio </w:t>
      </w:r>
      <w:r w:rsidR="004E2741" w:rsidRPr="00A22EA3">
        <w:rPr>
          <w:rFonts w:cs="Arial"/>
        </w:rPr>
        <w:t xml:space="preserve">Cieza </w:t>
      </w:r>
      <w:sdt>
        <w:sdtPr>
          <w:rPr>
            <w:rFonts w:cs="Arial"/>
          </w:rPr>
          <w:id w:val="-1643494163"/>
          <w:citation/>
        </w:sdtPr>
        <w:sdtEndPr/>
        <w:sdtContent>
          <w:r w:rsidR="004E2741" w:rsidRPr="00A22EA3">
            <w:rPr>
              <w:rFonts w:cs="Arial"/>
            </w:rPr>
            <w:fldChar w:fldCharType="begin"/>
          </w:r>
          <w:r w:rsidR="004E2741" w:rsidRPr="00A22EA3">
            <w:rPr>
              <w:rFonts w:cs="Arial"/>
            </w:rPr>
            <w:instrText xml:space="preserve">CITATION Cie211 \n  \t  \l 10250 </w:instrText>
          </w:r>
          <w:r w:rsidR="004E2741" w:rsidRPr="00A22EA3">
            <w:rPr>
              <w:rFonts w:cs="Arial"/>
            </w:rPr>
            <w:fldChar w:fldCharType="separate"/>
          </w:r>
          <w:r w:rsidR="00F46785" w:rsidRPr="00F46785">
            <w:rPr>
              <w:rFonts w:cs="Arial"/>
              <w:noProof/>
            </w:rPr>
            <w:t>(2021)</w:t>
          </w:r>
          <w:r w:rsidR="004E2741" w:rsidRPr="00A22EA3">
            <w:rPr>
              <w:rFonts w:cs="Arial"/>
            </w:rPr>
            <w:fldChar w:fldCharType="end"/>
          </w:r>
        </w:sdtContent>
      </w:sdt>
      <w:r w:rsidR="004E2741" w:rsidRPr="00A22EA3">
        <w:rPr>
          <w:rFonts w:cs="Arial"/>
        </w:rPr>
        <w:t xml:space="preserve"> </w:t>
      </w:r>
      <w:r w:rsidR="00A916E5" w:rsidRPr="00A22EA3">
        <w:rPr>
          <w:rFonts w:cs="Arial"/>
        </w:rPr>
        <w:t xml:space="preserve">y Mejía </w:t>
      </w:r>
      <w:sdt>
        <w:sdtPr>
          <w:rPr>
            <w:rFonts w:cs="Arial"/>
          </w:rPr>
          <w:id w:val="137167837"/>
          <w:citation/>
        </w:sdtPr>
        <w:sdtEndPr/>
        <w:sdtContent>
          <w:r w:rsidR="00A916E5" w:rsidRPr="00A22EA3">
            <w:rPr>
              <w:rFonts w:cs="Arial"/>
            </w:rPr>
            <w:fldChar w:fldCharType="begin"/>
          </w:r>
          <w:r w:rsidR="00A916E5" w:rsidRPr="00A22EA3">
            <w:rPr>
              <w:rFonts w:cs="Arial"/>
              <w:lang w:val="es-ES"/>
            </w:rPr>
            <w:instrText xml:space="preserve">CITATION Mej21 \n  \t  \l 3082 </w:instrText>
          </w:r>
          <w:r w:rsidR="00A916E5" w:rsidRPr="00A22EA3">
            <w:rPr>
              <w:rFonts w:cs="Arial"/>
            </w:rPr>
            <w:fldChar w:fldCharType="separate"/>
          </w:r>
          <w:r w:rsidR="00F46785" w:rsidRPr="00F46785">
            <w:rPr>
              <w:rFonts w:cs="Arial"/>
              <w:noProof/>
              <w:lang w:val="es-ES"/>
            </w:rPr>
            <w:t>(2021)</w:t>
          </w:r>
          <w:r w:rsidR="00A916E5" w:rsidRPr="00A22EA3">
            <w:rPr>
              <w:rFonts w:cs="Arial"/>
            </w:rPr>
            <w:fldChar w:fldCharType="end"/>
          </w:r>
        </w:sdtContent>
      </w:sdt>
      <w:r w:rsidR="00A916E5" w:rsidRPr="00A22EA3">
        <w:rPr>
          <w:rFonts w:cs="Arial"/>
        </w:rPr>
        <w:t xml:space="preserve"> </w:t>
      </w:r>
      <w:r w:rsidR="004E2741" w:rsidRPr="00A22EA3">
        <w:rPr>
          <w:rFonts w:cs="Arial"/>
        </w:rPr>
        <w:t>determin</w:t>
      </w:r>
      <w:r w:rsidR="00A916E5" w:rsidRPr="00A22EA3">
        <w:rPr>
          <w:rFonts w:cs="Arial"/>
        </w:rPr>
        <w:t>aron</w:t>
      </w:r>
      <w:r w:rsidR="004E2741" w:rsidRPr="00A22EA3">
        <w:rPr>
          <w:rFonts w:cs="Arial"/>
        </w:rPr>
        <w:t xml:space="preserve"> que, el árido de Conchán se encontraba en el límite inferior del módulo de finura </w:t>
      </w:r>
      <w:r w:rsidR="00A916E5" w:rsidRPr="00A22EA3">
        <w:rPr>
          <w:rFonts w:cs="Arial"/>
        </w:rPr>
        <w:t xml:space="preserve">e incluso en algunas muestras era </w:t>
      </w:r>
      <w:r w:rsidR="004E2741" w:rsidRPr="00A22EA3">
        <w:rPr>
          <w:rFonts w:cs="Arial"/>
        </w:rPr>
        <w:t xml:space="preserve">menor al sugerido por la norma nacional, no </w:t>
      </w:r>
      <w:r w:rsidR="00E32CF7" w:rsidRPr="00A22EA3">
        <w:rPr>
          <w:rFonts w:cs="Arial"/>
        </w:rPr>
        <w:t>obstante,</w:t>
      </w:r>
      <w:r w:rsidR="004E2741" w:rsidRPr="00A22EA3">
        <w:rPr>
          <w:rFonts w:cs="Arial"/>
        </w:rPr>
        <w:t xml:space="preserve"> esta diferencia es de tan solo 0.10</w:t>
      </w:r>
      <w:r w:rsidR="00A916E5" w:rsidRPr="00A22EA3">
        <w:rPr>
          <w:rFonts w:cs="Arial"/>
        </w:rPr>
        <w:t xml:space="preserve"> a 0.20</w:t>
      </w:r>
      <w:r w:rsidR="004E2741" w:rsidRPr="004E2741">
        <w:rPr>
          <w:rFonts w:cs="Arial"/>
          <w:szCs w:val="24"/>
        </w:rPr>
        <w:t xml:space="preserve">. Así mismo, el agregado grueso de la cantera </w:t>
      </w:r>
      <w:proofErr w:type="spellStart"/>
      <w:r w:rsidR="004E2741" w:rsidRPr="004E2741">
        <w:rPr>
          <w:rFonts w:cs="Arial"/>
          <w:szCs w:val="24"/>
        </w:rPr>
        <w:t>Pingobamba</w:t>
      </w:r>
      <w:proofErr w:type="spellEnd"/>
      <w:r w:rsidR="004E2741" w:rsidRPr="004E2741">
        <w:rPr>
          <w:rFonts w:cs="Arial"/>
          <w:szCs w:val="24"/>
        </w:rPr>
        <w:t xml:space="preserve"> El Toril </w:t>
      </w:r>
      <w:r w:rsidR="00E32CF7" w:rsidRPr="00A22EA3">
        <w:rPr>
          <w:rFonts w:cs="Arial"/>
          <w:szCs w:val="24"/>
        </w:rPr>
        <w:t xml:space="preserve">cumple con </w:t>
      </w:r>
      <w:r w:rsidR="004E2741" w:rsidRPr="004E2741">
        <w:rPr>
          <w:rFonts w:cs="Arial"/>
          <w:szCs w:val="24"/>
        </w:rPr>
        <w:t xml:space="preserve">el huso granulométrico de la piedra triturada </w:t>
      </w:r>
      <w:r w:rsidR="00E32CF7" w:rsidRPr="00A22EA3">
        <w:rPr>
          <w:rFonts w:cs="Arial"/>
          <w:szCs w:val="24"/>
        </w:rPr>
        <w:t xml:space="preserve">dado en </w:t>
      </w:r>
      <w:r w:rsidR="004E2741" w:rsidRPr="004E2741">
        <w:rPr>
          <w:rFonts w:cs="Arial"/>
          <w:szCs w:val="24"/>
        </w:rPr>
        <w:t xml:space="preserve">la NTP 400.037 </w:t>
      </w:r>
      <w:sdt>
        <w:sdtPr>
          <w:rPr>
            <w:rFonts w:cs="Arial"/>
            <w:szCs w:val="24"/>
          </w:rPr>
          <w:id w:val="-1404837208"/>
          <w:citation/>
        </w:sdtPr>
        <w:sdtEndPr/>
        <w:sdtContent>
          <w:r w:rsidR="00E32CF7" w:rsidRPr="00A22EA3">
            <w:rPr>
              <w:rFonts w:cs="Arial"/>
              <w:szCs w:val="24"/>
            </w:rPr>
            <w:fldChar w:fldCharType="begin"/>
          </w:r>
          <w:r w:rsidR="00E32CF7" w:rsidRPr="00A22EA3">
            <w:rPr>
              <w:rFonts w:cs="Arial"/>
              <w:szCs w:val="24"/>
              <w:lang w:val="es-ES"/>
            </w:rPr>
            <w:instrText xml:space="preserve"> CITATION INA218 \l 3082 </w:instrText>
          </w:r>
          <w:r w:rsidR="00E32CF7" w:rsidRPr="00A22EA3">
            <w:rPr>
              <w:rFonts w:cs="Arial"/>
              <w:szCs w:val="24"/>
            </w:rPr>
            <w:fldChar w:fldCharType="separate"/>
          </w:r>
          <w:r w:rsidR="00F46785" w:rsidRPr="00F46785">
            <w:rPr>
              <w:rFonts w:cs="Arial"/>
              <w:noProof/>
              <w:szCs w:val="24"/>
              <w:lang w:val="es-ES"/>
            </w:rPr>
            <w:t>(INACAL, 2021)</w:t>
          </w:r>
          <w:r w:rsidR="00E32CF7" w:rsidRPr="00A22EA3">
            <w:rPr>
              <w:rFonts w:cs="Arial"/>
              <w:szCs w:val="24"/>
            </w:rPr>
            <w:fldChar w:fldCharType="end"/>
          </w:r>
        </w:sdtContent>
      </w:sdt>
      <w:r w:rsidR="00E32CF7" w:rsidRPr="00A22EA3">
        <w:rPr>
          <w:rFonts w:cs="Arial"/>
          <w:szCs w:val="24"/>
        </w:rPr>
        <w:t xml:space="preserve"> y</w:t>
      </w:r>
      <w:r w:rsidR="004E2741" w:rsidRPr="004E2741">
        <w:rPr>
          <w:rFonts w:cs="Arial"/>
          <w:szCs w:val="24"/>
        </w:rPr>
        <w:t xml:space="preserve"> el tamaño máximo nominal del agregado grueso es igual a 1”</w:t>
      </w:r>
      <w:r w:rsidR="00E32CF7" w:rsidRPr="00A22EA3">
        <w:rPr>
          <w:rFonts w:cs="Arial"/>
          <w:szCs w:val="24"/>
        </w:rPr>
        <w:t xml:space="preserve">; </w:t>
      </w:r>
      <w:r w:rsidR="00A916E5" w:rsidRPr="00A22EA3">
        <w:rPr>
          <w:rFonts w:cs="Arial"/>
          <w:szCs w:val="24"/>
        </w:rPr>
        <w:t xml:space="preserve">tal como, la grava analizada por </w:t>
      </w:r>
      <w:r w:rsidR="00A916E5" w:rsidRPr="00A22EA3">
        <w:rPr>
          <w:rFonts w:cs="Arial"/>
        </w:rPr>
        <w:t xml:space="preserve">Mejía </w:t>
      </w:r>
      <w:sdt>
        <w:sdtPr>
          <w:rPr>
            <w:rFonts w:cs="Arial"/>
          </w:rPr>
          <w:id w:val="1388386617"/>
          <w:citation/>
        </w:sdtPr>
        <w:sdtEndPr/>
        <w:sdtContent>
          <w:r w:rsidR="00A916E5" w:rsidRPr="00A22EA3">
            <w:rPr>
              <w:rFonts w:cs="Arial"/>
            </w:rPr>
            <w:fldChar w:fldCharType="begin"/>
          </w:r>
          <w:r w:rsidR="00A916E5" w:rsidRPr="00A22EA3">
            <w:rPr>
              <w:rFonts w:cs="Arial"/>
              <w:lang w:val="es-ES"/>
            </w:rPr>
            <w:instrText xml:space="preserve">CITATION Mej21 \n  \t  \l 3082 </w:instrText>
          </w:r>
          <w:r w:rsidR="00A916E5" w:rsidRPr="00A22EA3">
            <w:rPr>
              <w:rFonts w:cs="Arial"/>
            </w:rPr>
            <w:fldChar w:fldCharType="separate"/>
          </w:r>
          <w:r w:rsidR="00F46785" w:rsidRPr="00F46785">
            <w:rPr>
              <w:rFonts w:cs="Arial"/>
              <w:noProof/>
              <w:lang w:val="es-ES"/>
            </w:rPr>
            <w:t>(2021)</w:t>
          </w:r>
          <w:r w:rsidR="00A916E5" w:rsidRPr="00A22EA3">
            <w:rPr>
              <w:rFonts w:cs="Arial"/>
            </w:rPr>
            <w:fldChar w:fldCharType="end"/>
          </w:r>
        </w:sdtContent>
      </w:sdt>
      <w:r w:rsidR="00A916E5" w:rsidRPr="00A22EA3">
        <w:rPr>
          <w:rFonts w:cs="Arial"/>
        </w:rPr>
        <w:t xml:space="preserve"> aunque el tamaño máximo nominal era menor ¾”; </w:t>
      </w:r>
      <w:r w:rsidR="00E32CF7" w:rsidRPr="00A22EA3">
        <w:rPr>
          <w:rFonts w:cs="Arial"/>
          <w:szCs w:val="24"/>
        </w:rPr>
        <w:t xml:space="preserve">en cambio la grava analizada por </w:t>
      </w:r>
      <w:r w:rsidR="00E32CF7" w:rsidRPr="00A22EA3">
        <w:rPr>
          <w:rFonts w:cs="Arial"/>
        </w:rPr>
        <w:t xml:space="preserve">Uriarte &amp; Cieza </w:t>
      </w:r>
      <w:sdt>
        <w:sdtPr>
          <w:rPr>
            <w:rFonts w:cs="Arial"/>
          </w:rPr>
          <w:id w:val="1990819880"/>
          <w:citation/>
        </w:sdtPr>
        <w:sdtEndPr/>
        <w:sdtContent>
          <w:r w:rsidR="00E32CF7" w:rsidRPr="00A22EA3">
            <w:rPr>
              <w:rFonts w:cs="Arial"/>
            </w:rPr>
            <w:fldChar w:fldCharType="begin"/>
          </w:r>
          <w:r w:rsidR="00E32CF7" w:rsidRPr="00A22EA3">
            <w:rPr>
              <w:rFonts w:cs="Arial"/>
            </w:rPr>
            <w:instrText xml:space="preserve">CITATION Uri21 \n  \t  \l 10250 </w:instrText>
          </w:r>
          <w:r w:rsidR="00E32CF7" w:rsidRPr="00A22EA3">
            <w:rPr>
              <w:rFonts w:cs="Arial"/>
            </w:rPr>
            <w:fldChar w:fldCharType="separate"/>
          </w:r>
          <w:r w:rsidR="00F46785" w:rsidRPr="00F46785">
            <w:rPr>
              <w:rFonts w:cs="Arial"/>
              <w:noProof/>
            </w:rPr>
            <w:t>(2021)</w:t>
          </w:r>
          <w:r w:rsidR="00E32CF7" w:rsidRPr="00A22EA3">
            <w:rPr>
              <w:rFonts w:cs="Arial"/>
            </w:rPr>
            <w:fldChar w:fldCharType="end"/>
          </w:r>
        </w:sdtContent>
      </w:sdt>
      <w:r w:rsidR="00E32CF7" w:rsidRPr="00A22EA3">
        <w:rPr>
          <w:rFonts w:cs="Arial"/>
        </w:rPr>
        <w:t xml:space="preserve"> no cumple con muchos de los requisitos de la NTP 400.037 </w:t>
      </w:r>
      <w:sdt>
        <w:sdtPr>
          <w:rPr>
            <w:rFonts w:cs="Arial"/>
            <w:szCs w:val="24"/>
          </w:rPr>
          <w:id w:val="-1519616933"/>
          <w:citation/>
        </w:sdtPr>
        <w:sdtEndPr/>
        <w:sdtContent>
          <w:r w:rsidR="00E32CF7" w:rsidRPr="00A22EA3">
            <w:rPr>
              <w:rFonts w:cs="Arial"/>
              <w:szCs w:val="24"/>
            </w:rPr>
            <w:fldChar w:fldCharType="begin"/>
          </w:r>
          <w:r w:rsidR="00E32CF7" w:rsidRPr="00A22EA3">
            <w:rPr>
              <w:rFonts w:cs="Arial"/>
              <w:szCs w:val="24"/>
              <w:lang w:val="es-ES"/>
            </w:rPr>
            <w:instrText xml:space="preserve"> CITATION INA218 \l 3082 </w:instrText>
          </w:r>
          <w:r w:rsidR="00E32CF7" w:rsidRPr="00A22EA3">
            <w:rPr>
              <w:rFonts w:cs="Arial"/>
              <w:szCs w:val="24"/>
            </w:rPr>
            <w:fldChar w:fldCharType="separate"/>
          </w:r>
          <w:r w:rsidR="00F46785" w:rsidRPr="00F46785">
            <w:rPr>
              <w:rFonts w:cs="Arial"/>
              <w:noProof/>
              <w:szCs w:val="24"/>
              <w:lang w:val="es-ES"/>
            </w:rPr>
            <w:t>(INACAL, 2021)</w:t>
          </w:r>
          <w:r w:rsidR="00E32CF7" w:rsidRPr="00A22EA3">
            <w:rPr>
              <w:rFonts w:cs="Arial"/>
              <w:szCs w:val="24"/>
            </w:rPr>
            <w:fldChar w:fldCharType="end"/>
          </w:r>
        </w:sdtContent>
      </w:sdt>
      <w:r w:rsidR="00E32CF7" w:rsidRPr="00A22EA3">
        <w:rPr>
          <w:rFonts w:cs="Arial"/>
          <w:szCs w:val="24"/>
        </w:rPr>
        <w:t>, debido a que, han utilizado grava de río en su estado natural (Agregado redondeado) o piedra chacada triturada de cantera de cerro, mientras que, en el estudio se ha utilizado agregado grueso triturado de cantera de río; sin embargo, en la norma nacional, también se específica que, aunque el agregado no cumpla los requisitos granulométricos puede u</w:t>
      </w:r>
      <w:r w:rsidRPr="00A22EA3">
        <w:rPr>
          <w:rFonts w:cs="Arial"/>
          <w:szCs w:val="24"/>
        </w:rPr>
        <w:t>s</w:t>
      </w:r>
      <w:r w:rsidR="00E32CF7" w:rsidRPr="00A22EA3">
        <w:rPr>
          <w:rFonts w:cs="Arial"/>
          <w:szCs w:val="24"/>
        </w:rPr>
        <w:t>arse en la producción de concreto siempre y cuando logre la resistencia de diseño (</w:t>
      </w:r>
      <w:proofErr w:type="spellStart"/>
      <w:r w:rsidR="00E32CF7" w:rsidRPr="00A22EA3">
        <w:rPr>
          <w:rFonts w:cs="Arial"/>
          <w:szCs w:val="24"/>
        </w:rPr>
        <w:t>f’c</w:t>
      </w:r>
      <w:proofErr w:type="spellEnd"/>
      <w:r w:rsidR="00E32CF7" w:rsidRPr="00A22EA3">
        <w:rPr>
          <w:rFonts w:cs="Arial"/>
          <w:szCs w:val="24"/>
        </w:rPr>
        <w:t xml:space="preserve"> 210 kg/cm2). </w:t>
      </w:r>
    </w:p>
    <w:p w14:paraId="3EBFB473" w14:textId="5E5428CC" w:rsidR="00E71853" w:rsidRPr="00A22EA3" w:rsidRDefault="004B54E4" w:rsidP="005947E2">
      <w:pPr>
        <w:ind w:left="720" w:firstLine="720"/>
      </w:pPr>
      <w:r>
        <w:t>La</w:t>
      </w:r>
      <w:r w:rsidR="00E71853" w:rsidRPr="00A22EA3">
        <w:t xml:space="preserve"> humedad de la arena (</w:t>
      </w:r>
      <w:r w:rsidR="00413673">
        <w:t>5.80</w:t>
      </w:r>
      <w:r w:rsidR="00E71853" w:rsidRPr="00A22EA3">
        <w:t xml:space="preserve">%) es mayor que </w:t>
      </w:r>
      <w:r>
        <w:t>la</w:t>
      </w:r>
      <w:r w:rsidR="00E71853" w:rsidRPr="00A22EA3">
        <w:t xml:space="preserve"> humedad de la piedra chancada (0.3</w:t>
      </w:r>
      <w:r w:rsidR="00413673">
        <w:t>9</w:t>
      </w:r>
      <w:r w:rsidR="00E71853" w:rsidRPr="00A22EA3">
        <w:t xml:space="preserve">%), por tanto, la arena en su matriz tiene mayor cantidad de agua. Además, la arena presenta mayor absorción que, la piedra chancada, esto se debe a que, por su forma, textura y consistencia la roca es un sólido rígido que tiende a </w:t>
      </w:r>
      <w:r w:rsidR="00E71853" w:rsidRPr="00A22EA3">
        <w:lastRenderedPageBreak/>
        <w:t>tener menor cantidad de vacíos que, la arena por tanto esto termina significando una menor absorción. En cambio, el peso específico de la piedra chancada es mayor al peso específico de la arena gruesa, debido a que, es un material con mayor masa por unidad de volumen, siendo así, el peso específico de masa de la arena y piedra son respectivamente 2.</w:t>
      </w:r>
      <w:r w:rsidR="00B57E05">
        <w:t>59</w:t>
      </w:r>
      <w:r w:rsidR="00E71853" w:rsidRPr="00A22EA3">
        <w:t xml:space="preserve"> y 2.65 g/cm3, el peso específico SSS es 2.</w:t>
      </w:r>
      <w:r w:rsidR="00B57E05">
        <w:t>62</w:t>
      </w:r>
      <w:r w:rsidR="00E71853" w:rsidRPr="00A22EA3">
        <w:t xml:space="preserve"> y 2.6</w:t>
      </w:r>
      <w:r w:rsidR="00B57E05">
        <w:t>7</w:t>
      </w:r>
      <w:r w:rsidR="00E71853" w:rsidRPr="00A22EA3">
        <w:t xml:space="preserve"> g/cm3, y el peso específico aparente es 2.6</w:t>
      </w:r>
      <w:r w:rsidR="00B57E05">
        <w:t>73</w:t>
      </w:r>
      <w:r w:rsidR="00E71853" w:rsidRPr="00A22EA3">
        <w:t xml:space="preserve"> y 2.</w:t>
      </w:r>
      <w:r w:rsidR="00B57E05">
        <w:t>71</w:t>
      </w:r>
      <w:r w:rsidR="00E71853" w:rsidRPr="00A22EA3">
        <w:t xml:space="preserve"> g/cm3. Otro aspecto a considerar es que, el peso específico aparente es superior al SSS y el SSS es superior al peso específico de masa tanto para la arena gruesa como para la piedra chancada. El peso unitario suelto y peso unitario compactado del agregado grueso es mayor que, del agregado fino. La piedra chancada alcanza 1</w:t>
      </w:r>
      <w:r w:rsidR="00B57E05">
        <w:t>557.6</w:t>
      </w:r>
      <w:r w:rsidR="00E71853" w:rsidRPr="00A22EA3">
        <w:t xml:space="preserve"> y 1</w:t>
      </w:r>
      <w:r w:rsidR="00B57E05">
        <w:t>716.0</w:t>
      </w:r>
      <w:r w:rsidR="00E71853" w:rsidRPr="00A22EA3">
        <w:t xml:space="preserve"> kg/m3 de peso unitario suelto y compactado, </w:t>
      </w:r>
      <w:r>
        <w:t>correspondientemente</w:t>
      </w:r>
      <w:r w:rsidR="00E71853" w:rsidRPr="00A22EA3">
        <w:t>, mientras que, la arena gruesa tan solo alcanza 1</w:t>
      </w:r>
      <w:r w:rsidR="00B57E05">
        <w:t>462.96</w:t>
      </w:r>
      <w:r w:rsidR="00E71853" w:rsidRPr="00A22EA3">
        <w:t xml:space="preserve"> y 16</w:t>
      </w:r>
      <w:r w:rsidR="00B57E05">
        <w:t>44.44</w:t>
      </w:r>
      <w:r w:rsidR="00E71853" w:rsidRPr="00A22EA3">
        <w:t xml:space="preserve"> kg/m3, respectivamente.</w:t>
      </w:r>
      <w:r w:rsidR="00D51CBC" w:rsidRPr="00A22EA3">
        <w:t xml:space="preserve"> Estos resultados concuerdan con los estimados por </w:t>
      </w:r>
      <w:bookmarkStart w:id="152" w:name="_Hlk150959455"/>
      <w:r w:rsidR="00D51CBC" w:rsidRPr="00A22EA3">
        <w:rPr>
          <w:rFonts w:cs="Arial"/>
        </w:rPr>
        <w:t xml:space="preserve">Cieza </w:t>
      </w:r>
      <w:sdt>
        <w:sdtPr>
          <w:rPr>
            <w:rFonts w:cs="Arial"/>
          </w:rPr>
          <w:id w:val="-758066488"/>
          <w:citation/>
        </w:sdtPr>
        <w:sdtEndPr/>
        <w:sdtContent>
          <w:r w:rsidR="00D51CBC" w:rsidRPr="00A22EA3">
            <w:rPr>
              <w:rFonts w:cs="Arial"/>
            </w:rPr>
            <w:fldChar w:fldCharType="begin"/>
          </w:r>
          <w:r w:rsidR="00D51CBC" w:rsidRPr="00A22EA3">
            <w:rPr>
              <w:rFonts w:cs="Arial"/>
            </w:rPr>
            <w:instrText xml:space="preserve">CITATION Cie211 \n  \t  \l 10250 </w:instrText>
          </w:r>
          <w:r w:rsidR="00D51CBC" w:rsidRPr="00A22EA3">
            <w:rPr>
              <w:rFonts w:cs="Arial"/>
            </w:rPr>
            <w:fldChar w:fldCharType="separate"/>
          </w:r>
          <w:r w:rsidR="00F46785" w:rsidRPr="00F46785">
            <w:rPr>
              <w:rFonts w:cs="Arial"/>
              <w:noProof/>
            </w:rPr>
            <w:t>(2021)</w:t>
          </w:r>
          <w:r w:rsidR="00D51CBC" w:rsidRPr="00A22EA3">
            <w:rPr>
              <w:rFonts w:cs="Arial"/>
            </w:rPr>
            <w:fldChar w:fldCharType="end"/>
          </w:r>
        </w:sdtContent>
      </w:sdt>
      <w:bookmarkEnd w:id="152"/>
      <w:r w:rsidR="00D51CBC" w:rsidRPr="00A22EA3">
        <w:t xml:space="preserve"> para el agregado fino de Conchán</w:t>
      </w:r>
      <w:r w:rsidR="00A916E5" w:rsidRPr="00A22EA3">
        <w:t xml:space="preserve"> y con Mejía </w:t>
      </w:r>
      <w:sdt>
        <w:sdtPr>
          <w:id w:val="1558283839"/>
          <w:citation/>
        </w:sdtPr>
        <w:sdtEndPr/>
        <w:sdtContent>
          <w:r w:rsidR="00A916E5" w:rsidRPr="00A22EA3">
            <w:fldChar w:fldCharType="begin"/>
          </w:r>
          <w:r w:rsidR="00A916E5" w:rsidRPr="00A22EA3">
            <w:rPr>
              <w:lang w:val="es-ES"/>
            </w:rPr>
            <w:instrText xml:space="preserve">CITATION Mej21 \n  \t  \l 3082 </w:instrText>
          </w:r>
          <w:r w:rsidR="00A916E5" w:rsidRPr="00A22EA3">
            <w:fldChar w:fldCharType="separate"/>
          </w:r>
          <w:r w:rsidR="00F46785">
            <w:rPr>
              <w:noProof/>
              <w:lang w:val="es-ES"/>
            </w:rPr>
            <w:t>(2021)</w:t>
          </w:r>
          <w:r w:rsidR="00A916E5" w:rsidRPr="00A22EA3">
            <w:fldChar w:fldCharType="end"/>
          </w:r>
        </w:sdtContent>
      </w:sdt>
      <w:r w:rsidR="00A916E5" w:rsidRPr="00A22EA3">
        <w:t xml:space="preserve"> para </w:t>
      </w:r>
      <w:r>
        <w:t>la grava de</w:t>
      </w:r>
      <w:r w:rsidR="00A916E5" w:rsidRPr="00A22EA3">
        <w:t xml:space="preserve"> </w:t>
      </w:r>
      <w:proofErr w:type="spellStart"/>
      <w:r w:rsidR="00A916E5" w:rsidRPr="00A22EA3">
        <w:t>Cuyumalca</w:t>
      </w:r>
      <w:proofErr w:type="spellEnd"/>
      <w:r w:rsidR="00A916E5" w:rsidRPr="00A22EA3">
        <w:t>, aun cuando estos materiales fueron obtenidos de otros lugares del distrito de Chota</w:t>
      </w:r>
      <w:r w:rsidR="00D51CBC" w:rsidRPr="00A22EA3">
        <w:t>.</w:t>
      </w:r>
    </w:p>
    <w:p w14:paraId="510D98CE" w14:textId="3741E6C8" w:rsidR="00D51CBC" w:rsidRPr="00A22EA3" w:rsidRDefault="00E71853" w:rsidP="00EC6054">
      <w:pPr>
        <w:ind w:left="720" w:firstLine="720"/>
      </w:pPr>
      <w:r w:rsidRPr="00A22EA3">
        <w:t xml:space="preserve">En el agregado grueso otro parámetro importante es la resistencia a la abrasión, verificando que, la piedra chancada de </w:t>
      </w:r>
      <w:proofErr w:type="spellStart"/>
      <w:r w:rsidRPr="00A22EA3">
        <w:t>Pingobamba</w:t>
      </w:r>
      <w:proofErr w:type="spellEnd"/>
      <w:r w:rsidRPr="00A22EA3">
        <w:t xml:space="preserve"> El Toril tiene 26</w:t>
      </w:r>
      <w:r w:rsidR="009E34A0">
        <w:t>.77</w:t>
      </w:r>
      <w:r w:rsidRPr="00A22EA3">
        <w:t xml:space="preserve">% de desgaste frente a abrasión, siendo así, cumple con la NTP 400.037 </w:t>
      </w:r>
      <w:sdt>
        <w:sdtPr>
          <w:id w:val="-862137120"/>
          <w:citation/>
        </w:sdtPr>
        <w:sdtEndPr/>
        <w:sdtContent>
          <w:r w:rsidR="001D2C4A" w:rsidRPr="00A22EA3">
            <w:fldChar w:fldCharType="begin"/>
          </w:r>
          <w:r w:rsidR="001D2C4A" w:rsidRPr="00A22EA3">
            <w:rPr>
              <w:lang w:val="es-ES"/>
            </w:rPr>
            <w:instrText xml:space="preserve"> CITATION INA218 \l 3082 </w:instrText>
          </w:r>
          <w:r w:rsidR="001D2C4A" w:rsidRPr="00A22EA3">
            <w:fldChar w:fldCharType="separate"/>
          </w:r>
          <w:r w:rsidR="00F46785">
            <w:rPr>
              <w:noProof/>
              <w:lang w:val="es-ES"/>
            </w:rPr>
            <w:t>(INACAL, 2021)</w:t>
          </w:r>
          <w:r w:rsidR="001D2C4A" w:rsidRPr="00A22EA3">
            <w:fldChar w:fldCharType="end"/>
          </w:r>
        </w:sdtContent>
      </w:sdt>
      <w:r w:rsidRPr="00A22EA3">
        <w:t xml:space="preserve">, que indica no superar el 50% de la abrasión. </w:t>
      </w:r>
      <w:r w:rsidR="00D51CBC" w:rsidRPr="00A22EA3">
        <w:t xml:space="preserve">Así mismo, tanto el agregado fino como el agregado grueso tienen leve contenido de cloruros, sulfatos y sales solubles, tal como lo determinó </w:t>
      </w:r>
      <w:r w:rsidR="00D51CBC" w:rsidRPr="00A22EA3">
        <w:rPr>
          <w:rFonts w:cs="Arial"/>
        </w:rPr>
        <w:t xml:space="preserve">Cieza </w:t>
      </w:r>
      <w:sdt>
        <w:sdtPr>
          <w:rPr>
            <w:rFonts w:cs="Arial"/>
          </w:rPr>
          <w:id w:val="-147139148"/>
          <w:citation/>
        </w:sdtPr>
        <w:sdtEndPr/>
        <w:sdtContent>
          <w:r w:rsidR="00D51CBC" w:rsidRPr="00A22EA3">
            <w:rPr>
              <w:rFonts w:cs="Arial"/>
            </w:rPr>
            <w:fldChar w:fldCharType="begin"/>
          </w:r>
          <w:r w:rsidR="00D51CBC" w:rsidRPr="00A22EA3">
            <w:rPr>
              <w:rFonts w:cs="Arial"/>
            </w:rPr>
            <w:instrText xml:space="preserve">CITATION Cie211 \n  \t  \l 10250 </w:instrText>
          </w:r>
          <w:r w:rsidR="00D51CBC" w:rsidRPr="00A22EA3">
            <w:rPr>
              <w:rFonts w:cs="Arial"/>
            </w:rPr>
            <w:fldChar w:fldCharType="separate"/>
          </w:r>
          <w:r w:rsidR="00F46785" w:rsidRPr="00F46785">
            <w:rPr>
              <w:rFonts w:cs="Arial"/>
              <w:noProof/>
            </w:rPr>
            <w:t>(2021)</w:t>
          </w:r>
          <w:r w:rsidR="00D51CBC" w:rsidRPr="00A22EA3">
            <w:rPr>
              <w:rFonts w:cs="Arial"/>
            </w:rPr>
            <w:fldChar w:fldCharType="end"/>
          </w:r>
        </w:sdtContent>
      </w:sdt>
      <w:r w:rsidR="00D51CBC" w:rsidRPr="00A22EA3">
        <w:rPr>
          <w:rFonts w:cs="Arial"/>
        </w:rPr>
        <w:t xml:space="preserve"> para las canteras de agregado fino de Conchán, cuyo contenido de elementos químicos oscilaba entre 0.050% a 0.064%. </w:t>
      </w:r>
    </w:p>
    <w:p w14:paraId="665174DA" w14:textId="43FAD98B" w:rsidR="00AA7EB2" w:rsidRPr="00A22EA3" w:rsidRDefault="00034647" w:rsidP="005947E2">
      <w:pPr>
        <w:ind w:left="720" w:firstLine="720"/>
        <w:rPr>
          <w:rFonts w:cs="Arial"/>
          <w:szCs w:val="24"/>
        </w:rPr>
      </w:pPr>
      <w:r w:rsidRPr="00A22EA3">
        <w:lastRenderedPageBreak/>
        <w:t xml:space="preserve">En el estudio también se ha realizado el </w:t>
      </w:r>
      <w:r w:rsidR="00D76C49" w:rsidRPr="00A22EA3">
        <w:t>diseño de mezcla 210 kg/cm2.</w:t>
      </w:r>
      <w:r w:rsidRPr="00A22EA3">
        <w:t xml:space="preserve"> </w:t>
      </w:r>
      <w:r w:rsidR="00CC3394" w:rsidRPr="00A22EA3">
        <w:rPr>
          <w:rFonts w:cs="Arial"/>
          <w:szCs w:val="24"/>
        </w:rPr>
        <w:t>L</w:t>
      </w:r>
      <w:r w:rsidR="004D56F6" w:rsidRPr="00A22EA3">
        <w:rPr>
          <w:rFonts w:cs="Arial"/>
          <w:szCs w:val="24"/>
        </w:rPr>
        <w:t>a dosificación base</w:t>
      </w:r>
      <w:r w:rsidR="00CC3394" w:rsidRPr="00A22EA3">
        <w:rPr>
          <w:rFonts w:cs="Arial"/>
          <w:szCs w:val="24"/>
        </w:rPr>
        <w:t xml:space="preserve"> de mezcla con relación a/c de 0.5</w:t>
      </w:r>
      <w:r w:rsidR="00A02D9D">
        <w:rPr>
          <w:rFonts w:cs="Arial"/>
          <w:szCs w:val="24"/>
        </w:rPr>
        <w:t>6</w:t>
      </w:r>
      <w:r w:rsidR="00CC3394" w:rsidRPr="00A22EA3">
        <w:rPr>
          <w:rFonts w:cs="Arial"/>
          <w:szCs w:val="24"/>
        </w:rPr>
        <w:t xml:space="preserve"> está</w:t>
      </w:r>
      <w:r w:rsidR="004D56F6" w:rsidRPr="00A22EA3">
        <w:rPr>
          <w:rFonts w:cs="Arial"/>
          <w:szCs w:val="24"/>
        </w:rPr>
        <w:t xml:space="preserve"> integrada por </w:t>
      </w:r>
      <w:r w:rsidR="002D64C6">
        <w:rPr>
          <w:rFonts w:cs="Arial"/>
          <w:szCs w:val="24"/>
        </w:rPr>
        <w:t xml:space="preserve">la proporción en volumen para un balde de 1.5 </w:t>
      </w:r>
      <w:r w:rsidR="004D56F6" w:rsidRPr="00A22EA3">
        <w:rPr>
          <w:rFonts w:cs="Arial"/>
          <w:szCs w:val="24"/>
        </w:rPr>
        <w:t>de cemento</w:t>
      </w:r>
      <w:r w:rsidR="00CC3394" w:rsidRPr="00A22EA3">
        <w:rPr>
          <w:rFonts w:cs="Arial"/>
          <w:szCs w:val="24"/>
        </w:rPr>
        <w:t xml:space="preserve"> portland tipo I de la marca Pacasmayo</w:t>
      </w:r>
      <w:r w:rsidR="004D56F6" w:rsidRPr="00A22EA3">
        <w:rPr>
          <w:rFonts w:cs="Arial"/>
          <w:szCs w:val="24"/>
        </w:rPr>
        <w:t xml:space="preserve">, </w:t>
      </w:r>
      <w:r w:rsidR="002D64C6">
        <w:rPr>
          <w:rFonts w:cs="Arial"/>
          <w:szCs w:val="24"/>
        </w:rPr>
        <w:t xml:space="preserve">2.3 </w:t>
      </w:r>
      <w:r w:rsidR="004D56F6" w:rsidRPr="00A22EA3">
        <w:rPr>
          <w:rFonts w:cs="Arial"/>
          <w:szCs w:val="24"/>
        </w:rPr>
        <w:t>de arena</w:t>
      </w:r>
      <w:r w:rsidR="00CC3394" w:rsidRPr="00A22EA3">
        <w:rPr>
          <w:rFonts w:cs="Arial"/>
          <w:szCs w:val="24"/>
        </w:rPr>
        <w:t xml:space="preserve"> (agregado fino) de la cantera Conchán</w:t>
      </w:r>
      <w:r w:rsidR="004D56F6" w:rsidRPr="00A22EA3">
        <w:rPr>
          <w:rFonts w:cs="Arial"/>
          <w:szCs w:val="24"/>
        </w:rPr>
        <w:t xml:space="preserve">, </w:t>
      </w:r>
      <w:r w:rsidR="002D64C6">
        <w:rPr>
          <w:rFonts w:cs="Arial"/>
          <w:szCs w:val="24"/>
        </w:rPr>
        <w:t xml:space="preserve">5.0 </w:t>
      </w:r>
      <w:r w:rsidR="004D56F6" w:rsidRPr="00A22EA3">
        <w:rPr>
          <w:rFonts w:cs="Arial"/>
          <w:szCs w:val="24"/>
        </w:rPr>
        <w:t>de piedra triturada</w:t>
      </w:r>
      <w:r w:rsidR="00CC3394" w:rsidRPr="00A22EA3">
        <w:rPr>
          <w:rFonts w:cs="Arial"/>
          <w:szCs w:val="24"/>
        </w:rPr>
        <w:t xml:space="preserve"> (agregado grueso) de la cantera </w:t>
      </w:r>
      <w:proofErr w:type="spellStart"/>
      <w:r w:rsidR="00CC3394" w:rsidRPr="00A22EA3">
        <w:rPr>
          <w:rFonts w:cs="Arial"/>
          <w:szCs w:val="24"/>
        </w:rPr>
        <w:t>Pingobamba</w:t>
      </w:r>
      <w:proofErr w:type="spellEnd"/>
      <w:r w:rsidR="00CC3394" w:rsidRPr="00A22EA3">
        <w:rPr>
          <w:rFonts w:cs="Arial"/>
          <w:szCs w:val="24"/>
        </w:rPr>
        <w:t xml:space="preserve"> El Toril,</w:t>
      </w:r>
      <w:r w:rsidR="004D56F6" w:rsidRPr="00A22EA3">
        <w:rPr>
          <w:rFonts w:cs="Arial"/>
          <w:szCs w:val="24"/>
        </w:rPr>
        <w:t xml:space="preserve"> </w:t>
      </w:r>
      <w:r w:rsidR="002D64C6">
        <w:rPr>
          <w:rFonts w:cs="Arial"/>
          <w:szCs w:val="24"/>
        </w:rPr>
        <w:t>1.1</w:t>
      </w:r>
      <w:r w:rsidR="004D56F6" w:rsidRPr="00A22EA3">
        <w:rPr>
          <w:rFonts w:cs="Arial"/>
          <w:szCs w:val="24"/>
        </w:rPr>
        <w:t xml:space="preserve"> de agua</w:t>
      </w:r>
      <w:r w:rsidR="00CC3394" w:rsidRPr="00A22EA3">
        <w:rPr>
          <w:rFonts w:cs="Arial"/>
          <w:szCs w:val="24"/>
        </w:rPr>
        <w:t xml:space="preserve"> potable</w:t>
      </w:r>
      <w:r w:rsidR="004D56F6" w:rsidRPr="00A22EA3">
        <w:rPr>
          <w:rFonts w:cs="Arial"/>
          <w:szCs w:val="24"/>
        </w:rPr>
        <w:t xml:space="preserve"> efectiva</w:t>
      </w:r>
      <w:r w:rsidR="00CC3394" w:rsidRPr="00A22EA3">
        <w:rPr>
          <w:rFonts w:cs="Arial"/>
          <w:szCs w:val="24"/>
        </w:rPr>
        <w:t xml:space="preserve">, 1.5% de contenido de aire </w:t>
      </w:r>
      <w:r w:rsidR="004D56F6" w:rsidRPr="00A22EA3">
        <w:rPr>
          <w:rFonts w:cs="Arial"/>
          <w:szCs w:val="24"/>
        </w:rPr>
        <w:t xml:space="preserve">para </w:t>
      </w:r>
      <w:r w:rsidR="002D64C6">
        <w:rPr>
          <w:rFonts w:cs="Arial"/>
          <w:szCs w:val="24"/>
        </w:rPr>
        <w:t>un</w:t>
      </w:r>
      <w:r w:rsidR="004D56F6" w:rsidRPr="00A22EA3">
        <w:rPr>
          <w:rFonts w:cs="Arial"/>
          <w:szCs w:val="24"/>
        </w:rPr>
        <w:t xml:space="preserve"> concreto base con </w:t>
      </w:r>
      <w:proofErr w:type="spellStart"/>
      <w:r w:rsidR="004D56F6" w:rsidRPr="00A22EA3">
        <w:rPr>
          <w:rFonts w:cs="Arial"/>
          <w:szCs w:val="24"/>
        </w:rPr>
        <w:t>f’c</w:t>
      </w:r>
      <w:proofErr w:type="spellEnd"/>
      <w:r w:rsidR="004D56F6" w:rsidRPr="00A22EA3">
        <w:rPr>
          <w:rFonts w:cs="Arial"/>
          <w:szCs w:val="24"/>
        </w:rPr>
        <w:t xml:space="preserve"> 210 kg/cm2</w:t>
      </w:r>
      <w:r w:rsidR="00CC3394" w:rsidRPr="00A22EA3">
        <w:rPr>
          <w:rFonts w:cs="Arial"/>
          <w:szCs w:val="24"/>
        </w:rPr>
        <w:t xml:space="preserve"> y asentamiento esperado de 3” a 4” (</w:t>
      </w:r>
      <w:proofErr w:type="spellStart"/>
      <w:r w:rsidR="00CC3394" w:rsidRPr="00A22EA3">
        <w:rPr>
          <w:rFonts w:cs="Arial"/>
          <w:szCs w:val="24"/>
        </w:rPr>
        <w:t>slump</w:t>
      </w:r>
      <w:proofErr w:type="spellEnd"/>
      <w:r w:rsidR="00CC3394" w:rsidRPr="00A22EA3">
        <w:rPr>
          <w:rFonts w:cs="Arial"/>
          <w:szCs w:val="24"/>
        </w:rPr>
        <w:t>)</w:t>
      </w:r>
      <w:r w:rsidR="004D56F6" w:rsidRPr="00A22EA3">
        <w:rPr>
          <w:rFonts w:cs="Arial"/>
          <w:szCs w:val="24"/>
        </w:rPr>
        <w:t>.</w:t>
      </w:r>
      <w:r w:rsidR="00D51CBC" w:rsidRPr="00A22EA3">
        <w:rPr>
          <w:rFonts w:cs="Arial"/>
          <w:szCs w:val="24"/>
        </w:rPr>
        <w:t xml:space="preserve"> En cambio, </w:t>
      </w:r>
      <w:r w:rsidR="00D51CBC" w:rsidRPr="00A22EA3">
        <w:rPr>
          <w:rFonts w:cs="Arial"/>
        </w:rPr>
        <w:t xml:space="preserve">Cieza </w:t>
      </w:r>
      <w:sdt>
        <w:sdtPr>
          <w:rPr>
            <w:rFonts w:cs="Arial"/>
          </w:rPr>
          <w:id w:val="-1471826485"/>
          <w:citation/>
        </w:sdtPr>
        <w:sdtEndPr/>
        <w:sdtContent>
          <w:r w:rsidR="00D51CBC" w:rsidRPr="00A22EA3">
            <w:rPr>
              <w:rFonts w:cs="Arial"/>
            </w:rPr>
            <w:fldChar w:fldCharType="begin"/>
          </w:r>
          <w:r w:rsidR="00D51CBC" w:rsidRPr="00A22EA3">
            <w:rPr>
              <w:rFonts w:cs="Arial"/>
            </w:rPr>
            <w:instrText xml:space="preserve">CITATION Cie211 \n  \t  \l 10250 </w:instrText>
          </w:r>
          <w:r w:rsidR="00D51CBC" w:rsidRPr="00A22EA3">
            <w:rPr>
              <w:rFonts w:cs="Arial"/>
            </w:rPr>
            <w:fldChar w:fldCharType="separate"/>
          </w:r>
          <w:r w:rsidR="00F46785" w:rsidRPr="00F46785">
            <w:rPr>
              <w:rFonts w:cs="Arial"/>
              <w:noProof/>
            </w:rPr>
            <w:t>(2021)</w:t>
          </w:r>
          <w:r w:rsidR="00D51CBC" w:rsidRPr="00A22EA3">
            <w:rPr>
              <w:rFonts w:cs="Arial"/>
            </w:rPr>
            <w:fldChar w:fldCharType="end"/>
          </w:r>
        </w:sdtContent>
      </w:sdt>
      <w:r w:rsidR="00D51CBC" w:rsidRPr="00A22EA3">
        <w:rPr>
          <w:rFonts w:cs="Arial"/>
        </w:rPr>
        <w:t xml:space="preserve"> determinó que, la dosificación base para concreto </w:t>
      </w:r>
      <w:proofErr w:type="spellStart"/>
      <w:r w:rsidR="00D51CBC" w:rsidRPr="00A22EA3">
        <w:rPr>
          <w:rFonts w:cs="Arial"/>
        </w:rPr>
        <w:t>f’c</w:t>
      </w:r>
      <w:proofErr w:type="spellEnd"/>
      <w:r w:rsidR="00D51CBC" w:rsidRPr="00A22EA3">
        <w:rPr>
          <w:rFonts w:cs="Arial"/>
        </w:rPr>
        <w:t xml:space="preserve"> 210 kg/cm2 para </w:t>
      </w:r>
      <w:proofErr w:type="spellStart"/>
      <w:r w:rsidR="00D51CBC" w:rsidRPr="00A22EA3">
        <w:rPr>
          <w:rFonts w:cs="Arial"/>
        </w:rPr>
        <w:t>slump</w:t>
      </w:r>
      <w:proofErr w:type="spellEnd"/>
      <w:r w:rsidR="00D51CBC" w:rsidRPr="00A22EA3">
        <w:rPr>
          <w:rFonts w:cs="Arial"/>
        </w:rPr>
        <w:t xml:space="preserve"> de 1”-4”, con 1.5% de contenido de aire, para una relación a/c de 0.56 era 8.13 bolsas de cemento, 0.230 m3 de arena, 0.489 m3 de piedra triturada y 0.0928 m3 de agua efectiva, difiriendo notablemente con el diseño base estimado, pero esta diferencia se debe principalmente al agregado grueso utilizado debido a que, fue obtenido de canteras diferentes, pero también se debe a las pequeñas diferencias en pesos del agregado fino, que a pesar de ser obtenido de la misma cantera, el paso del tiempo causa efectos menores en la modificación progresiva de sus propiedades </w:t>
      </w:r>
      <w:r w:rsidR="000F0111" w:rsidRPr="00A22EA3">
        <w:rPr>
          <w:rFonts w:cs="Arial"/>
        </w:rPr>
        <w:t xml:space="preserve">físico mecánicas. </w:t>
      </w:r>
      <w:r w:rsidR="00630E4E" w:rsidRPr="00A22EA3">
        <w:rPr>
          <w:rFonts w:cs="Arial"/>
        </w:rPr>
        <w:t xml:space="preserve">También Vásquez </w:t>
      </w:r>
      <w:sdt>
        <w:sdtPr>
          <w:rPr>
            <w:rFonts w:cs="Arial"/>
          </w:rPr>
          <w:id w:val="1970701888"/>
          <w:citation/>
        </w:sdtPr>
        <w:sdtEndPr/>
        <w:sdtContent>
          <w:r w:rsidR="00630E4E" w:rsidRPr="00A22EA3">
            <w:rPr>
              <w:rFonts w:cs="Arial"/>
            </w:rPr>
            <w:fldChar w:fldCharType="begin"/>
          </w:r>
          <w:r w:rsidR="00630E4E" w:rsidRPr="00A22EA3">
            <w:rPr>
              <w:rFonts w:cs="Arial"/>
              <w:lang w:val="es-ES"/>
            </w:rPr>
            <w:instrText xml:space="preserve">CITATION Vás211 \n  \t  \l 3082 </w:instrText>
          </w:r>
          <w:r w:rsidR="00630E4E" w:rsidRPr="00A22EA3">
            <w:rPr>
              <w:rFonts w:cs="Arial"/>
            </w:rPr>
            <w:fldChar w:fldCharType="separate"/>
          </w:r>
          <w:r w:rsidR="00F46785" w:rsidRPr="00F46785">
            <w:rPr>
              <w:rFonts w:cs="Arial"/>
              <w:noProof/>
              <w:lang w:val="es-ES"/>
            </w:rPr>
            <w:t>(2021)</w:t>
          </w:r>
          <w:r w:rsidR="00630E4E" w:rsidRPr="00A22EA3">
            <w:rPr>
              <w:rFonts w:cs="Arial"/>
            </w:rPr>
            <w:fldChar w:fldCharType="end"/>
          </w:r>
        </w:sdtContent>
      </w:sdt>
      <w:r w:rsidR="00630E4E" w:rsidRPr="00A22EA3">
        <w:rPr>
          <w:rFonts w:cs="Arial"/>
        </w:rPr>
        <w:t xml:space="preserve"> determinó que, el contenido de cemento en la mezcla para 1 m3 de concreto con relación agua cemento de 0.558 era 8.13 bolsas; y </w:t>
      </w:r>
      <w:r w:rsidR="00C97968" w:rsidRPr="00A22EA3">
        <w:rPr>
          <w:rFonts w:cs="Arial"/>
        </w:rPr>
        <w:t xml:space="preserve">Mejía </w:t>
      </w:r>
      <w:sdt>
        <w:sdtPr>
          <w:rPr>
            <w:rFonts w:cs="Arial"/>
          </w:rPr>
          <w:id w:val="-694463410"/>
          <w:citation/>
        </w:sdtPr>
        <w:sdtEndPr/>
        <w:sdtContent>
          <w:r w:rsidR="00C97968" w:rsidRPr="00A22EA3">
            <w:rPr>
              <w:rFonts w:cs="Arial"/>
            </w:rPr>
            <w:fldChar w:fldCharType="begin"/>
          </w:r>
          <w:r w:rsidR="00C97968" w:rsidRPr="00A22EA3">
            <w:rPr>
              <w:rFonts w:cs="Arial"/>
              <w:lang w:val="es-ES"/>
            </w:rPr>
            <w:instrText xml:space="preserve">CITATION Mej21 \n  \t  \l 3082 </w:instrText>
          </w:r>
          <w:r w:rsidR="00C97968" w:rsidRPr="00A22EA3">
            <w:rPr>
              <w:rFonts w:cs="Arial"/>
            </w:rPr>
            <w:fldChar w:fldCharType="separate"/>
          </w:r>
          <w:r w:rsidR="00F46785" w:rsidRPr="00F46785">
            <w:rPr>
              <w:rFonts w:cs="Arial"/>
              <w:noProof/>
              <w:lang w:val="es-ES"/>
            </w:rPr>
            <w:t>(2021)</w:t>
          </w:r>
          <w:r w:rsidR="00C97968" w:rsidRPr="00A22EA3">
            <w:rPr>
              <w:rFonts w:cs="Arial"/>
            </w:rPr>
            <w:fldChar w:fldCharType="end"/>
          </w:r>
        </w:sdtContent>
      </w:sdt>
      <w:r w:rsidR="00C97968" w:rsidRPr="00A22EA3">
        <w:rPr>
          <w:rFonts w:cs="Arial"/>
        </w:rPr>
        <w:t xml:space="preserve"> determinó que, la proporción para 1 m3 de concreto era 8.64 bolsas de cemento para una relación a/c de 0.</w:t>
      </w:r>
      <w:r w:rsidR="00DF788A" w:rsidRPr="00A22EA3">
        <w:rPr>
          <w:rFonts w:cs="Arial"/>
        </w:rPr>
        <w:t xml:space="preserve">56, con 2% de contenido de aire, para un </w:t>
      </w:r>
      <w:proofErr w:type="spellStart"/>
      <w:r w:rsidR="00DF788A" w:rsidRPr="00A22EA3">
        <w:rPr>
          <w:rFonts w:cs="Arial"/>
        </w:rPr>
        <w:t>slump</w:t>
      </w:r>
      <w:proofErr w:type="spellEnd"/>
      <w:r w:rsidR="00DF788A" w:rsidRPr="00A22EA3">
        <w:rPr>
          <w:rFonts w:cs="Arial"/>
        </w:rPr>
        <w:t xml:space="preserve"> de 3” a 4”. Siendo así, en </w:t>
      </w:r>
      <w:r w:rsidR="006B65D1" w:rsidRPr="00A22EA3">
        <w:rPr>
          <w:rFonts w:cs="Arial"/>
        </w:rPr>
        <w:t>los</w:t>
      </w:r>
      <w:r w:rsidR="00DF788A" w:rsidRPr="00A22EA3">
        <w:rPr>
          <w:rFonts w:cs="Arial"/>
        </w:rPr>
        <w:t xml:space="preserve"> casos</w:t>
      </w:r>
      <w:r w:rsidR="006B65D1" w:rsidRPr="00A22EA3">
        <w:rPr>
          <w:rFonts w:cs="Arial"/>
        </w:rPr>
        <w:t xml:space="preserve"> descritos</w:t>
      </w:r>
      <w:r w:rsidR="00DF788A" w:rsidRPr="00A22EA3">
        <w:rPr>
          <w:rFonts w:cs="Arial"/>
        </w:rPr>
        <w:t>, se difiere en la cantidad de cemento necesaria para la realización de la mezcla, esto se debe a que tienen disímil relación agua cemento</w:t>
      </w:r>
      <w:r w:rsidR="00630E4E" w:rsidRPr="00A22EA3">
        <w:rPr>
          <w:rFonts w:cs="Arial"/>
        </w:rPr>
        <w:t>, además de que, muchos de los estudios antes mencionados fueron planteados para realizar la modificación del concreto por medio de la sustitución de alguno de sus componentes a fin de lograr concretos con mayor resistencia mecánica;</w:t>
      </w:r>
      <w:r w:rsidR="00DF788A" w:rsidRPr="00A22EA3">
        <w:rPr>
          <w:rFonts w:cs="Arial"/>
        </w:rPr>
        <w:t xml:space="preserve"> pero esta diferencia a generado que, en el estudio </w:t>
      </w:r>
      <w:r w:rsidR="00DF788A" w:rsidRPr="00A22EA3">
        <w:rPr>
          <w:rFonts w:cs="Arial"/>
        </w:rPr>
        <w:lastRenderedPageBreak/>
        <w:t xml:space="preserve">se utilice menor cantidad de cemento que, en los estudios de Cieza </w:t>
      </w:r>
      <w:sdt>
        <w:sdtPr>
          <w:rPr>
            <w:rFonts w:cs="Arial"/>
          </w:rPr>
          <w:id w:val="1755623599"/>
          <w:citation/>
        </w:sdtPr>
        <w:sdtEndPr/>
        <w:sdtContent>
          <w:r w:rsidR="00DF788A" w:rsidRPr="00A22EA3">
            <w:rPr>
              <w:rFonts w:cs="Arial"/>
            </w:rPr>
            <w:fldChar w:fldCharType="begin"/>
          </w:r>
          <w:r w:rsidR="00DF788A" w:rsidRPr="00A22EA3">
            <w:rPr>
              <w:rFonts w:cs="Arial"/>
            </w:rPr>
            <w:instrText xml:space="preserve">CITATION Cie211 \n  \t  \l 10250 </w:instrText>
          </w:r>
          <w:r w:rsidR="00DF788A" w:rsidRPr="00A22EA3">
            <w:rPr>
              <w:rFonts w:cs="Arial"/>
            </w:rPr>
            <w:fldChar w:fldCharType="separate"/>
          </w:r>
          <w:r w:rsidR="00F46785" w:rsidRPr="00F46785">
            <w:rPr>
              <w:rFonts w:cs="Arial"/>
              <w:noProof/>
            </w:rPr>
            <w:t>(2021)</w:t>
          </w:r>
          <w:r w:rsidR="00DF788A" w:rsidRPr="00A22EA3">
            <w:rPr>
              <w:rFonts w:cs="Arial"/>
            </w:rPr>
            <w:fldChar w:fldCharType="end"/>
          </w:r>
        </w:sdtContent>
      </w:sdt>
      <w:r w:rsidR="00630E4E" w:rsidRPr="00A22EA3">
        <w:rPr>
          <w:rFonts w:cs="Arial"/>
        </w:rPr>
        <w:t xml:space="preserve">, Vásquez </w:t>
      </w:r>
      <w:sdt>
        <w:sdtPr>
          <w:rPr>
            <w:rFonts w:cs="Arial"/>
          </w:rPr>
          <w:id w:val="-918708305"/>
          <w:citation/>
        </w:sdtPr>
        <w:sdtEndPr/>
        <w:sdtContent>
          <w:r w:rsidR="00630E4E" w:rsidRPr="00A22EA3">
            <w:rPr>
              <w:rFonts w:cs="Arial"/>
            </w:rPr>
            <w:fldChar w:fldCharType="begin"/>
          </w:r>
          <w:r w:rsidR="00630E4E" w:rsidRPr="00A22EA3">
            <w:rPr>
              <w:rFonts w:cs="Arial"/>
              <w:lang w:val="es-ES"/>
            </w:rPr>
            <w:instrText xml:space="preserve">CITATION Vás211 \n  \t  \l 3082 </w:instrText>
          </w:r>
          <w:r w:rsidR="00630E4E" w:rsidRPr="00A22EA3">
            <w:rPr>
              <w:rFonts w:cs="Arial"/>
            </w:rPr>
            <w:fldChar w:fldCharType="separate"/>
          </w:r>
          <w:r w:rsidR="00F46785" w:rsidRPr="00F46785">
            <w:rPr>
              <w:rFonts w:cs="Arial"/>
              <w:noProof/>
              <w:lang w:val="es-ES"/>
            </w:rPr>
            <w:t>(2021)</w:t>
          </w:r>
          <w:r w:rsidR="00630E4E" w:rsidRPr="00A22EA3">
            <w:rPr>
              <w:rFonts w:cs="Arial"/>
            </w:rPr>
            <w:fldChar w:fldCharType="end"/>
          </w:r>
        </w:sdtContent>
      </w:sdt>
      <w:r w:rsidR="00DF788A" w:rsidRPr="00A22EA3">
        <w:rPr>
          <w:rFonts w:cs="Arial"/>
        </w:rPr>
        <w:t xml:space="preserve"> y Mejía </w:t>
      </w:r>
      <w:sdt>
        <w:sdtPr>
          <w:rPr>
            <w:rFonts w:cs="Arial"/>
          </w:rPr>
          <w:id w:val="-139038007"/>
          <w:citation/>
        </w:sdtPr>
        <w:sdtEndPr/>
        <w:sdtContent>
          <w:r w:rsidR="00DF788A" w:rsidRPr="00A22EA3">
            <w:rPr>
              <w:rFonts w:cs="Arial"/>
            </w:rPr>
            <w:fldChar w:fldCharType="begin"/>
          </w:r>
          <w:r w:rsidR="00DF788A" w:rsidRPr="00A22EA3">
            <w:rPr>
              <w:rFonts w:cs="Arial"/>
              <w:lang w:val="es-ES"/>
            </w:rPr>
            <w:instrText xml:space="preserve">CITATION Mej21 \n  \t  \l 3082 </w:instrText>
          </w:r>
          <w:r w:rsidR="00DF788A" w:rsidRPr="00A22EA3">
            <w:rPr>
              <w:rFonts w:cs="Arial"/>
            </w:rPr>
            <w:fldChar w:fldCharType="separate"/>
          </w:r>
          <w:r w:rsidR="00F46785" w:rsidRPr="00F46785">
            <w:rPr>
              <w:rFonts w:cs="Arial"/>
              <w:noProof/>
              <w:lang w:val="es-ES"/>
            </w:rPr>
            <w:t>(2021)</w:t>
          </w:r>
          <w:r w:rsidR="00DF788A" w:rsidRPr="00A22EA3">
            <w:rPr>
              <w:rFonts w:cs="Arial"/>
            </w:rPr>
            <w:fldChar w:fldCharType="end"/>
          </w:r>
        </w:sdtContent>
      </w:sdt>
      <w:r w:rsidR="00DF788A" w:rsidRPr="00A22EA3">
        <w:rPr>
          <w:rFonts w:cs="Arial"/>
        </w:rPr>
        <w:t>; no obstante, este es el elemento que</w:t>
      </w:r>
      <w:r w:rsidR="00630E4E" w:rsidRPr="00A22EA3">
        <w:rPr>
          <w:rFonts w:cs="Arial"/>
        </w:rPr>
        <w:t xml:space="preserve"> </w:t>
      </w:r>
      <w:r w:rsidR="00DF788A" w:rsidRPr="00A22EA3">
        <w:rPr>
          <w:rFonts w:cs="Arial"/>
        </w:rPr>
        <w:t xml:space="preserve">genera un efecto en el concreto </w:t>
      </w:r>
      <w:r w:rsidR="00630E4E" w:rsidRPr="00A22EA3">
        <w:rPr>
          <w:rFonts w:cs="Arial"/>
        </w:rPr>
        <w:t xml:space="preserve">a causa de su exposición </w:t>
      </w:r>
      <w:r w:rsidR="00DF788A" w:rsidRPr="00A22EA3">
        <w:rPr>
          <w:rFonts w:cs="Arial"/>
        </w:rPr>
        <w:t xml:space="preserve">a diferentes </w:t>
      </w:r>
      <w:r w:rsidR="00630E4E" w:rsidRPr="00A22EA3">
        <w:rPr>
          <w:rFonts w:cs="Arial"/>
        </w:rPr>
        <w:t>periodos</w:t>
      </w:r>
      <w:r w:rsidR="00DF788A" w:rsidRPr="00A22EA3">
        <w:rPr>
          <w:rFonts w:cs="Arial"/>
        </w:rPr>
        <w:t xml:space="preserve"> de almacenamiento.  </w:t>
      </w:r>
    </w:p>
    <w:p w14:paraId="2CEB5669" w14:textId="36F29F5A" w:rsidR="00990D6F" w:rsidRPr="00A22EA3" w:rsidRDefault="00034647" w:rsidP="00034647">
      <w:pPr>
        <w:ind w:left="720" w:firstLine="720"/>
        <w:rPr>
          <w:rFonts w:cs="Arial"/>
          <w:szCs w:val="24"/>
        </w:rPr>
      </w:pPr>
      <w:r w:rsidRPr="00A22EA3">
        <w:rPr>
          <w:rFonts w:cs="Arial"/>
          <w:szCs w:val="24"/>
        </w:rPr>
        <w:t>Como parte de la investigación, también se h</w:t>
      </w:r>
      <w:r w:rsidR="00E71853" w:rsidRPr="00A22EA3">
        <w:rPr>
          <w:rFonts w:cs="Arial"/>
          <w:szCs w:val="24"/>
        </w:rPr>
        <w:t xml:space="preserve">a </w:t>
      </w:r>
      <w:r w:rsidRPr="00A22EA3">
        <w:rPr>
          <w:rFonts w:cs="Arial"/>
          <w:szCs w:val="24"/>
        </w:rPr>
        <w:t xml:space="preserve">determinado la </w:t>
      </w:r>
      <w:r w:rsidR="00E71853" w:rsidRPr="00A22EA3">
        <w:rPr>
          <w:rFonts w:cs="Arial"/>
          <w:szCs w:val="24"/>
        </w:rPr>
        <w:t>presencia de grumos en el cemento Portland tipo I de la marca Pacasmayo almacenado a temperatura ambiente de la ciudad de Chota</w:t>
      </w:r>
      <w:r w:rsidRPr="00A22EA3">
        <w:rPr>
          <w:rFonts w:cs="Arial"/>
          <w:szCs w:val="24"/>
        </w:rPr>
        <w:t xml:space="preserve"> (10-24 °C)</w:t>
      </w:r>
      <w:r w:rsidR="00E71853" w:rsidRPr="00A22EA3">
        <w:rPr>
          <w:rFonts w:cs="Arial"/>
          <w:szCs w:val="24"/>
        </w:rPr>
        <w:t>, durante 1, 2, 3, 4, 5 y 6 meses, siguiendo la norma E.060 (MVCS, 2009) y la NTP 334.009 (INACAL, 2020).</w:t>
      </w:r>
      <w:r w:rsidRPr="00A22EA3">
        <w:rPr>
          <w:rFonts w:cs="Arial"/>
          <w:szCs w:val="24"/>
        </w:rPr>
        <w:t xml:space="preserve">, verificando </w:t>
      </w:r>
      <w:r w:rsidR="00990D6F" w:rsidRPr="00A22EA3">
        <w:rPr>
          <w:rFonts w:cs="Arial"/>
          <w:szCs w:val="24"/>
        </w:rPr>
        <w:t xml:space="preserve">que en los primeros dos meses de almacenamiento no se forma ningún tipo de grumo, todo el material pasa el tamiz N° 100 y N° 200 sin complicaciones. </w:t>
      </w:r>
    </w:p>
    <w:p w14:paraId="5B5ECB37" w14:textId="2FDD308B" w:rsidR="00990D6F" w:rsidRPr="00A22EA3" w:rsidRDefault="00990D6F" w:rsidP="005947E2">
      <w:pPr>
        <w:ind w:left="720" w:firstLine="720"/>
        <w:rPr>
          <w:rFonts w:cs="Arial"/>
          <w:szCs w:val="24"/>
        </w:rPr>
      </w:pPr>
      <w:r w:rsidRPr="00A22EA3">
        <w:rPr>
          <w:rFonts w:cs="Arial"/>
          <w:szCs w:val="24"/>
        </w:rPr>
        <w:t>No obstante, a partir del tercer mes, el material comienza a retenerse en pequeñas proporciones en los tamices superiores (3/8”, N° 4, N° 10, N° 40), siendo el mayor porcentaje retenido en el tamiz N° 200, por lo que, al graficar el huso granulométrico se puede observar menor porcentaje acumulado que pasa conforme al incremento del tiempo de almacenamiento, lo que, a llevado a que, el porcentaje de grumos de c</w:t>
      </w:r>
      <w:r w:rsidR="006A09BD">
        <w:rPr>
          <w:rFonts w:cs="Arial"/>
          <w:szCs w:val="24"/>
        </w:rPr>
        <w:t xml:space="preserve">emento </w:t>
      </w:r>
      <w:r w:rsidRPr="00A22EA3">
        <w:rPr>
          <w:rFonts w:cs="Arial"/>
          <w:szCs w:val="24"/>
        </w:rPr>
        <w:t>en el tercer mes sea de 50%, en el cuarto mes sea de 55.80%, en el quinto mes sea de 60.10% y en el sexto mes sea de 63.60%</w:t>
      </w:r>
      <w:r w:rsidR="007B6652" w:rsidRPr="00A22EA3">
        <w:rPr>
          <w:rFonts w:cs="Arial"/>
          <w:szCs w:val="24"/>
        </w:rPr>
        <w:t xml:space="preserve">; tal como, </w:t>
      </w:r>
      <w:r w:rsidR="00E633A0" w:rsidRPr="00A22EA3">
        <w:rPr>
          <w:rFonts w:cs="Arial"/>
          <w:szCs w:val="24"/>
        </w:rPr>
        <w:t xml:space="preserve">argumenta </w:t>
      </w:r>
      <w:r w:rsidR="00E633A0" w:rsidRPr="00A22EA3">
        <w:rPr>
          <w:rFonts w:cs="Arial"/>
        </w:rPr>
        <w:t xml:space="preserve">Salas </w:t>
      </w:r>
      <w:sdt>
        <w:sdtPr>
          <w:rPr>
            <w:rFonts w:cs="Arial"/>
          </w:rPr>
          <w:id w:val="1011498529"/>
          <w:citation/>
        </w:sdtPr>
        <w:sdtEndPr/>
        <w:sdtContent>
          <w:r w:rsidR="00E633A0" w:rsidRPr="00A22EA3">
            <w:rPr>
              <w:rFonts w:cs="Arial"/>
            </w:rPr>
            <w:fldChar w:fldCharType="begin"/>
          </w:r>
          <w:r w:rsidR="00E633A0" w:rsidRPr="00A22EA3">
            <w:rPr>
              <w:rFonts w:cs="Arial"/>
            </w:rPr>
            <w:instrText xml:space="preserve">CITATION Sal19 \n  \t  \l 10250 </w:instrText>
          </w:r>
          <w:r w:rsidR="00E633A0" w:rsidRPr="00A22EA3">
            <w:rPr>
              <w:rFonts w:cs="Arial"/>
            </w:rPr>
            <w:fldChar w:fldCharType="separate"/>
          </w:r>
          <w:r w:rsidR="00F46785" w:rsidRPr="00F46785">
            <w:rPr>
              <w:rFonts w:cs="Arial"/>
              <w:noProof/>
            </w:rPr>
            <w:t>(2019)</w:t>
          </w:r>
          <w:r w:rsidR="00E633A0" w:rsidRPr="00A22EA3">
            <w:rPr>
              <w:rFonts w:cs="Arial"/>
            </w:rPr>
            <w:fldChar w:fldCharType="end"/>
          </w:r>
        </w:sdtContent>
      </w:sdt>
      <w:r w:rsidR="00E633A0" w:rsidRPr="00A22EA3">
        <w:rPr>
          <w:rFonts w:cs="Arial"/>
        </w:rPr>
        <w:t xml:space="preserve"> quien verificó que, al acrecentar el tiempo de almacenamiento del cemento se formaba mayor cantidad de grumos. </w:t>
      </w:r>
    </w:p>
    <w:p w14:paraId="6F42A330" w14:textId="5EA6EB59" w:rsidR="00990D6F" w:rsidRPr="00A22EA3" w:rsidRDefault="00990D6F" w:rsidP="005947E2">
      <w:pPr>
        <w:ind w:left="720" w:firstLine="720"/>
        <w:rPr>
          <w:rFonts w:cs="Arial"/>
          <w:szCs w:val="24"/>
        </w:rPr>
      </w:pPr>
      <w:r w:rsidRPr="00A22EA3">
        <w:rPr>
          <w:rFonts w:cs="Arial"/>
          <w:szCs w:val="24"/>
        </w:rPr>
        <w:t xml:space="preserve">Así mismo, al verificar la correlación entre el tiempo de almacenamiento y la formación de grumos en el cemento Portland, se ha determinado que, el valor de R es 0.9934, lo que indica que cuanto mayor es el tiempo de almacenamiento, mayor es la presencia de grumos en el cemento. Siendo así, se puede afirmar que, a mayor tiempo de almacenamiento el cemento se vuelve menos fino.  </w:t>
      </w:r>
    </w:p>
    <w:p w14:paraId="3D94A564" w14:textId="1E1AB08F" w:rsidR="00822F16" w:rsidRPr="00A22EA3" w:rsidRDefault="00034647" w:rsidP="005947E2">
      <w:pPr>
        <w:ind w:left="720" w:firstLine="720"/>
        <w:rPr>
          <w:rFonts w:cs="Arial"/>
          <w:szCs w:val="24"/>
        </w:rPr>
      </w:pPr>
      <w:r w:rsidRPr="00A22EA3">
        <w:rPr>
          <w:rFonts w:cs="Arial"/>
          <w:szCs w:val="24"/>
        </w:rPr>
        <w:lastRenderedPageBreak/>
        <w:t>Así mismo, al d</w:t>
      </w:r>
      <w:r w:rsidR="00E71853" w:rsidRPr="00A22EA3">
        <w:rPr>
          <w:rFonts w:cs="Arial"/>
          <w:szCs w:val="24"/>
        </w:rPr>
        <w:t xml:space="preserve">eterminar la consistencia por medio del ensayo </w:t>
      </w:r>
      <w:proofErr w:type="spellStart"/>
      <w:r w:rsidR="00E71853" w:rsidRPr="00A22EA3">
        <w:rPr>
          <w:rFonts w:cs="Arial"/>
          <w:szCs w:val="24"/>
        </w:rPr>
        <w:t>Slump</w:t>
      </w:r>
      <w:proofErr w:type="spellEnd"/>
      <w:r w:rsidR="00E71853" w:rsidRPr="00A22EA3">
        <w:rPr>
          <w:rFonts w:cs="Arial"/>
          <w:szCs w:val="24"/>
        </w:rPr>
        <w:t xml:space="preserve">, de las mezclas de concreto elaboradas con cemento Portland tipo I de la marca Pacasmayo a 1, 2, 3, 4, 5 y 6 meses de almacenamiento en la ciudad de Chota. </w:t>
      </w:r>
      <w:r w:rsidRPr="00A22EA3">
        <w:rPr>
          <w:rFonts w:cs="Arial"/>
          <w:szCs w:val="24"/>
        </w:rPr>
        <w:t>Se ha determinado que, e</w:t>
      </w:r>
      <w:r w:rsidR="00822F16" w:rsidRPr="00A22EA3">
        <w:rPr>
          <w:rFonts w:cs="Arial"/>
          <w:szCs w:val="24"/>
        </w:rPr>
        <w:t>l concreto producido con cemento almacenado pierde consistencia conforme al paso de los meses de almacenamiento, cuando el concreto</w:t>
      </w:r>
      <w:r w:rsidR="00693C96">
        <w:rPr>
          <w:rFonts w:cs="Arial"/>
          <w:szCs w:val="24"/>
        </w:rPr>
        <w:t xml:space="preserve"> se elaboró con cemento que</w:t>
      </w:r>
      <w:r w:rsidR="00822F16" w:rsidRPr="00A22EA3">
        <w:rPr>
          <w:rFonts w:cs="Arial"/>
          <w:szCs w:val="24"/>
        </w:rPr>
        <w:t xml:space="preserve"> no fue almacenado alcanzaba 9.31 cm</w:t>
      </w:r>
      <w:r w:rsidR="008E1F35" w:rsidRPr="00A22EA3">
        <w:rPr>
          <w:rFonts w:cs="Arial"/>
          <w:szCs w:val="24"/>
        </w:rPr>
        <w:t xml:space="preserve"> (3.66”)</w:t>
      </w:r>
      <w:r w:rsidR="00822F16" w:rsidRPr="00A22EA3">
        <w:rPr>
          <w:rFonts w:cs="Arial"/>
          <w:szCs w:val="24"/>
        </w:rPr>
        <w:t xml:space="preserve"> de </w:t>
      </w:r>
      <w:proofErr w:type="spellStart"/>
      <w:r w:rsidR="00822F16" w:rsidRPr="00A22EA3">
        <w:rPr>
          <w:rFonts w:cs="Arial"/>
          <w:szCs w:val="24"/>
        </w:rPr>
        <w:t>slump</w:t>
      </w:r>
      <w:proofErr w:type="spellEnd"/>
      <w:r w:rsidR="00822F16" w:rsidRPr="00A22EA3">
        <w:rPr>
          <w:rFonts w:cs="Arial"/>
          <w:szCs w:val="24"/>
        </w:rPr>
        <w:t>, mientras que, a los 6 meses de almacenamiento, tan solo llegaba a 6.35 cm</w:t>
      </w:r>
      <w:r w:rsidR="008E1F35" w:rsidRPr="00A22EA3">
        <w:rPr>
          <w:rFonts w:cs="Arial"/>
          <w:szCs w:val="24"/>
        </w:rPr>
        <w:t xml:space="preserve"> (2.5”)</w:t>
      </w:r>
      <w:r w:rsidR="00822F16" w:rsidRPr="00A22EA3">
        <w:rPr>
          <w:rFonts w:cs="Arial"/>
          <w:szCs w:val="24"/>
        </w:rPr>
        <w:t xml:space="preserve"> de </w:t>
      </w:r>
      <w:proofErr w:type="spellStart"/>
      <w:r w:rsidR="00822F16" w:rsidRPr="00A22EA3">
        <w:rPr>
          <w:rFonts w:cs="Arial"/>
          <w:szCs w:val="24"/>
        </w:rPr>
        <w:t>slump</w:t>
      </w:r>
      <w:proofErr w:type="spellEnd"/>
      <w:r w:rsidR="00822F16" w:rsidRPr="00A22EA3">
        <w:rPr>
          <w:rFonts w:cs="Arial"/>
          <w:szCs w:val="24"/>
        </w:rPr>
        <w:t>, lo que, representa un 31.82% de reducción en el asentamiento</w:t>
      </w:r>
      <w:r w:rsidR="008E1F35" w:rsidRPr="00A22EA3">
        <w:rPr>
          <w:rFonts w:cs="Arial"/>
          <w:szCs w:val="24"/>
        </w:rPr>
        <w:t xml:space="preserve">, tal como </w:t>
      </w:r>
      <w:r w:rsidR="008E1F35" w:rsidRPr="00A22EA3">
        <w:rPr>
          <w:rFonts w:cs="Arial"/>
        </w:rPr>
        <w:t xml:space="preserve">Mamani </w:t>
      </w:r>
      <w:sdt>
        <w:sdtPr>
          <w:rPr>
            <w:rFonts w:cs="Arial"/>
          </w:rPr>
          <w:id w:val="1882127884"/>
          <w:citation/>
        </w:sdtPr>
        <w:sdtEndPr/>
        <w:sdtContent>
          <w:r w:rsidR="008E1F35" w:rsidRPr="00A22EA3">
            <w:rPr>
              <w:rFonts w:cs="Arial"/>
            </w:rPr>
            <w:fldChar w:fldCharType="begin"/>
          </w:r>
          <w:r w:rsidR="008E1F35" w:rsidRPr="00A22EA3">
            <w:rPr>
              <w:rFonts w:cs="Arial"/>
            </w:rPr>
            <w:instrText xml:space="preserve">CITATION Mam21 \n  \t  \l 10250 </w:instrText>
          </w:r>
          <w:r w:rsidR="008E1F35" w:rsidRPr="00A22EA3">
            <w:rPr>
              <w:rFonts w:cs="Arial"/>
            </w:rPr>
            <w:fldChar w:fldCharType="separate"/>
          </w:r>
          <w:r w:rsidR="00F46785" w:rsidRPr="00F46785">
            <w:rPr>
              <w:rFonts w:cs="Arial"/>
              <w:noProof/>
            </w:rPr>
            <w:t>(2021)</w:t>
          </w:r>
          <w:r w:rsidR="008E1F35" w:rsidRPr="00A22EA3">
            <w:rPr>
              <w:rFonts w:cs="Arial"/>
            </w:rPr>
            <w:fldChar w:fldCharType="end"/>
          </w:r>
        </w:sdtContent>
      </w:sdt>
      <w:r w:rsidR="008E1F35" w:rsidRPr="00A22EA3">
        <w:rPr>
          <w:rFonts w:cs="Arial"/>
        </w:rPr>
        <w:t xml:space="preserve"> quien verificó una disminución en el asentamiento del concreto de 3.82” hasta 2.01” cuando se utilizaba cemento almacenado por 5 meses</w:t>
      </w:r>
      <w:r w:rsidR="00822F16" w:rsidRPr="00A22EA3">
        <w:rPr>
          <w:rFonts w:cs="Arial"/>
          <w:szCs w:val="24"/>
        </w:rPr>
        <w:t>. Por tanto, si se incrementa el tiempo de almacenamiento del cemento y luego se utiliza en la producción de concreto, el asentamiento de la mezcla tiende a reducirse</w:t>
      </w:r>
      <w:r w:rsidR="005931CC" w:rsidRPr="00A22EA3">
        <w:rPr>
          <w:rFonts w:cs="Arial"/>
          <w:szCs w:val="24"/>
        </w:rPr>
        <w:t xml:space="preserve">, tal como, afirma </w:t>
      </w:r>
      <w:r w:rsidR="005931CC" w:rsidRPr="00A22EA3">
        <w:rPr>
          <w:rFonts w:cs="Arial"/>
        </w:rPr>
        <w:t xml:space="preserve">Ibrahim </w:t>
      </w:r>
      <w:sdt>
        <w:sdtPr>
          <w:rPr>
            <w:rFonts w:cs="Arial"/>
          </w:rPr>
          <w:id w:val="2138454598"/>
          <w:citation/>
        </w:sdtPr>
        <w:sdtEndPr/>
        <w:sdtContent>
          <w:r w:rsidR="005931CC" w:rsidRPr="00A22EA3">
            <w:rPr>
              <w:rFonts w:cs="Arial"/>
            </w:rPr>
            <w:fldChar w:fldCharType="begin"/>
          </w:r>
          <w:r w:rsidR="005931CC" w:rsidRPr="00A22EA3">
            <w:rPr>
              <w:rFonts w:cs="Arial"/>
            </w:rPr>
            <w:instrText xml:space="preserve">CITATION Ibr18 \n  \t  \l 10250 </w:instrText>
          </w:r>
          <w:r w:rsidR="005931CC" w:rsidRPr="00A22EA3">
            <w:rPr>
              <w:rFonts w:cs="Arial"/>
            </w:rPr>
            <w:fldChar w:fldCharType="separate"/>
          </w:r>
          <w:r w:rsidR="00F46785" w:rsidRPr="00F46785">
            <w:rPr>
              <w:rFonts w:cs="Arial"/>
              <w:noProof/>
            </w:rPr>
            <w:t>(2018)</w:t>
          </w:r>
          <w:r w:rsidR="005931CC" w:rsidRPr="00A22EA3">
            <w:rPr>
              <w:rFonts w:cs="Arial"/>
            </w:rPr>
            <w:fldChar w:fldCharType="end"/>
          </w:r>
        </w:sdtContent>
      </w:sdt>
      <w:r w:rsidR="005931CC" w:rsidRPr="00A22EA3">
        <w:rPr>
          <w:rFonts w:cs="Arial"/>
        </w:rPr>
        <w:t xml:space="preserve"> quien, argumenta que, para cumplir con el asentamiento de diseño al utilizar cemento almacenado se tiene que acrecentar la relación </w:t>
      </w:r>
      <w:r w:rsidR="004B54E4">
        <w:rPr>
          <w:rFonts w:cs="Arial"/>
        </w:rPr>
        <w:t>a/c</w:t>
      </w:r>
      <w:r w:rsidR="005931CC" w:rsidRPr="00A22EA3">
        <w:rPr>
          <w:rFonts w:cs="Arial"/>
        </w:rPr>
        <w:t>, a fin de mantener la trabajabilidad en la mezcla</w:t>
      </w:r>
      <w:r w:rsidR="00822F16" w:rsidRPr="00A22EA3">
        <w:rPr>
          <w:rFonts w:cs="Arial"/>
          <w:szCs w:val="24"/>
        </w:rPr>
        <w:t xml:space="preserve">. Esto se debe a que, con el tiempo, el cemento tiende a hidratarse y endurecerse en mayor medida, lo que reduce su capacidad de fluidez y disminuye el asentamiento del concreto. </w:t>
      </w:r>
    </w:p>
    <w:p w14:paraId="6B56C4C1" w14:textId="488CDC1F" w:rsidR="009C06D9" w:rsidRPr="00A22EA3" w:rsidRDefault="009C06D9" w:rsidP="005947E2">
      <w:pPr>
        <w:ind w:left="720" w:firstLine="720"/>
        <w:rPr>
          <w:rFonts w:cs="Arial"/>
          <w:szCs w:val="24"/>
        </w:rPr>
      </w:pPr>
      <w:r w:rsidRPr="00A22EA3">
        <w:rPr>
          <w:rFonts w:cs="Arial"/>
          <w:szCs w:val="24"/>
        </w:rPr>
        <w:t xml:space="preserve">Cuando el tiempo de almacenamiento del cemento es de tan solo 1 meses este presenta igual </w:t>
      </w:r>
      <w:proofErr w:type="spellStart"/>
      <w:r w:rsidRPr="00A22EA3">
        <w:rPr>
          <w:rFonts w:cs="Arial"/>
          <w:szCs w:val="24"/>
        </w:rPr>
        <w:t>slump</w:t>
      </w:r>
      <w:proofErr w:type="spellEnd"/>
      <w:r w:rsidRPr="00A22EA3">
        <w:rPr>
          <w:rFonts w:cs="Arial"/>
          <w:szCs w:val="24"/>
        </w:rPr>
        <w:t xml:space="preserve"> que cuando no es almacenado (3 2/3), así mismo, a los dos meses de almacenamiento la diferencia entre el </w:t>
      </w:r>
      <w:proofErr w:type="spellStart"/>
      <w:r w:rsidRPr="00A22EA3">
        <w:rPr>
          <w:rFonts w:cs="Arial"/>
          <w:szCs w:val="24"/>
        </w:rPr>
        <w:t>slump</w:t>
      </w:r>
      <w:proofErr w:type="spellEnd"/>
      <w:r w:rsidRPr="00A22EA3">
        <w:rPr>
          <w:rFonts w:cs="Arial"/>
          <w:szCs w:val="24"/>
        </w:rPr>
        <w:t xml:space="preserve"> del concreto producido con cemento no almacenado y almacenado es de menos del 2.3%. A los tres meses la diferencia en el asentamiento de la mezcla producida con cemento almacenado (3 ½) es de tan solo 4.45%. Y a los cuatro meses esta diferencia se acrecienta siendo de 13.64%, por lo que, a los 5 meses llega a ser 7.62 cm, lo que, representa </w:t>
      </w:r>
      <w:r w:rsidRPr="00A22EA3">
        <w:rPr>
          <w:rFonts w:cs="Arial"/>
          <w:szCs w:val="24"/>
        </w:rPr>
        <w:lastRenderedPageBreak/>
        <w:t xml:space="preserve">una diferencia de 18.18%, y es el límite del mínimo asentamiento que, se exige que tenga la mezcla para garantizar su trabajabilidad en obra. Por tanto, la consistencia de la mezcla se reduce cuando se utiliza cemento almacenado, tal como argumenta </w:t>
      </w:r>
      <w:r w:rsidRPr="00A22EA3">
        <w:rPr>
          <w:rFonts w:cs="Arial"/>
        </w:rPr>
        <w:t xml:space="preserve">Huamaní </w:t>
      </w:r>
      <w:sdt>
        <w:sdtPr>
          <w:rPr>
            <w:rFonts w:cs="Arial"/>
          </w:rPr>
          <w:id w:val="223568634"/>
          <w:citation/>
        </w:sdtPr>
        <w:sdtEndPr/>
        <w:sdtContent>
          <w:r w:rsidRPr="00A22EA3">
            <w:rPr>
              <w:rFonts w:cs="Arial"/>
            </w:rPr>
            <w:fldChar w:fldCharType="begin"/>
          </w:r>
          <w:r w:rsidRPr="00A22EA3">
            <w:rPr>
              <w:rFonts w:cs="Arial"/>
            </w:rPr>
            <w:instrText xml:space="preserve">CITATION Hua18 \n  \t  \l 10250 </w:instrText>
          </w:r>
          <w:r w:rsidRPr="00A22EA3">
            <w:rPr>
              <w:rFonts w:cs="Arial"/>
            </w:rPr>
            <w:fldChar w:fldCharType="separate"/>
          </w:r>
          <w:r w:rsidR="00F46785" w:rsidRPr="00F46785">
            <w:rPr>
              <w:rFonts w:cs="Arial"/>
              <w:noProof/>
            </w:rPr>
            <w:t>(2018)</w:t>
          </w:r>
          <w:r w:rsidRPr="00A22EA3">
            <w:rPr>
              <w:rFonts w:cs="Arial"/>
            </w:rPr>
            <w:fldChar w:fldCharType="end"/>
          </w:r>
        </w:sdtContent>
      </w:sdt>
      <w:r w:rsidRPr="00A22EA3">
        <w:rPr>
          <w:rFonts w:cs="Arial"/>
        </w:rPr>
        <w:t xml:space="preserve">. </w:t>
      </w:r>
    </w:p>
    <w:p w14:paraId="0A99B304" w14:textId="12FEF69A" w:rsidR="00822F16" w:rsidRPr="00A22EA3" w:rsidRDefault="00822F16" w:rsidP="005947E2">
      <w:pPr>
        <w:ind w:left="720" w:firstLine="720"/>
        <w:rPr>
          <w:rFonts w:cs="Arial"/>
          <w:szCs w:val="24"/>
        </w:rPr>
      </w:pPr>
      <w:r w:rsidRPr="00A22EA3">
        <w:rPr>
          <w:rFonts w:cs="Arial"/>
          <w:szCs w:val="24"/>
        </w:rPr>
        <w:t xml:space="preserve">No obstante, a pesar de la reducción </w:t>
      </w:r>
      <w:r w:rsidR="004B54E4">
        <w:rPr>
          <w:rFonts w:cs="Arial"/>
          <w:szCs w:val="24"/>
        </w:rPr>
        <w:t>del asentamiento</w:t>
      </w:r>
      <w:r w:rsidRPr="00A22EA3">
        <w:rPr>
          <w:rFonts w:cs="Arial"/>
          <w:szCs w:val="24"/>
        </w:rPr>
        <w:t xml:space="preserve"> del concreto, las mezclas en estado fresco continúan obteniendo </w:t>
      </w:r>
      <w:proofErr w:type="spellStart"/>
      <w:r w:rsidRPr="00A22EA3">
        <w:rPr>
          <w:rFonts w:cs="Arial"/>
          <w:szCs w:val="24"/>
        </w:rPr>
        <w:t>slumps</w:t>
      </w:r>
      <w:proofErr w:type="spellEnd"/>
      <w:r w:rsidRPr="00A22EA3">
        <w:rPr>
          <w:rFonts w:cs="Arial"/>
          <w:szCs w:val="24"/>
        </w:rPr>
        <w:t xml:space="preserve"> dentro del rango plástico de diseño de 3” a 4” (7.62 a 10.16 cm); a excepción de la mezcla elaborada con cemento de 6 meses de almacenamiento cuyo </w:t>
      </w:r>
      <w:proofErr w:type="spellStart"/>
      <w:r w:rsidRPr="00A22EA3">
        <w:rPr>
          <w:rFonts w:cs="Arial"/>
          <w:szCs w:val="24"/>
        </w:rPr>
        <w:t>slump</w:t>
      </w:r>
      <w:proofErr w:type="spellEnd"/>
      <w:r w:rsidRPr="00A22EA3">
        <w:rPr>
          <w:rFonts w:cs="Arial"/>
          <w:szCs w:val="24"/>
        </w:rPr>
        <w:t xml:space="preserve"> (6.35 cm) es menor al límite mínimo de plasticidad del concreto, por lo que, cuando el cemento se almacena por más de 5 meses pierde totalmente su consistencia y no tiene la trabajabilidad para ser utilizado en obra</w:t>
      </w:r>
      <w:r w:rsidR="002F6E15" w:rsidRPr="00A22EA3">
        <w:rPr>
          <w:rFonts w:cs="Arial"/>
          <w:szCs w:val="24"/>
        </w:rPr>
        <w:t xml:space="preserve">, tal como argumenta </w:t>
      </w:r>
      <w:r w:rsidR="002F6E15" w:rsidRPr="00A22EA3">
        <w:rPr>
          <w:rFonts w:cs="Arial"/>
        </w:rPr>
        <w:t xml:space="preserve">Quenaya </w:t>
      </w:r>
      <w:sdt>
        <w:sdtPr>
          <w:rPr>
            <w:rFonts w:cs="Arial"/>
          </w:rPr>
          <w:id w:val="-1173256364"/>
          <w:citation/>
        </w:sdtPr>
        <w:sdtEndPr/>
        <w:sdtContent>
          <w:r w:rsidR="002F6E15" w:rsidRPr="00A22EA3">
            <w:rPr>
              <w:rFonts w:cs="Arial"/>
            </w:rPr>
            <w:fldChar w:fldCharType="begin"/>
          </w:r>
          <w:r w:rsidR="002F6E15" w:rsidRPr="00A22EA3">
            <w:rPr>
              <w:rFonts w:cs="Arial"/>
            </w:rPr>
            <w:instrText xml:space="preserve">CITATION Que21 \n  \t  \l 10250 </w:instrText>
          </w:r>
          <w:r w:rsidR="002F6E15" w:rsidRPr="00A22EA3">
            <w:rPr>
              <w:rFonts w:cs="Arial"/>
            </w:rPr>
            <w:fldChar w:fldCharType="separate"/>
          </w:r>
          <w:r w:rsidR="00F46785" w:rsidRPr="00F46785">
            <w:rPr>
              <w:rFonts w:cs="Arial"/>
              <w:noProof/>
            </w:rPr>
            <w:t>(2021)</w:t>
          </w:r>
          <w:r w:rsidR="002F6E15" w:rsidRPr="00A22EA3">
            <w:rPr>
              <w:rFonts w:cs="Arial"/>
            </w:rPr>
            <w:fldChar w:fldCharType="end"/>
          </w:r>
        </w:sdtContent>
      </w:sdt>
      <w:r w:rsidRPr="00A22EA3">
        <w:rPr>
          <w:rFonts w:cs="Arial"/>
          <w:szCs w:val="24"/>
        </w:rPr>
        <w:t xml:space="preserve">; pero cuando es almacenado por un menor tiempo sus características físicas se mantienen. </w:t>
      </w:r>
    </w:p>
    <w:p w14:paraId="4FE4A4C3" w14:textId="6B0D7D7B" w:rsidR="00662787" w:rsidRPr="00A22EA3" w:rsidRDefault="00034647" w:rsidP="007B1376">
      <w:pPr>
        <w:ind w:left="720" w:firstLine="720"/>
        <w:rPr>
          <w:rFonts w:cs="Arial"/>
        </w:rPr>
      </w:pPr>
      <w:r w:rsidRPr="00A22EA3">
        <w:rPr>
          <w:rFonts w:cs="Arial"/>
          <w:szCs w:val="24"/>
        </w:rPr>
        <w:t>Finalmente, acerca de</w:t>
      </w:r>
      <w:r w:rsidR="00E71853" w:rsidRPr="00A22EA3">
        <w:rPr>
          <w:rFonts w:cs="Arial"/>
          <w:szCs w:val="24"/>
        </w:rPr>
        <w:t xml:space="preserve"> la resistencia a compresión a los 7, 14 y 28 días de </w:t>
      </w:r>
      <w:r w:rsidR="007B1376" w:rsidRPr="00A22EA3">
        <w:rPr>
          <w:rFonts w:cs="Arial"/>
          <w:szCs w:val="24"/>
        </w:rPr>
        <w:t>curado de las probetas</w:t>
      </w:r>
      <w:r w:rsidR="00E71853" w:rsidRPr="00A22EA3">
        <w:rPr>
          <w:rFonts w:cs="Arial"/>
          <w:szCs w:val="24"/>
        </w:rPr>
        <w:t xml:space="preserve"> de concreto </w:t>
      </w:r>
      <w:r w:rsidR="007B1376" w:rsidRPr="00A22EA3">
        <w:rPr>
          <w:rFonts w:cs="Arial"/>
          <w:szCs w:val="24"/>
        </w:rPr>
        <w:t xml:space="preserve">producidas </w:t>
      </w:r>
      <w:r w:rsidR="00E71853" w:rsidRPr="00A22EA3">
        <w:rPr>
          <w:rFonts w:cs="Arial"/>
          <w:szCs w:val="24"/>
        </w:rPr>
        <w:t xml:space="preserve">con cemento Portland tipo I </w:t>
      </w:r>
      <w:r w:rsidR="007B1376" w:rsidRPr="00A22EA3">
        <w:rPr>
          <w:rFonts w:cs="Arial"/>
          <w:szCs w:val="24"/>
        </w:rPr>
        <w:t>sin y almacenado</w:t>
      </w:r>
      <w:r w:rsidR="00E71853" w:rsidRPr="00A22EA3">
        <w:rPr>
          <w:rFonts w:cs="Arial"/>
          <w:szCs w:val="24"/>
        </w:rPr>
        <w:t xml:space="preserve"> en la ciudad de Chota</w:t>
      </w:r>
      <w:r w:rsidR="007B1376" w:rsidRPr="00A22EA3">
        <w:rPr>
          <w:rFonts w:cs="Arial"/>
          <w:szCs w:val="24"/>
        </w:rPr>
        <w:t xml:space="preserve"> se ha determinado que, e</w:t>
      </w:r>
      <w:r w:rsidR="00D62EF9" w:rsidRPr="00A22EA3">
        <w:t xml:space="preserve">l concreto tiene mayor resistencia a compresión a los 28 días de endurecimiento, además, la resistencia a compresión es mayor en muestras con menor </w:t>
      </w:r>
      <w:r w:rsidR="004B54E4">
        <w:t>periodo</w:t>
      </w:r>
      <w:r w:rsidR="00D62EF9" w:rsidRPr="00A22EA3">
        <w:t xml:space="preserve"> de almacenamiento del cemento, es decir conforme se acrecienta </w:t>
      </w:r>
      <w:r w:rsidR="004B54E4">
        <w:t>el periodo</w:t>
      </w:r>
      <w:r w:rsidR="00D62EF9" w:rsidRPr="00A22EA3">
        <w:t xml:space="preserve"> de almacenamiento (1, 2, 3, 5 y 6 meses), aun cuando se cumplan los </w:t>
      </w:r>
      <w:r w:rsidR="004B54E4">
        <w:t>requisito</w:t>
      </w:r>
      <w:r w:rsidR="00D62EF9" w:rsidRPr="00A22EA3">
        <w:t>s de almacenamiento dados en la norma E.060 (MVCS, 2009), la resistencia a compresión del concreto disminuye progresivamente</w:t>
      </w:r>
      <w:r w:rsidR="005931CC" w:rsidRPr="00A22EA3">
        <w:t xml:space="preserve"> en todas las edades de curado (7, 14 y 28 días) tal como afirma </w:t>
      </w:r>
      <w:r w:rsidR="005931CC" w:rsidRPr="00A22EA3">
        <w:rPr>
          <w:rFonts w:cs="Arial"/>
        </w:rPr>
        <w:t xml:space="preserve">Ibrahim </w:t>
      </w:r>
      <w:sdt>
        <w:sdtPr>
          <w:rPr>
            <w:rFonts w:cs="Arial"/>
          </w:rPr>
          <w:id w:val="1848751656"/>
          <w:citation/>
        </w:sdtPr>
        <w:sdtEndPr/>
        <w:sdtContent>
          <w:r w:rsidR="005931CC" w:rsidRPr="00A22EA3">
            <w:rPr>
              <w:rFonts w:cs="Arial"/>
            </w:rPr>
            <w:fldChar w:fldCharType="begin"/>
          </w:r>
          <w:r w:rsidR="005931CC" w:rsidRPr="00A22EA3">
            <w:rPr>
              <w:rFonts w:cs="Arial"/>
            </w:rPr>
            <w:instrText xml:space="preserve">CITATION Ibr18 \n  \t  \l 10250 </w:instrText>
          </w:r>
          <w:r w:rsidR="005931CC" w:rsidRPr="00A22EA3">
            <w:rPr>
              <w:rFonts w:cs="Arial"/>
            </w:rPr>
            <w:fldChar w:fldCharType="separate"/>
          </w:r>
          <w:r w:rsidR="00F46785" w:rsidRPr="00F46785">
            <w:rPr>
              <w:rFonts w:cs="Arial"/>
              <w:noProof/>
            </w:rPr>
            <w:t>(2018)</w:t>
          </w:r>
          <w:r w:rsidR="005931CC" w:rsidRPr="00A22EA3">
            <w:rPr>
              <w:rFonts w:cs="Arial"/>
            </w:rPr>
            <w:fldChar w:fldCharType="end"/>
          </w:r>
        </w:sdtContent>
      </w:sdt>
      <w:r w:rsidR="005931CC" w:rsidRPr="00A22EA3">
        <w:t>.</w:t>
      </w:r>
      <w:r w:rsidR="00D62EF9" w:rsidRPr="00A22EA3">
        <w:t xml:space="preserve"> </w:t>
      </w:r>
      <w:r w:rsidR="005931CC" w:rsidRPr="00A22EA3">
        <w:t>M</w:t>
      </w:r>
      <w:r w:rsidR="00D62EF9" w:rsidRPr="00A22EA3">
        <w:t>uestra de ello, son las respectivas resistencias alcanzadas de 240, 221, 212, 195, 130 y 112 kg/cm2 a los 28 días de curado</w:t>
      </w:r>
      <w:r w:rsidR="00626612" w:rsidRPr="00A22EA3">
        <w:t xml:space="preserve">, lo que, representa un ligero aumento de 9.27% y 0.65% para los tiempos de almacenamiento de 1 y 2 meses, pero luego tiende a reducirse en 3.5%, 11.24%, </w:t>
      </w:r>
      <w:r w:rsidR="00626612" w:rsidRPr="00A22EA3">
        <w:lastRenderedPageBreak/>
        <w:t xml:space="preserve">40.77% y 48.93%, correspondientemente, si se estima respecto a la resistencia a compresión del concreto convencional (219 kg/cm2), esto concuerda con </w:t>
      </w:r>
      <w:proofErr w:type="spellStart"/>
      <w:r w:rsidR="00626612" w:rsidRPr="00A22EA3">
        <w:rPr>
          <w:rFonts w:cs="Arial"/>
        </w:rPr>
        <w:t>Lovely</w:t>
      </w:r>
      <w:proofErr w:type="spellEnd"/>
      <w:r w:rsidR="00626612" w:rsidRPr="00A22EA3">
        <w:rPr>
          <w:rFonts w:cs="Arial"/>
        </w:rPr>
        <w:t xml:space="preserve"> &amp; </w:t>
      </w:r>
      <w:proofErr w:type="spellStart"/>
      <w:r w:rsidR="00626612" w:rsidRPr="00A22EA3">
        <w:rPr>
          <w:rFonts w:cs="Arial"/>
        </w:rPr>
        <w:t>Anniamma</w:t>
      </w:r>
      <w:proofErr w:type="spellEnd"/>
      <w:r w:rsidR="00626612" w:rsidRPr="00A22EA3">
        <w:rPr>
          <w:rFonts w:cs="Arial"/>
        </w:rPr>
        <w:t xml:space="preserve"> </w:t>
      </w:r>
      <w:sdt>
        <w:sdtPr>
          <w:rPr>
            <w:rFonts w:cs="Arial"/>
          </w:rPr>
          <w:id w:val="1591969574"/>
          <w:citation/>
        </w:sdtPr>
        <w:sdtEndPr/>
        <w:sdtContent>
          <w:r w:rsidR="00626612" w:rsidRPr="00A22EA3">
            <w:rPr>
              <w:rFonts w:cs="Arial"/>
            </w:rPr>
            <w:fldChar w:fldCharType="begin"/>
          </w:r>
          <w:r w:rsidR="00626612" w:rsidRPr="00A22EA3">
            <w:rPr>
              <w:rFonts w:cs="Arial"/>
            </w:rPr>
            <w:instrText xml:space="preserve">CITATION Lov13 \n  \t  \l 10250 </w:instrText>
          </w:r>
          <w:r w:rsidR="00626612" w:rsidRPr="00A22EA3">
            <w:rPr>
              <w:rFonts w:cs="Arial"/>
            </w:rPr>
            <w:fldChar w:fldCharType="separate"/>
          </w:r>
          <w:r w:rsidR="00F46785" w:rsidRPr="00F46785">
            <w:rPr>
              <w:rFonts w:cs="Arial"/>
              <w:noProof/>
            </w:rPr>
            <w:t>(2013)</w:t>
          </w:r>
          <w:r w:rsidR="00626612" w:rsidRPr="00A22EA3">
            <w:rPr>
              <w:rFonts w:cs="Arial"/>
            </w:rPr>
            <w:fldChar w:fldCharType="end"/>
          </w:r>
        </w:sdtContent>
      </w:sdt>
      <w:r w:rsidR="00626612" w:rsidRPr="00A22EA3">
        <w:rPr>
          <w:rFonts w:cs="Arial"/>
        </w:rPr>
        <w:t xml:space="preserve"> cuya reducción en la resistencia a compresión del concreto al utilizar cemento almacenado por 6 y 24 meses oscilaba de 30 a 50% en c</w:t>
      </w:r>
      <w:r w:rsidR="004B54E4">
        <w:rPr>
          <w:rFonts w:cs="Arial"/>
        </w:rPr>
        <w:t>otejo</w:t>
      </w:r>
      <w:r w:rsidR="00626612" w:rsidRPr="00A22EA3">
        <w:rPr>
          <w:rFonts w:cs="Arial"/>
        </w:rPr>
        <w:t xml:space="preserve"> con el concreto con cemento sin almacenar</w:t>
      </w:r>
      <w:r w:rsidR="008E1F35" w:rsidRPr="00A22EA3">
        <w:rPr>
          <w:rFonts w:cs="Arial"/>
        </w:rPr>
        <w:t xml:space="preserve">, pero supera el decremento estimado por </w:t>
      </w:r>
      <w:bookmarkStart w:id="153" w:name="_Hlk150947456"/>
      <w:r w:rsidR="008E1F35" w:rsidRPr="00A22EA3">
        <w:rPr>
          <w:rFonts w:cs="Arial"/>
        </w:rPr>
        <w:t xml:space="preserve">Mamani </w:t>
      </w:r>
      <w:sdt>
        <w:sdtPr>
          <w:rPr>
            <w:rFonts w:cs="Arial"/>
          </w:rPr>
          <w:id w:val="1814753763"/>
          <w:citation/>
        </w:sdtPr>
        <w:sdtEndPr/>
        <w:sdtContent>
          <w:r w:rsidR="008E1F35" w:rsidRPr="00A22EA3">
            <w:rPr>
              <w:rFonts w:cs="Arial"/>
            </w:rPr>
            <w:fldChar w:fldCharType="begin"/>
          </w:r>
          <w:r w:rsidR="008E1F35" w:rsidRPr="00A22EA3">
            <w:rPr>
              <w:rFonts w:cs="Arial"/>
            </w:rPr>
            <w:instrText xml:space="preserve">CITATION Mam21 \n  \t  \l 10250 </w:instrText>
          </w:r>
          <w:r w:rsidR="008E1F35" w:rsidRPr="00A22EA3">
            <w:rPr>
              <w:rFonts w:cs="Arial"/>
            </w:rPr>
            <w:fldChar w:fldCharType="separate"/>
          </w:r>
          <w:r w:rsidR="00F46785" w:rsidRPr="00F46785">
            <w:rPr>
              <w:rFonts w:cs="Arial"/>
              <w:noProof/>
            </w:rPr>
            <w:t>(2021)</w:t>
          </w:r>
          <w:r w:rsidR="008E1F35" w:rsidRPr="00A22EA3">
            <w:rPr>
              <w:rFonts w:cs="Arial"/>
            </w:rPr>
            <w:fldChar w:fldCharType="end"/>
          </w:r>
        </w:sdtContent>
      </w:sdt>
      <w:bookmarkEnd w:id="153"/>
      <w:r w:rsidR="008E1F35" w:rsidRPr="00A22EA3">
        <w:rPr>
          <w:rFonts w:cs="Arial"/>
        </w:rPr>
        <w:t xml:space="preserve"> quien determinó en el Callao que, el concreto producido con cemento almacenado por 5 meses reduce su capacidad mecánica en 24.58%</w:t>
      </w:r>
      <w:r w:rsidR="004A2FD0" w:rsidRPr="00A22EA3">
        <w:rPr>
          <w:rFonts w:cs="Arial"/>
        </w:rPr>
        <w:t xml:space="preserve">. </w:t>
      </w:r>
    </w:p>
    <w:p w14:paraId="4583BCD9" w14:textId="4C9F3795" w:rsidR="00662787" w:rsidRPr="00A22EA3" w:rsidRDefault="004A2FD0" w:rsidP="005947E2">
      <w:pPr>
        <w:pStyle w:val="Normala127"/>
        <w:ind w:firstLine="720"/>
      </w:pPr>
      <w:r w:rsidRPr="00A22EA3">
        <w:rPr>
          <w:rFonts w:cs="Arial"/>
        </w:rPr>
        <w:t xml:space="preserve">Así mismo, la resistencia a compresión del concreto producido con cemento almacenado durante 6 meses es menor (112 kg/cm2) a la resistencia </w:t>
      </w:r>
      <w:r w:rsidR="00ED511A">
        <w:rPr>
          <w:rFonts w:cs="Arial"/>
        </w:rPr>
        <w:t>d</w:t>
      </w:r>
      <w:r w:rsidRPr="00A22EA3">
        <w:rPr>
          <w:rFonts w:cs="Arial"/>
        </w:rPr>
        <w:t xml:space="preserve">el concreto producido por Quenaya </w:t>
      </w:r>
      <w:sdt>
        <w:sdtPr>
          <w:rPr>
            <w:rFonts w:cs="Arial"/>
          </w:rPr>
          <w:id w:val="-1023633509"/>
          <w:citation/>
        </w:sdtPr>
        <w:sdtEndPr/>
        <w:sdtContent>
          <w:r w:rsidRPr="00A22EA3">
            <w:rPr>
              <w:rFonts w:cs="Arial"/>
            </w:rPr>
            <w:fldChar w:fldCharType="begin"/>
          </w:r>
          <w:r w:rsidRPr="00A22EA3">
            <w:rPr>
              <w:rFonts w:cs="Arial"/>
            </w:rPr>
            <w:instrText xml:space="preserve">CITATION Que21 \n  \t  \l 10250 </w:instrText>
          </w:r>
          <w:r w:rsidRPr="00A22EA3">
            <w:rPr>
              <w:rFonts w:cs="Arial"/>
            </w:rPr>
            <w:fldChar w:fldCharType="separate"/>
          </w:r>
          <w:r w:rsidR="00F46785" w:rsidRPr="00F46785">
            <w:rPr>
              <w:rFonts w:cs="Arial"/>
              <w:noProof/>
            </w:rPr>
            <w:t>(2021)</w:t>
          </w:r>
          <w:r w:rsidRPr="00A22EA3">
            <w:rPr>
              <w:rFonts w:cs="Arial"/>
            </w:rPr>
            <w:fldChar w:fldCharType="end"/>
          </w:r>
        </w:sdtContent>
      </w:sdt>
      <w:r w:rsidRPr="00A22EA3">
        <w:rPr>
          <w:rFonts w:cs="Arial"/>
        </w:rPr>
        <w:t xml:space="preserve"> utilizando cemento con 6 meses de almacenamiento</w:t>
      </w:r>
      <w:r w:rsidR="00C2799C" w:rsidRPr="00A22EA3">
        <w:rPr>
          <w:rFonts w:cs="Arial"/>
        </w:rPr>
        <w:t xml:space="preserve"> (148.74 kg/cm2)</w:t>
      </w:r>
      <w:r w:rsidRPr="00A22EA3">
        <w:rPr>
          <w:rFonts w:cs="Arial"/>
        </w:rPr>
        <w:t xml:space="preserve">, </w:t>
      </w:r>
      <w:r w:rsidR="00C2799C" w:rsidRPr="00A22EA3">
        <w:rPr>
          <w:rFonts w:cs="Arial"/>
        </w:rPr>
        <w:t xml:space="preserve">no obstante, el cemento utilizado en Chota fue Portland tipo I Pacasmayo, mientras que, en </w:t>
      </w:r>
      <w:proofErr w:type="spellStart"/>
      <w:r w:rsidR="00C2799C" w:rsidRPr="00A22EA3">
        <w:rPr>
          <w:rFonts w:cs="Arial"/>
        </w:rPr>
        <w:t>Ilave</w:t>
      </w:r>
      <w:proofErr w:type="spellEnd"/>
      <w:r w:rsidR="00C2799C" w:rsidRPr="00A22EA3">
        <w:rPr>
          <w:rFonts w:cs="Arial"/>
        </w:rPr>
        <w:t xml:space="preserve"> utilizaron cemento tipo IP Rumi, además de que, la resistencia del concreto producido con cemento IP sin almacenar (237.85 kg/cm2) era superior a la alcanzada por el concreto producido con cemento tipo I sin almacenar en Chota (219 kg/cm2)</w:t>
      </w:r>
      <w:r w:rsidR="00D62EF9" w:rsidRPr="00A22EA3">
        <w:t xml:space="preserve">. </w:t>
      </w:r>
      <w:r w:rsidR="00662787" w:rsidRPr="00A22EA3">
        <w:t xml:space="preserve">Aunque difiere del análisis realizado por </w:t>
      </w:r>
      <w:r w:rsidR="00662787" w:rsidRPr="00A22EA3">
        <w:rPr>
          <w:rFonts w:cs="Arial"/>
        </w:rPr>
        <w:t xml:space="preserve">Paco </w:t>
      </w:r>
      <w:sdt>
        <w:sdtPr>
          <w:rPr>
            <w:rFonts w:cs="Arial"/>
          </w:rPr>
          <w:id w:val="456840432"/>
          <w:citation/>
        </w:sdtPr>
        <w:sdtEndPr/>
        <w:sdtContent>
          <w:r w:rsidR="00662787" w:rsidRPr="00A22EA3">
            <w:rPr>
              <w:rFonts w:cs="Arial"/>
            </w:rPr>
            <w:fldChar w:fldCharType="begin"/>
          </w:r>
          <w:r w:rsidR="00662787" w:rsidRPr="00A22EA3">
            <w:rPr>
              <w:rFonts w:cs="Arial"/>
            </w:rPr>
            <w:instrText xml:space="preserve">CITATION Pac21 \n  \t  \l 10250 </w:instrText>
          </w:r>
          <w:r w:rsidR="00662787" w:rsidRPr="00A22EA3">
            <w:rPr>
              <w:rFonts w:cs="Arial"/>
            </w:rPr>
            <w:fldChar w:fldCharType="separate"/>
          </w:r>
          <w:r w:rsidR="00F46785" w:rsidRPr="00F46785">
            <w:rPr>
              <w:rFonts w:cs="Arial"/>
              <w:noProof/>
            </w:rPr>
            <w:t>(2021)</w:t>
          </w:r>
          <w:r w:rsidR="00662787" w:rsidRPr="00A22EA3">
            <w:rPr>
              <w:rFonts w:cs="Arial"/>
            </w:rPr>
            <w:fldChar w:fldCharType="end"/>
          </w:r>
        </w:sdtContent>
      </w:sdt>
      <w:r w:rsidR="00662787" w:rsidRPr="00A22EA3">
        <w:rPr>
          <w:rFonts w:cs="Arial"/>
        </w:rPr>
        <w:t xml:space="preserve"> que si bien sufre una reducción en su resistencia a compresión cuando utiliza cemento almacenado por 6 meses, esta reducción no causa un efecto notable, debido a que, a pesar de ver reducida su capacidad mecánica esta continúa cumpliendo con el </w:t>
      </w:r>
      <w:proofErr w:type="spellStart"/>
      <w:r w:rsidR="00662787" w:rsidRPr="00A22EA3">
        <w:rPr>
          <w:rFonts w:cs="Arial"/>
        </w:rPr>
        <w:t>f’c</w:t>
      </w:r>
      <w:proofErr w:type="spellEnd"/>
      <w:r w:rsidR="00662787" w:rsidRPr="00A22EA3">
        <w:rPr>
          <w:rFonts w:cs="Arial"/>
        </w:rPr>
        <w:t xml:space="preserve"> esperado, con 225 kg/cm2, a pesar de utilizar cemento almacenado durante 8 meses en la ciudad de Chiclayo, esta diferencia se da porque el concreto base presentaba una resistencia de hasta 264 kg/cm2, superando vastamente al </w:t>
      </w:r>
      <w:proofErr w:type="spellStart"/>
      <w:r w:rsidR="00662787" w:rsidRPr="00A22EA3">
        <w:rPr>
          <w:rFonts w:cs="Arial"/>
        </w:rPr>
        <w:t>f’c</w:t>
      </w:r>
      <w:proofErr w:type="spellEnd"/>
      <w:r w:rsidR="00662787" w:rsidRPr="00A22EA3">
        <w:rPr>
          <w:rFonts w:cs="Arial"/>
        </w:rPr>
        <w:t xml:space="preserve"> esperado (210 kg/cm2). </w:t>
      </w:r>
    </w:p>
    <w:p w14:paraId="2E2B4470" w14:textId="37624A45" w:rsidR="00D62EF9" w:rsidRPr="00A22EA3" w:rsidRDefault="002F6E15" w:rsidP="005947E2">
      <w:pPr>
        <w:pStyle w:val="Normala127"/>
        <w:ind w:firstLine="720"/>
      </w:pPr>
      <w:r w:rsidRPr="00A22EA3">
        <w:t>Pero, e</w:t>
      </w:r>
      <w:r w:rsidR="00D62EF9" w:rsidRPr="00A22EA3">
        <w:t>n todos los casos se sigue una tendencia decreciente en la resistencia a compresión en relación al incremento del tiempo de almacenamiento del cemento portland tipo I de la marca Pacasmayo</w:t>
      </w:r>
      <w:r w:rsidR="00E31412" w:rsidRPr="00A22EA3">
        <w:t xml:space="preserve"> en la ciudad de Chota, tal como </w:t>
      </w:r>
      <w:r w:rsidR="00E31412" w:rsidRPr="00A22EA3">
        <w:lastRenderedPageBreak/>
        <w:t xml:space="preserve">Ibrahim et al. </w:t>
      </w:r>
      <w:sdt>
        <w:sdtPr>
          <w:id w:val="1050192277"/>
          <w:citation/>
        </w:sdtPr>
        <w:sdtEndPr/>
        <w:sdtContent>
          <w:r w:rsidR="00E31412" w:rsidRPr="00A22EA3">
            <w:fldChar w:fldCharType="begin"/>
          </w:r>
          <w:r w:rsidR="00E31412" w:rsidRPr="00A22EA3">
            <w:rPr>
              <w:lang w:val="es-ES"/>
            </w:rPr>
            <w:instrText xml:space="preserve">CITATION Ibr21 \n  \t  \l 3082 </w:instrText>
          </w:r>
          <w:r w:rsidR="00E31412" w:rsidRPr="00A22EA3">
            <w:fldChar w:fldCharType="separate"/>
          </w:r>
          <w:r w:rsidR="00F46785">
            <w:rPr>
              <w:noProof/>
              <w:lang w:val="es-ES"/>
            </w:rPr>
            <w:t>(2021)</w:t>
          </w:r>
          <w:r w:rsidR="00E31412" w:rsidRPr="00A22EA3">
            <w:fldChar w:fldCharType="end"/>
          </w:r>
        </w:sdtContent>
      </w:sdt>
      <w:r w:rsidR="002F0D42" w:rsidRPr="00A22EA3">
        <w:t xml:space="preserve">, </w:t>
      </w:r>
      <w:proofErr w:type="spellStart"/>
      <w:r w:rsidR="008C2908" w:rsidRPr="00A22EA3">
        <w:rPr>
          <w:rFonts w:cs="Arial"/>
        </w:rPr>
        <w:t>Tomczak</w:t>
      </w:r>
      <w:proofErr w:type="spellEnd"/>
      <w:r w:rsidR="008C2908" w:rsidRPr="00A22EA3">
        <w:rPr>
          <w:rFonts w:cs="Arial"/>
        </w:rPr>
        <w:t xml:space="preserve"> &amp; </w:t>
      </w:r>
      <w:proofErr w:type="spellStart"/>
      <w:r w:rsidR="008C2908" w:rsidRPr="00A22EA3">
        <w:rPr>
          <w:rFonts w:cs="Arial"/>
        </w:rPr>
        <w:t>Jakubowski</w:t>
      </w:r>
      <w:proofErr w:type="spellEnd"/>
      <w:r w:rsidR="008C2908" w:rsidRPr="00A22EA3">
        <w:rPr>
          <w:rFonts w:cs="Arial"/>
        </w:rPr>
        <w:t xml:space="preserve"> </w:t>
      </w:r>
      <w:sdt>
        <w:sdtPr>
          <w:rPr>
            <w:rFonts w:cs="Arial"/>
          </w:rPr>
          <w:id w:val="-413086601"/>
          <w:citation/>
        </w:sdtPr>
        <w:sdtEndPr/>
        <w:sdtContent>
          <w:r w:rsidR="008C2908" w:rsidRPr="00A22EA3">
            <w:rPr>
              <w:rFonts w:cs="Arial"/>
            </w:rPr>
            <w:fldChar w:fldCharType="begin"/>
          </w:r>
          <w:r w:rsidR="008C2908" w:rsidRPr="00A22EA3">
            <w:rPr>
              <w:rFonts w:cs="Arial"/>
            </w:rPr>
            <w:instrText xml:space="preserve">CITATION Tom18 \n  \t  \l 10250 </w:instrText>
          </w:r>
          <w:r w:rsidR="008C2908" w:rsidRPr="00A22EA3">
            <w:rPr>
              <w:rFonts w:cs="Arial"/>
            </w:rPr>
            <w:fldChar w:fldCharType="separate"/>
          </w:r>
          <w:r w:rsidR="00F46785" w:rsidRPr="00F46785">
            <w:rPr>
              <w:rFonts w:cs="Arial"/>
              <w:noProof/>
            </w:rPr>
            <w:t>(2018)</w:t>
          </w:r>
          <w:r w:rsidR="008C2908" w:rsidRPr="00A22EA3">
            <w:rPr>
              <w:rFonts w:cs="Arial"/>
            </w:rPr>
            <w:fldChar w:fldCharType="end"/>
          </w:r>
        </w:sdtContent>
      </w:sdt>
      <w:r w:rsidR="002F0D42" w:rsidRPr="00A22EA3">
        <w:t xml:space="preserve">, </w:t>
      </w:r>
      <w:bookmarkStart w:id="154" w:name="_Hlk150959073"/>
      <w:r w:rsidR="009C06D9" w:rsidRPr="00A22EA3">
        <w:rPr>
          <w:rFonts w:cs="Arial"/>
        </w:rPr>
        <w:t xml:space="preserve">Huamaní </w:t>
      </w:r>
      <w:sdt>
        <w:sdtPr>
          <w:rPr>
            <w:rFonts w:cs="Arial"/>
          </w:rPr>
          <w:id w:val="-496416716"/>
          <w:citation/>
        </w:sdtPr>
        <w:sdtEndPr/>
        <w:sdtContent>
          <w:r w:rsidR="009C06D9" w:rsidRPr="00A22EA3">
            <w:rPr>
              <w:rFonts w:cs="Arial"/>
            </w:rPr>
            <w:fldChar w:fldCharType="begin"/>
          </w:r>
          <w:r w:rsidR="009C06D9" w:rsidRPr="00A22EA3">
            <w:rPr>
              <w:rFonts w:cs="Arial"/>
            </w:rPr>
            <w:instrText xml:space="preserve">CITATION Hua18 \n  \t  \l 10250 </w:instrText>
          </w:r>
          <w:r w:rsidR="009C06D9" w:rsidRPr="00A22EA3">
            <w:rPr>
              <w:rFonts w:cs="Arial"/>
            </w:rPr>
            <w:fldChar w:fldCharType="separate"/>
          </w:r>
          <w:r w:rsidR="00F46785" w:rsidRPr="00F46785">
            <w:rPr>
              <w:rFonts w:cs="Arial"/>
              <w:noProof/>
            </w:rPr>
            <w:t>(2018)</w:t>
          </w:r>
          <w:r w:rsidR="009C06D9" w:rsidRPr="00A22EA3">
            <w:rPr>
              <w:rFonts w:cs="Arial"/>
            </w:rPr>
            <w:fldChar w:fldCharType="end"/>
          </w:r>
        </w:sdtContent>
      </w:sdt>
      <w:bookmarkEnd w:id="154"/>
      <w:r w:rsidR="009C06D9" w:rsidRPr="00A22EA3">
        <w:t xml:space="preserve"> </w:t>
      </w:r>
      <w:r w:rsidR="002F0D42" w:rsidRPr="00A22EA3">
        <w:t xml:space="preserve">y </w:t>
      </w:r>
      <w:r w:rsidR="002F0D42" w:rsidRPr="00A22EA3">
        <w:rPr>
          <w:rFonts w:cs="Arial"/>
        </w:rPr>
        <w:t xml:space="preserve">Mamani </w:t>
      </w:r>
      <w:sdt>
        <w:sdtPr>
          <w:rPr>
            <w:rFonts w:cs="Arial"/>
          </w:rPr>
          <w:id w:val="-311484020"/>
          <w:citation/>
        </w:sdtPr>
        <w:sdtEndPr/>
        <w:sdtContent>
          <w:r w:rsidR="002F0D42" w:rsidRPr="00A22EA3">
            <w:rPr>
              <w:rFonts w:cs="Arial"/>
            </w:rPr>
            <w:fldChar w:fldCharType="begin"/>
          </w:r>
          <w:r w:rsidR="002F0D42" w:rsidRPr="00A22EA3">
            <w:rPr>
              <w:rFonts w:cs="Arial"/>
            </w:rPr>
            <w:instrText xml:space="preserve">CITATION Mam21 \n  \t  \l 10250 </w:instrText>
          </w:r>
          <w:r w:rsidR="002F0D42" w:rsidRPr="00A22EA3">
            <w:rPr>
              <w:rFonts w:cs="Arial"/>
            </w:rPr>
            <w:fldChar w:fldCharType="separate"/>
          </w:r>
          <w:r w:rsidR="00F46785" w:rsidRPr="00F46785">
            <w:rPr>
              <w:rFonts w:cs="Arial"/>
              <w:noProof/>
            </w:rPr>
            <w:t>(2021)</w:t>
          </w:r>
          <w:r w:rsidR="002F0D42" w:rsidRPr="00A22EA3">
            <w:rPr>
              <w:rFonts w:cs="Arial"/>
            </w:rPr>
            <w:fldChar w:fldCharType="end"/>
          </w:r>
        </w:sdtContent>
      </w:sdt>
      <w:r w:rsidR="002F0D42" w:rsidRPr="00A22EA3">
        <w:rPr>
          <w:rFonts w:cs="Arial"/>
        </w:rPr>
        <w:t xml:space="preserve"> </w:t>
      </w:r>
      <w:r w:rsidR="00E31412" w:rsidRPr="00A22EA3">
        <w:t>quienes determinaron que, la resistencia compresión disminuye conforme se acrecienta el tiempo y temperatura de almacenamiento</w:t>
      </w:r>
      <w:r w:rsidR="00D62EF9" w:rsidRPr="00A22EA3">
        <w:t xml:space="preserve">. </w:t>
      </w:r>
    </w:p>
    <w:p w14:paraId="4CED3FD3" w14:textId="77E1A13D" w:rsidR="00D62EF9" w:rsidRPr="00A22EA3" w:rsidRDefault="00D62EF9" w:rsidP="005947E2">
      <w:pPr>
        <w:pStyle w:val="Normala127"/>
        <w:ind w:firstLine="720"/>
      </w:pPr>
      <w:r w:rsidRPr="00A22EA3">
        <w:t xml:space="preserve">No obstante, si se compara el concreto producido con cemento sin almacenamiento con el concreto producido con cemento almacenado por 1 mes se puede observar que, el concreto producido con cemento almacenado por 1 mes logra mayor resistencia a compresión a los 28 días, de 240 kg/cm2, mientras que el concreto no almacenado tan solo alcanza 219 kg/cm2, esta diferencia se debe a que, </w:t>
      </w:r>
      <w:r w:rsidR="00CE5D32" w:rsidRPr="00A22EA3">
        <w:t xml:space="preserve">el proceso de hidratación del cemento puede continuar aun fuera de la fábrica a causa de la humedad ambiental, donde la hidratación puede llevar a una mayor formación de los compuestos de gel en la matriz del concreto, lo que a su vez puede aumentar su resistencia, siendo favorable inicialmente, pero si este periodo de hidratación se prolonga el concreto se solidificará formando grumos y reduciendo su capacidad mecánica según argumenta Gamboa </w:t>
      </w:r>
      <w:sdt>
        <w:sdtPr>
          <w:id w:val="-1763454721"/>
          <w:citation/>
        </w:sdtPr>
        <w:sdtEndPr/>
        <w:sdtContent>
          <w:r w:rsidR="00CE5D32" w:rsidRPr="00A22EA3">
            <w:fldChar w:fldCharType="begin"/>
          </w:r>
          <w:r w:rsidR="00CE5D32" w:rsidRPr="00A22EA3">
            <w:rPr>
              <w:lang w:val="es-ES"/>
            </w:rPr>
            <w:instrText xml:space="preserve">CITATION Gam22 \n  \t  \l 3082 </w:instrText>
          </w:r>
          <w:r w:rsidR="00CE5D32" w:rsidRPr="00A22EA3">
            <w:fldChar w:fldCharType="separate"/>
          </w:r>
          <w:r w:rsidR="00F46785">
            <w:rPr>
              <w:noProof/>
              <w:lang w:val="es-ES"/>
            </w:rPr>
            <w:t>(2022)</w:t>
          </w:r>
          <w:r w:rsidR="00CE5D32" w:rsidRPr="00A22EA3">
            <w:fldChar w:fldCharType="end"/>
          </w:r>
        </w:sdtContent>
      </w:sdt>
      <w:r w:rsidR="00CE5D32" w:rsidRPr="00A22EA3">
        <w:t xml:space="preserve">. </w:t>
      </w:r>
    </w:p>
    <w:p w14:paraId="44B651E7" w14:textId="1136DD46" w:rsidR="00D62EF9" w:rsidRPr="00A22EA3" w:rsidRDefault="00A22EA3" w:rsidP="005947E2">
      <w:pPr>
        <w:pStyle w:val="Normala127"/>
        <w:ind w:firstLine="720"/>
      </w:pPr>
      <w:r w:rsidRPr="00A22EA3">
        <w:t>L</w:t>
      </w:r>
      <w:r w:rsidR="00D62EF9" w:rsidRPr="00A22EA3">
        <w:t xml:space="preserve">a resistencia a compresión promedio del concreto producido con cemento sin almacenamiento y el concreto producido con cemento almacenado por dos meses es significativamente similar con una diferencia entre ambos de apenas 2 kg/cm2. Siendo así, en ambos casos se cumple con el </w:t>
      </w:r>
      <w:proofErr w:type="spellStart"/>
      <w:r w:rsidR="00D62EF9" w:rsidRPr="00A22EA3">
        <w:t>f’c</w:t>
      </w:r>
      <w:proofErr w:type="spellEnd"/>
      <w:r w:rsidR="00D62EF9" w:rsidRPr="00A22EA3">
        <w:t xml:space="preserve"> de diseño</w:t>
      </w:r>
      <w:r w:rsidR="00662787" w:rsidRPr="00A22EA3">
        <w:t xml:space="preserve">, tal como argumenta </w:t>
      </w:r>
      <w:r w:rsidR="00662787" w:rsidRPr="00A22EA3">
        <w:rPr>
          <w:rFonts w:cs="Arial"/>
        </w:rPr>
        <w:t xml:space="preserve">Machaca </w:t>
      </w:r>
      <w:sdt>
        <w:sdtPr>
          <w:rPr>
            <w:rFonts w:cs="Arial"/>
          </w:rPr>
          <w:id w:val="-1948851167"/>
          <w:citation/>
        </w:sdtPr>
        <w:sdtEndPr/>
        <w:sdtContent>
          <w:r w:rsidR="00662787" w:rsidRPr="00A22EA3">
            <w:rPr>
              <w:rFonts w:cs="Arial"/>
            </w:rPr>
            <w:fldChar w:fldCharType="begin"/>
          </w:r>
          <w:r w:rsidR="00662787" w:rsidRPr="00A22EA3">
            <w:rPr>
              <w:rFonts w:cs="Arial"/>
            </w:rPr>
            <w:instrText xml:space="preserve">CITATION Mac21 \n  \t  \l 10250 </w:instrText>
          </w:r>
          <w:r w:rsidR="00662787" w:rsidRPr="00A22EA3">
            <w:rPr>
              <w:rFonts w:cs="Arial"/>
            </w:rPr>
            <w:fldChar w:fldCharType="separate"/>
          </w:r>
          <w:r w:rsidR="00F46785" w:rsidRPr="00F46785">
            <w:rPr>
              <w:rFonts w:cs="Arial"/>
              <w:noProof/>
            </w:rPr>
            <w:t>(2021)</w:t>
          </w:r>
          <w:r w:rsidR="00662787" w:rsidRPr="00A22EA3">
            <w:rPr>
              <w:rFonts w:cs="Arial"/>
            </w:rPr>
            <w:fldChar w:fldCharType="end"/>
          </w:r>
        </w:sdtContent>
      </w:sdt>
      <w:r w:rsidR="00662787" w:rsidRPr="00A22EA3">
        <w:rPr>
          <w:rFonts w:cs="Arial"/>
        </w:rPr>
        <w:t xml:space="preserve"> quien sugiere una diferencia máxima de hasta 3.6% para tiempos de almacenamiento menores a tres meses</w:t>
      </w:r>
      <w:r w:rsidR="00D62EF9" w:rsidRPr="00A22EA3">
        <w:t xml:space="preserve">. </w:t>
      </w:r>
    </w:p>
    <w:p w14:paraId="2170D300" w14:textId="04C87BBB" w:rsidR="00D62EF9" w:rsidRDefault="00D62EF9" w:rsidP="005947E2">
      <w:pPr>
        <w:pStyle w:val="Normala127"/>
        <w:ind w:firstLine="720"/>
        <w:rPr>
          <w:rFonts w:cs="Arial"/>
        </w:rPr>
      </w:pPr>
      <w:r w:rsidRPr="00A22EA3">
        <w:t xml:space="preserve">El concreto producido con cemento almacenado por tres meses, a pesar de presentar menor resistencia a compresión que, el concreto producido con cemento sin almacenar, cumple con el </w:t>
      </w:r>
      <w:proofErr w:type="spellStart"/>
      <w:r w:rsidRPr="00A22EA3">
        <w:t>f’c</w:t>
      </w:r>
      <w:proofErr w:type="spellEnd"/>
      <w:r w:rsidRPr="00A22EA3">
        <w:t xml:space="preserve"> de diseño, siendo así, se puede almacenar el cemento durante tres meses en las condiciones ambientales de la ciudad de Chota siguiendo los lineamientos de la norma E.090 (MVCS, 2009), y cumplir con la </w:t>
      </w:r>
      <w:r w:rsidRPr="00A22EA3">
        <w:lastRenderedPageBreak/>
        <w:t>resistencia a compresión esperada; pero si se supera este tiempo de almacenamiento el concreto producido no cumplirá los lineamientos normados, presentando resistencia a compresión con menor capacidad mecánica de la esperada</w:t>
      </w:r>
      <w:r w:rsidR="00E31412" w:rsidRPr="00A22EA3">
        <w:t xml:space="preserve">, tal como afirman </w:t>
      </w:r>
      <w:r w:rsidR="00E31412" w:rsidRPr="00A22EA3">
        <w:rPr>
          <w:rFonts w:cs="Arial"/>
        </w:rPr>
        <w:t xml:space="preserve">Ibrahim et al. </w:t>
      </w:r>
      <w:sdt>
        <w:sdtPr>
          <w:rPr>
            <w:rFonts w:cs="Arial"/>
          </w:rPr>
          <w:id w:val="-1276793979"/>
          <w:citation/>
        </w:sdtPr>
        <w:sdtEndPr/>
        <w:sdtContent>
          <w:r w:rsidR="00E31412" w:rsidRPr="00A22EA3">
            <w:rPr>
              <w:rFonts w:cs="Arial"/>
            </w:rPr>
            <w:fldChar w:fldCharType="begin"/>
          </w:r>
          <w:r w:rsidR="00E31412" w:rsidRPr="00A22EA3">
            <w:rPr>
              <w:rFonts w:cs="Arial"/>
            </w:rPr>
            <w:instrText xml:space="preserve">CITATION Ibr21 \n  \t  \l 1033 </w:instrText>
          </w:r>
          <w:r w:rsidR="00E31412" w:rsidRPr="00A22EA3">
            <w:rPr>
              <w:rFonts w:cs="Arial"/>
            </w:rPr>
            <w:fldChar w:fldCharType="separate"/>
          </w:r>
          <w:r w:rsidR="00F46785" w:rsidRPr="00F46785">
            <w:rPr>
              <w:rFonts w:cs="Arial"/>
              <w:noProof/>
            </w:rPr>
            <w:t>(2021)</w:t>
          </w:r>
          <w:r w:rsidR="00E31412" w:rsidRPr="00A22EA3">
            <w:rPr>
              <w:rFonts w:cs="Arial"/>
            </w:rPr>
            <w:fldChar w:fldCharType="end"/>
          </w:r>
        </w:sdtContent>
      </w:sdt>
      <w:r w:rsidR="00E31412" w:rsidRPr="00A22EA3">
        <w:rPr>
          <w:rFonts w:cs="Arial"/>
        </w:rPr>
        <w:t>, quienes verificaron que, al superar los tres meses de almacenamiento el cemento, la resistencia a compresión se reduce notablemente</w:t>
      </w:r>
      <w:r w:rsidR="00DD61DC" w:rsidRPr="00A22EA3">
        <w:rPr>
          <w:rFonts w:cs="Arial"/>
        </w:rPr>
        <w:t xml:space="preserve">; </w:t>
      </w:r>
      <w:r w:rsidR="009C06D9" w:rsidRPr="00A22EA3">
        <w:rPr>
          <w:rFonts w:cs="Arial"/>
        </w:rPr>
        <w:t xml:space="preserve">Huamaní </w:t>
      </w:r>
      <w:sdt>
        <w:sdtPr>
          <w:rPr>
            <w:rFonts w:cs="Arial"/>
          </w:rPr>
          <w:id w:val="-1197305683"/>
          <w:citation/>
        </w:sdtPr>
        <w:sdtEndPr/>
        <w:sdtContent>
          <w:r w:rsidR="009C06D9" w:rsidRPr="00A22EA3">
            <w:rPr>
              <w:rFonts w:cs="Arial"/>
            </w:rPr>
            <w:fldChar w:fldCharType="begin"/>
          </w:r>
          <w:r w:rsidR="009C06D9" w:rsidRPr="00A22EA3">
            <w:rPr>
              <w:rFonts w:cs="Arial"/>
            </w:rPr>
            <w:instrText xml:space="preserve">CITATION Hua18 \n  \t  \l 10250 </w:instrText>
          </w:r>
          <w:r w:rsidR="009C06D9" w:rsidRPr="00A22EA3">
            <w:rPr>
              <w:rFonts w:cs="Arial"/>
            </w:rPr>
            <w:fldChar w:fldCharType="separate"/>
          </w:r>
          <w:r w:rsidR="00F46785" w:rsidRPr="00F46785">
            <w:rPr>
              <w:rFonts w:cs="Arial"/>
              <w:noProof/>
            </w:rPr>
            <w:t>(2018)</w:t>
          </w:r>
          <w:r w:rsidR="009C06D9" w:rsidRPr="00A22EA3">
            <w:rPr>
              <w:rFonts w:cs="Arial"/>
            </w:rPr>
            <w:fldChar w:fldCharType="end"/>
          </w:r>
        </w:sdtContent>
      </w:sdt>
      <w:r w:rsidR="009C06D9" w:rsidRPr="00A22EA3">
        <w:rPr>
          <w:rFonts w:cs="Arial"/>
        </w:rPr>
        <w:t xml:space="preserve"> quien concluyó que, el tiempo de almacenamiento del cemento tiene un impacto negativo en la resistencia del concreto y no debe ser mayor a 3 meses; </w:t>
      </w:r>
      <w:r w:rsidR="00DD61DC" w:rsidRPr="00A22EA3">
        <w:rPr>
          <w:rFonts w:cs="Arial"/>
        </w:rPr>
        <w:t xml:space="preserve">y </w:t>
      </w:r>
      <w:bookmarkStart w:id="155" w:name="_Hlk150946852"/>
      <w:proofErr w:type="spellStart"/>
      <w:r w:rsidR="00DD61DC" w:rsidRPr="00A22EA3">
        <w:rPr>
          <w:rFonts w:cs="Arial"/>
        </w:rPr>
        <w:t>Lovely</w:t>
      </w:r>
      <w:proofErr w:type="spellEnd"/>
      <w:r w:rsidR="00DD61DC" w:rsidRPr="00A22EA3">
        <w:rPr>
          <w:rFonts w:cs="Arial"/>
        </w:rPr>
        <w:t xml:space="preserve"> &amp; </w:t>
      </w:r>
      <w:proofErr w:type="spellStart"/>
      <w:r w:rsidR="00DD61DC" w:rsidRPr="00A22EA3">
        <w:rPr>
          <w:rFonts w:cs="Arial"/>
        </w:rPr>
        <w:t>Anniamma</w:t>
      </w:r>
      <w:proofErr w:type="spellEnd"/>
      <w:r w:rsidR="00DD61DC" w:rsidRPr="00A22EA3">
        <w:rPr>
          <w:rFonts w:cs="Arial"/>
        </w:rPr>
        <w:t xml:space="preserve"> </w:t>
      </w:r>
      <w:sdt>
        <w:sdtPr>
          <w:rPr>
            <w:rFonts w:cs="Arial"/>
          </w:rPr>
          <w:id w:val="-1249347364"/>
          <w:citation/>
        </w:sdtPr>
        <w:sdtEndPr/>
        <w:sdtContent>
          <w:r w:rsidR="00DD61DC" w:rsidRPr="00A22EA3">
            <w:rPr>
              <w:rFonts w:cs="Arial"/>
            </w:rPr>
            <w:fldChar w:fldCharType="begin"/>
          </w:r>
          <w:r w:rsidR="00DD61DC" w:rsidRPr="00A22EA3">
            <w:rPr>
              <w:rFonts w:cs="Arial"/>
            </w:rPr>
            <w:instrText xml:space="preserve">CITATION Lov13 \n  \t  \l 10250 </w:instrText>
          </w:r>
          <w:r w:rsidR="00DD61DC" w:rsidRPr="00A22EA3">
            <w:rPr>
              <w:rFonts w:cs="Arial"/>
            </w:rPr>
            <w:fldChar w:fldCharType="separate"/>
          </w:r>
          <w:r w:rsidR="00F46785" w:rsidRPr="00F46785">
            <w:rPr>
              <w:rFonts w:cs="Arial"/>
              <w:noProof/>
            </w:rPr>
            <w:t>(2013)</w:t>
          </w:r>
          <w:r w:rsidR="00DD61DC" w:rsidRPr="00A22EA3">
            <w:rPr>
              <w:rFonts w:cs="Arial"/>
            </w:rPr>
            <w:fldChar w:fldCharType="end"/>
          </w:r>
        </w:sdtContent>
      </w:sdt>
      <w:bookmarkEnd w:id="155"/>
      <w:r w:rsidR="00DD61DC" w:rsidRPr="00A22EA3">
        <w:rPr>
          <w:rFonts w:cs="Arial"/>
        </w:rPr>
        <w:t xml:space="preserve"> quienes también verificaron que, solamente se obtiene la resistencia esperada si el cemento no supera los 3 meses de almacenamiento</w:t>
      </w:r>
      <w:r w:rsidR="00E31412" w:rsidRPr="00A22EA3">
        <w:rPr>
          <w:rFonts w:cs="Arial"/>
        </w:rPr>
        <w:t>.</w:t>
      </w:r>
      <w:r w:rsidRPr="00A22EA3">
        <w:t xml:space="preserve"> </w:t>
      </w:r>
      <w:r w:rsidR="00E31412" w:rsidRPr="00A22EA3">
        <w:t>P</w:t>
      </w:r>
      <w:r w:rsidRPr="00A22EA3">
        <w:t>or tanto, si el cemento Portland Tipo I ha sido almacenado por cuatro meses a más no debe ser utilizado en la producción de concreto, para evitar producir concreto con baja resistencia mecánica</w:t>
      </w:r>
      <w:r w:rsidR="005931CC" w:rsidRPr="00A22EA3">
        <w:t xml:space="preserve">, considerando que, tal como sostiene </w:t>
      </w:r>
      <w:r w:rsidR="005931CC" w:rsidRPr="00A22EA3">
        <w:rPr>
          <w:rFonts w:cs="Arial"/>
        </w:rPr>
        <w:t xml:space="preserve">Ibrahim </w:t>
      </w:r>
      <w:sdt>
        <w:sdtPr>
          <w:rPr>
            <w:rFonts w:cs="Arial"/>
          </w:rPr>
          <w:id w:val="-1461032131"/>
          <w:citation/>
        </w:sdtPr>
        <w:sdtEndPr/>
        <w:sdtContent>
          <w:r w:rsidR="005931CC" w:rsidRPr="00A22EA3">
            <w:rPr>
              <w:rFonts w:cs="Arial"/>
            </w:rPr>
            <w:fldChar w:fldCharType="begin"/>
          </w:r>
          <w:r w:rsidR="005931CC" w:rsidRPr="00A22EA3">
            <w:rPr>
              <w:rFonts w:cs="Arial"/>
            </w:rPr>
            <w:instrText xml:space="preserve">CITATION Ibr18 \n  \t  \l 10250 </w:instrText>
          </w:r>
          <w:r w:rsidR="005931CC" w:rsidRPr="00A22EA3">
            <w:rPr>
              <w:rFonts w:cs="Arial"/>
            </w:rPr>
            <w:fldChar w:fldCharType="separate"/>
          </w:r>
          <w:r w:rsidR="00F46785" w:rsidRPr="00F46785">
            <w:rPr>
              <w:rFonts w:cs="Arial"/>
              <w:noProof/>
            </w:rPr>
            <w:t>(2018)</w:t>
          </w:r>
          <w:r w:rsidR="005931CC" w:rsidRPr="00A22EA3">
            <w:rPr>
              <w:rFonts w:cs="Arial"/>
            </w:rPr>
            <w:fldChar w:fldCharType="end"/>
          </w:r>
        </w:sdtContent>
      </w:sdt>
      <w:r w:rsidR="005931CC" w:rsidRPr="00A22EA3">
        <w:rPr>
          <w:rFonts w:cs="Arial"/>
        </w:rPr>
        <w:t xml:space="preserve"> al aumentar el período de almacenamiento del cemento, se incrementa la incidencia negativa en sus propiedades físico mecánicas</w:t>
      </w:r>
      <w:r w:rsidR="00376DE4" w:rsidRPr="00A22EA3">
        <w:rPr>
          <w:rFonts w:cs="Arial"/>
        </w:rPr>
        <w:t xml:space="preserve">; no obstante, </w:t>
      </w:r>
      <w:proofErr w:type="spellStart"/>
      <w:r w:rsidR="00376DE4" w:rsidRPr="00A22EA3">
        <w:rPr>
          <w:rFonts w:cs="Arial"/>
        </w:rPr>
        <w:t>Ozersky</w:t>
      </w:r>
      <w:proofErr w:type="spellEnd"/>
      <w:r w:rsidR="00376DE4" w:rsidRPr="00A22EA3">
        <w:rPr>
          <w:rFonts w:cs="Arial"/>
        </w:rPr>
        <w:t xml:space="preserve"> et al. </w:t>
      </w:r>
      <w:sdt>
        <w:sdtPr>
          <w:rPr>
            <w:rFonts w:cs="Arial"/>
          </w:rPr>
          <w:id w:val="1730351664"/>
          <w:citation/>
        </w:sdtPr>
        <w:sdtEndPr/>
        <w:sdtContent>
          <w:r w:rsidR="00376DE4" w:rsidRPr="00A22EA3">
            <w:rPr>
              <w:rFonts w:cs="Arial"/>
            </w:rPr>
            <w:fldChar w:fldCharType="begin"/>
          </w:r>
          <w:r w:rsidR="00376DE4" w:rsidRPr="00A22EA3">
            <w:rPr>
              <w:rFonts w:cs="Arial"/>
            </w:rPr>
            <w:instrText xml:space="preserve">CITATION Oze21 \n  \t  \l 10250 </w:instrText>
          </w:r>
          <w:r w:rsidR="00376DE4" w:rsidRPr="00A22EA3">
            <w:rPr>
              <w:rFonts w:cs="Arial"/>
            </w:rPr>
            <w:fldChar w:fldCharType="separate"/>
          </w:r>
          <w:r w:rsidR="00F46785" w:rsidRPr="00F46785">
            <w:rPr>
              <w:rFonts w:cs="Arial"/>
              <w:noProof/>
            </w:rPr>
            <w:t>(2021)</w:t>
          </w:r>
          <w:r w:rsidR="00376DE4" w:rsidRPr="00A22EA3">
            <w:rPr>
              <w:rFonts w:cs="Arial"/>
            </w:rPr>
            <w:fldChar w:fldCharType="end"/>
          </w:r>
        </w:sdtContent>
      </w:sdt>
      <w:r w:rsidR="00376DE4" w:rsidRPr="00A22EA3">
        <w:rPr>
          <w:rFonts w:cs="Arial"/>
        </w:rPr>
        <w:t xml:space="preserve"> argumentan que, se puede prolongar la vida útil del cemento mediante su tratamiento con cera de dímero de </w:t>
      </w:r>
      <w:proofErr w:type="spellStart"/>
      <w:r w:rsidR="00376DE4" w:rsidRPr="00A22EA3">
        <w:rPr>
          <w:rFonts w:cs="Arial"/>
        </w:rPr>
        <w:t>alquilceteno</w:t>
      </w:r>
      <w:proofErr w:type="spellEnd"/>
      <w:r w:rsidR="00376DE4" w:rsidRPr="00A22EA3">
        <w:rPr>
          <w:rFonts w:cs="Arial"/>
        </w:rPr>
        <w:t>, llegando incluso hasta los 6 meses, sin embargo, este método no ha sido verificado para la ciudad de Chota, por lo que, en base a los resultados alcanzados se establece como tiempo máximo de almacenamiento del cemento a 3 meses</w:t>
      </w:r>
      <w:r w:rsidRPr="00A22EA3">
        <w:t xml:space="preserve">. </w:t>
      </w:r>
      <w:r w:rsidR="00CA2B37" w:rsidRPr="00A22EA3">
        <w:t>En conclusión</w:t>
      </w:r>
      <w:r w:rsidR="00824F80" w:rsidRPr="00A22EA3">
        <w:t xml:space="preserve">, se puede argumentar que, el almacenamiento prolongado del cemento afecta negativamente las propiedades del concreto </w:t>
      </w:r>
      <w:sdt>
        <w:sdtPr>
          <w:rPr>
            <w:rFonts w:cs="Arial"/>
          </w:rPr>
          <w:id w:val="879672314"/>
          <w:citation/>
        </w:sdtPr>
        <w:sdtEndPr/>
        <w:sdtContent>
          <w:r w:rsidR="00824F80" w:rsidRPr="00A22EA3">
            <w:rPr>
              <w:rFonts w:cs="Arial"/>
            </w:rPr>
            <w:fldChar w:fldCharType="begin"/>
          </w:r>
          <w:r w:rsidR="00824F80" w:rsidRPr="00A22EA3">
            <w:rPr>
              <w:rFonts w:cs="Arial"/>
            </w:rPr>
            <w:instrText xml:space="preserve">CITATION Mam21 \t  \l 10250 </w:instrText>
          </w:r>
          <w:r w:rsidR="00824F80" w:rsidRPr="00A22EA3">
            <w:rPr>
              <w:rFonts w:cs="Arial"/>
            </w:rPr>
            <w:fldChar w:fldCharType="separate"/>
          </w:r>
          <w:r w:rsidR="00F46785" w:rsidRPr="00F46785">
            <w:rPr>
              <w:rFonts w:cs="Arial"/>
              <w:noProof/>
            </w:rPr>
            <w:t>(Mamani, 2021)</w:t>
          </w:r>
          <w:r w:rsidR="00824F80" w:rsidRPr="00A22EA3">
            <w:rPr>
              <w:rFonts w:cs="Arial"/>
            </w:rPr>
            <w:fldChar w:fldCharType="end"/>
          </w:r>
        </w:sdtContent>
      </w:sdt>
      <w:r w:rsidR="00824F80" w:rsidRPr="00A22EA3">
        <w:rPr>
          <w:rFonts w:cs="Arial"/>
        </w:rPr>
        <w:t xml:space="preserve">. </w:t>
      </w:r>
    </w:p>
    <w:p w14:paraId="1A3F67CE" w14:textId="7FE4DECA" w:rsidR="00EC6054" w:rsidRDefault="00EC6054" w:rsidP="00EC6054">
      <w:pPr>
        <w:ind w:left="720"/>
      </w:pPr>
    </w:p>
    <w:p w14:paraId="0A43E0B9" w14:textId="77777777" w:rsidR="00EC6054" w:rsidRPr="00A22EA3" w:rsidRDefault="00EC6054" w:rsidP="00EC6054">
      <w:pPr>
        <w:ind w:left="720"/>
      </w:pPr>
    </w:p>
    <w:p w14:paraId="0006F368" w14:textId="04D02158" w:rsidR="009B21CF" w:rsidRDefault="009B21CF" w:rsidP="009B21CF">
      <w:pPr>
        <w:pStyle w:val="Ttulo2"/>
      </w:pPr>
      <w:bookmarkStart w:id="156" w:name="_Toc155349055"/>
      <w:r>
        <w:lastRenderedPageBreak/>
        <w:t>Contrastación de hipótesis</w:t>
      </w:r>
      <w:bookmarkEnd w:id="156"/>
      <w:r>
        <w:t xml:space="preserve"> </w:t>
      </w:r>
    </w:p>
    <w:p w14:paraId="4683EE36" w14:textId="75ED740A" w:rsidR="00D35866" w:rsidRDefault="00ED511A" w:rsidP="00A06BD2">
      <w:pPr>
        <w:ind w:left="720"/>
        <w:rPr>
          <w:rFonts w:cs="Arial"/>
          <w:szCs w:val="24"/>
        </w:rPr>
      </w:pPr>
      <w:r w:rsidRPr="00ED511A">
        <w:rPr>
          <w:rFonts w:cs="Arial"/>
          <w:szCs w:val="24"/>
        </w:rPr>
        <w:t>Se llevó a cabo un análisis estadístico utilizando el software Minitab 22 para determinar si se deberían aceptar o rechazar las hipótesis de estudio: la hipótesis nula (Ho) y la hipótesis alternativa (H1). Para un nivel de confianza del 95%, Ho se acepta si el valor p (probabilidad) es mayor a 0.05 (nivel de significancia). En caso contrario, se rechaza Ho y se acepta H1</w:t>
      </w:r>
      <w:r w:rsidR="00D35866">
        <w:rPr>
          <w:rFonts w:cs="Arial"/>
          <w:szCs w:val="24"/>
        </w:rPr>
        <w:t xml:space="preserve">. Se ha </w:t>
      </w:r>
      <w:r w:rsidR="00560EE2">
        <w:rPr>
          <w:rFonts w:cs="Arial"/>
          <w:szCs w:val="24"/>
        </w:rPr>
        <w:t>verificado</w:t>
      </w:r>
      <w:r w:rsidR="00D35866">
        <w:rPr>
          <w:rFonts w:cs="Arial"/>
          <w:szCs w:val="24"/>
        </w:rPr>
        <w:t xml:space="preserve"> la normalidad de los </w:t>
      </w:r>
      <w:r w:rsidR="00560EE2">
        <w:rPr>
          <w:rFonts w:cs="Arial"/>
          <w:szCs w:val="24"/>
        </w:rPr>
        <w:t>datos de resistencia a compresión del concreto</w:t>
      </w:r>
      <w:r w:rsidR="00D35866">
        <w:rPr>
          <w:rFonts w:cs="Arial"/>
          <w:szCs w:val="24"/>
        </w:rPr>
        <w:t xml:space="preserve">. Inicialmente se ha aplicado la prueba </w:t>
      </w:r>
      <w:r w:rsidR="001E43DC">
        <w:rPr>
          <w:rFonts w:cs="Arial"/>
          <w:szCs w:val="24"/>
        </w:rPr>
        <w:t>t de 2 muestras</w:t>
      </w:r>
      <w:r w:rsidR="00D35866">
        <w:rPr>
          <w:rFonts w:cs="Arial"/>
          <w:szCs w:val="24"/>
        </w:rPr>
        <w:t xml:space="preserve"> para plantear diferencia de medias entre el concreto sin almacenar y el concreto almacenado por (1, 2, 3, 4, 5 y 6 meses), comprobando que, el </w:t>
      </w:r>
      <w:r>
        <w:rPr>
          <w:rFonts w:cs="Arial"/>
          <w:szCs w:val="24"/>
        </w:rPr>
        <w:t xml:space="preserve">periodo </w:t>
      </w:r>
      <w:r w:rsidR="00D35866">
        <w:rPr>
          <w:rFonts w:cs="Arial"/>
          <w:szCs w:val="24"/>
        </w:rPr>
        <w:t xml:space="preserve">de almacenamiento del cemento portland tipo I Pacasmayo reduce la resistencia a compresión del concreto con un valor p de 0.00 para los tiempos de almacenamiento de 4, 5 y 6 meses, </w:t>
      </w:r>
      <w:r w:rsidR="001E43DC">
        <w:rPr>
          <w:rFonts w:cs="Arial"/>
          <w:szCs w:val="24"/>
        </w:rPr>
        <w:t>mientras</w:t>
      </w:r>
      <w:r w:rsidR="00D35866">
        <w:rPr>
          <w:rFonts w:cs="Arial"/>
          <w:szCs w:val="24"/>
        </w:rPr>
        <w:t xml:space="preserve">, </w:t>
      </w:r>
      <w:r w:rsidR="001E43DC">
        <w:rPr>
          <w:rFonts w:cs="Arial"/>
          <w:szCs w:val="24"/>
        </w:rPr>
        <w:t>que la producción de</w:t>
      </w:r>
      <w:r w:rsidR="00D35866">
        <w:rPr>
          <w:rFonts w:cs="Arial"/>
          <w:szCs w:val="24"/>
        </w:rPr>
        <w:t xml:space="preserve"> concreto </w:t>
      </w:r>
      <w:r w:rsidR="001E43DC">
        <w:rPr>
          <w:rFonts w:cs="Arial"/>
          <w:szCs w:val="24"/>
        </w:rPr>
        <w:t xml:space="preserve">con cemento </w:t>
      </w:r>
      <w:r w:rsidR="00D35866">
        <w:rPr>
          <w:rFonts w:cs="Arial"/>
          <w:szCs w:val="24"/>
        </w:rPr>
        <w:t>almacenado por 1</w:t>
      </w:r>
      <w:r w:rsidR="001E43DC">
        <w:rPr>
          <w:rFonts w:cs="Arial"/>
          <w:szCs w:val="24"/>
        </w:rPr>
        <w:t>, 2 y 3</w:t>
      </w:r>
      <w:r w:rsidR="00D35866">
        <w:rPr>
          <w:rFonts w:cs="Arial"/>
          <w:szCs w:val="24"/>
        </w:rPr>
        <w:t xml:space="preserve"> mes</w:t>
      </w:r>
      <w:r w:rsidR="001E43DC">
        <w:rPr>
          <w:rFonts w:cs="Arial"/>
          <w:szCs w:val="24"/>
        </w:rPr>
        <w:t>es</w:t>
      </w:r>
      <w:r w:rsidR="00D35866">
        <w:rPr>
          <w:rFonts w:cs="Arial"/>
          <w:szCs w:val="24"/>
        </w:rPr>
        <w:t xml:space="preserve"> no ocasiona efectos significativos en la resistencia a compresión del concreto. </w:t>
      </w:r>
    </w:p>
    <w:p w14:paraId="29508F61" w14:textId="011AC661" w:rsidR="00D35866" w:rsidRPr="00EC00AD" w:rsidRDefault="00D35866" w:rsidP="00D35866">
      <w:pPr>
        <w:ind w:left="720"/>
        <w:rPr>
          <w:rFonts w:cs="Arial"/>
          <w:szCs w:val="24"/>
        </w:rPr>
      </w:pPr>
      <w:r w:rsidRPr="00EC00AD">
        <w:rPr>
          <w:rFonts w:cs="Arial"/>
          <w:b/>
          <w:bCs/>
          <w:szCs w:val="24"/>
        </w:rPr>
        <w:t>H</w:t>
      </w:r>
      <w:r>
        <w:rPr>
          <w:rFonts w:cs="Arial"/>
          <w:b/>
          <w:bCs/>
          <w:szCs w:val="24"/>
        </w:rPr>
        <w:t>o</w:t>
      </w:r>
      <w:r w:rsidRPr="00EC00AD">
        <w:rPr>
          <w:rFonts w:cs="Arial"/>
          <w:b/>
          <w:bCs/>
          <w:szCs w:val="24"/>
        </w:rPr>
        <w:t>:</w:t>
      </w:r>
      <w:r w:rsidRPr="00EC00AD">
        <w:rPr>
          <w:rFonts w:cs="Arial"/>
          <w:szCs w:val="24"/>
        </w:rPr>
        <w:t xml:space="preserve"> El tiempo de almacenamiento del cemento Portland tipo I marca Pacasmayo </w:t>
      </w:r>
      <w:r>
        <w:rPr>
          <w:rFonts w:cs="Arial"/>
          <w:szCs w:val="24"/>
        </w:rPr>
        <w:t xml:space="preserve">no </w:t>
      </w:r>
      <w:r w:rsidRPr="00EC00AD">
        <w:rPr>
          <w:rFonts w:cs="Arial"/>
          <w:szCs w:val="24"/>
        </w:rPr>
        <w:t xml:space="preserve">reduce la resistencia a compresión del concreto </w:t>
      </w:r>
      <m:oMath>
        <m:sSup>
          <m:sSupPr>
            <m:ctrlPr>
              <w:rPr>
                <w:rFonts w:ascii="Cambria Math" w:hAnsi="Cambria Math" w:cs="Arial"/>
                <w:i/>
                <w:szCs w:val="24"/>
              </w:rPr>
            </m:ctrlPr>
          </m:sSupPr>
          <m:e>
            <m:r>
              <w:rPr>
                <w:rFonts w:ascii="Cambria Math" w:hAnsi="Cambria Math" w:cs="Arial"/>
                <w:szCs w:val="24"/>
              </w:rPr>
              <m:t>f</m:t>
            </m:r>
          </m:e>
          <m:sup>
            <m:r>
              <w:rPr>
                <w:rFonts w:ascii="Cambria Math" w:hAnsi="Cambria Math" w:cs="Arial"/>
                <w:szCs w:val="24"/>
              </w:rPr>
              <m:t>'</m:t>
            </m:r>
          </m:sup>
        </m:sSup>
        <m:r>
          <w:rPr>
            <w:rFonts w:ascii="Cambria Math" w:hAnsi="Cambria Math" w:cs="Arial"/>
            <w:szCs w:val="24"/>
          </w:rPr>
          <m:t xml:space="preserve">c=210 </m:t>
        </m:r>
        <m:f>
          <m:fPr>
            <m:type m:val="lin"/>
            <m:ctrlPr>
              <w:rPr>
                <w:rFonts w:ascii="Cambria Math" w:hAnsi="Cambria Math" w:cs="Arial"/>
                <w:i/>
                <w:szCs w:val="24"/>
              </w:rPr>
            </m:ctrlPr>
          </m:fPr>
          <m:num>
            <m:r>
              <w:rPr>
                <w:rFonts w:ascii="Cambria Math" w:hAnsi="Cambria Math" w:cs="Arial"/>
                <w:szCs w:val="24"/>
              </w:rPr>
              <m:t>kg</m:t>
            </m:r>
          </m:num>
          <m:den>
            <m:sSup>
              <m:sSupPr>
                <m:ctrlPr>
                  <w:rPr>
                    <w:rFonts w:ascii="Cambria Math" w:hAnsi="Cambria Math" w:cs="Arial"/>
                    <w:i/>
                    <w:szCs w:val="24"/>
                  </w:rPr>
                </m:ctrlPr>
              </m:sSupPr>
              <m:e>
                <m:r>
                  <w:rPr>
                    <w:rFonts w:ascii="Cambria Math" w:hAnsi="Cambria Math" w:cs="Arial"/>
                    <w:szCs w:val="24"/>
                  </w:rPr>
                  <m:t>cm</m:t>
                </m:r>
              </m:e>
              <m:sup>
                <m:r>
                  <w:rPr>
                    <w:rFonts w:ascii="Cambria Math" w:hAnsi="Cambria Math" w:cs="Arial"/>
                    <w:szCs w:val="24"/>
                  </w:rPr>
                  <m:t>2</m:t>
                </m:r>
              </m:sup>
            </m:sSup>
          </m:den>
        </m:f>
      </m:oMath>
      <w:r w:rsidRPr="00EC00AD">
        <w:rPr>
          <w:rFonts w:cs="Arial"/>
          <w:szCs w:val="24"/>
        </w:rPr>
        <w:t xml:space="preserve">, en la ciudad de Chota. </w:t>
      </w:r>
      <w:r w:rsidR="00B574DA">
        <w:rPr>
          <w:rFonts w:cs="Arial"/>
          <w:szCs w:val="24"/>
        </w:rPr>
        <w:t xml:space="preserve">(u1 concreto con cemento sin almacenar </w:t>
      </w:r>
      <w:r w:rsidR="00B574DA">
        <w:rPr>
          <w:rFonts w:ascii="Calibri" w:hAnsi="Calibri" w:cs="Calibri"/>
          <w:szCs w:val="24"/>
        </w:rPr>
        <w:t xml:space="preserve">- </w:t>
      </w:r>
      <w:r w:rsidR="00B574DA">
        <w:rPr>
          <w:rFonts w:cs="Arial"/>
          <w:szCs w:val="24"/>
        </w:rPr>
        <w:t xml:space="preserve">u2 concreto con cemento almacenado </w:t>
      </w:r>
      <w:r w:rsidR="00D96A38">
        <w:rPr>
          <w:rFonts w:ascii="Calibri" w:hAnsi="Calibri" w:cs="Calibri"/>
          <w:szCs w:val="24"/>
        </w:rPr>
        <w:t>&lt;</w:t>
      </w:r>
      <w:r w:rsidR="00B574DA">
        <w:rPr>
          <w:rFonts w:cs="Arial"/>
          <w:szCs w:val="24"/>
        </w:rPr>
        <w:t xml:space="preserve"> 0)</w:t>
      </w:r>
    </w:p>
    <w:p w14:paraId="3809FFB6" w14:textId="23BB330A" w:rsidR="00D35866" w:rsidRDefault="00D35866" w:rsidP="00D35866">
      <w:pPr>
        <w:ind w:left="720"/>
        <w:rPr>
          <w:rFonts w:cs="Arial"/>
          <w:szCs w:val="24"/>
        </w:rPr>
      </w:pPr>
      <w:r w:rsidRPr="00EC00AD">
        <w:rPr>
          <w:rFonts w:cs="Arial"/>
          <w:b/>
          <w:bCs/>
          <w:szCs w:val="24"/>
        </w:rPr>
        <w:t>H1:</w:t>
      </w:r>
      <w:r w:rsidRPr="00EC00AD">
        <w:rPr>
          <w:rFonts w:cs="Arial"/>
          <w:szCs w:val="24"/>
        </w:rPr>
        <w:t xml:space="preserve"> El tiempo de almacenamiento del cemento Portland tipo I marca Pacasmayo reduce la resistencia a compresión del concreto </w:t>
      </w:r>
      <m:oMath>
        <m:sSup>
          <m:sSupPr>
            <m:ctrlPr>
              <w:rPr>
                <w:rFonts w:ascii="Cambria Math" w:hAnsi="Cambria Math" w:cs="Arial"/>
                <w:i/>
                <w:szCs w:val="24"/>
              </w:rPr>
            </m:ctrlPr>
          </m:sSupPr>
          <m:e>
            <m:r>
              <w:rPr>
                <w:rFonts w:ascii="Cambria Math" w:hAnsi="Cambria Math" w:cs="Arial"/>
                <w:szCs w:val="24"/>
              </w:rPr>
              <m:t>f</m:t>
            </m:r>
          </m:e>
          <m:sup>
            <m:r>
              <w:rPr>
                <w:rFonts w:ascii="Cambria Math" w:hAnsi="Cambria Math" w:cs="Arial"/>
                <w:szCs w:val="24"/>
              </w:rPr>
              <m:t>'</m:t>
            </m:r>
          </m:sup>
        </m:sSup>
        <m:r>
          <w:rPr>
            <w:rFonts w:ascii="Cambria Math" w:hAnsi="Cambria Math" w:cs="Arial"/>
            <w:szCs w:val="24"/>
          </w:rPr>
          <m:t xml:space="preserve">c=210 </m:t>
        </m:r>
        <m:f>
          <m:fPr>
            <m:type m:val="lin"/>
            <m:ctrlPr>
              <w:rPr>
                <w:rFonts w:ascii="Cambria Math" w:hAnsi="Cambria Math" w:cs="Arial"/>
                <w:i/>
                <w:szCs w:val="24"/>
              </w:rPr>
            </m:ctrlPr>
          </m:fPr>
          <m:num>
            <m:r>
              <w:rPr>
                <w:rFonts w:ascii="Cambria Math" w:hAnsi="Cambria Math" w:cs="Arial"/>
                <w:szCs w:val="24"/>
              </w:rPr>
              <m:t>kg</m:t>
            </m:r>
          </m:num>
          <m:den>
            <m:sSup>
              <m:sSupPr>
                <m:ctrlPr>
                  <w:rPr>
                    <w:rFonts w:ascii="Cambria Math" w:hAnsi="Cambria Math" w:cs="Arial"/>
                    <w:i/>
                    <w:szCs w:val="24"/>
                  </w:rPr>
                </m:ctrlPr>
              </m:sSupPr>
              <m:e>
                <m:r>
                  <w:rPr>
                    <w:rFonts w:ascii="Cambria Math" w:hAnsi="Cambria Math" w:cs="Arial"/>
                    <w:szCs w:val="24"/>
                  </w:rPr>
                  <m:t>cm</m:t>
                </m:r>
              </m:e>
              <m:sup>
                <m:r>
                  <w:rPr>
                    <w:rFonts w:ascii="Cambria Math" w:hAnsi="Cambria Math" w:cs="Arial"/>
                    <w:szCs w:val="24"/>
                  </w:rPr>
                  <m:t>2</m:t>
                </m:r>
              </m:sup>
            </m:sSup>
          </m:den>
        </m:f>
      </m:oMath>
      <w:r w:rsidRPr="00EC00AD">
        <w:rPr>
          <w:rFonts w:cs="Arial"/>
          <w:szCs w:val="24"/>
        </w:rPr>
        <w:t xml:space="preserve">, en la ciudad de Chota. </w:t>
      </w:r>
      <w:r>
        <w:rPr>
          <w:rFonts w:cs="Arial"/>
          <w:szCs w:val="24"/>
        </w:rPr>
        <w:t xml:space="preserve">(u1 concreto con cemento sin almacenar </w:t>
      </w:r>
      <w:r>
        <w:rPr>
          <w:rFonts w:ascii="Calibri" w:hAnsi="Calibri" w:cs="Calibri"/>
          <w:szCs w:val="24"/>
        </w:rPr>
        <w:t xml:space="preserve">- </w:t>
      </w:r>
      <w:r>
        <w:rPr>
          <w:rFonts w:cs="Arial"/>
          <w:szCs w:val="24"/>
        </w:rPr>
        <w:t xml:space="preserve">u2 concreto con cemento almacenado </w:t>
      </w:r>
      <w:r w:rsidR="00D96A38">
        <w:rPr>
          <w:rFonts w:ascii="Calibri" w:hAnsi="Calibri" w:cs="Calibri"/>
          <w:szCs w:val="24"/>
        </w:rPr>
        <w:t>≥</w:t>
      </w:r>
      <w:r>
        <w:rPr>
          <w:rFonts w:cs="Arial"/>
          <w:szCs w:val="24"/>
        </w:rPr>
        <w:t xml:space="preserve"> 0)</w:t>
      </w:r>
    </w:p>
    <w:p w14:paraId="5FA1C007" w14:textId="475C7E2A" w:rsidR="005A3F99" w:rsidRDefault="005A3F99" w:rsidP="00D35866">
      <w:pPr>
        <w:ind w:left="720"/>
        <w:rPr>
          <w:rFonts w:cs="Arial"/>
          <w:szCs w:val="24"/>
        </w:rPr>
      </w:pPr>
    </w:p>
    <w:p w14:paraId="4260F9B5" w14:textId="77777777" w:rsidR="005A3F99" w:rsidRPr="005A3F99" w:rsidRDefault="005A3F99" w:rsidP="00D35866">
      <w:pPr>
        <w:ind w:left="720"/>
        <w:rPr>
          <w:rFonts w:cs="Arial"/>
          <w:szCs w:val="24"/>
        </w:rPr>
      </w:pPr>
    </w:p>
    <w:p w14:paraId="3E7C3B5A" w14:textId="16F22524" w:rsidR="00D96A38" w:rsidRDefault="006D2B5D" w:rsidP="006D2B5D">
      <w:pPr>
        <w:pStyle w:val="Tablasyfiguras"/>
      </w:pPr>
      <w:bookmarkStart w:id="157" w:name="_Toc153697989"/>
      <w:r w:rsidRPr="006D2B5D">
        <w:rPr>
          <w:b/>
          <w:bCs/>
          <w:i w:val="0"/>
          <w:iCs w:val="0"/>
        </w:rPr>
        <w:lastRenderedPageBreak/>
        <w:t xml:space="preserve">Tabla </w:t>
      </w:r>
      <w:r w:rsidRPr="006D2B5D">
        <w:rPr>
          <w:b/>
          <w:bCs/>
          <w:i w:val="0"/>
          <w:iCs w:val="0"/>
        </w:rPr>
        <w:fldChar w:fldCharType="begin"/>
      </w:r>
      <w:r w:rsidRPr="006D2B5D">
        <w:rPr>
          <w:b/>
          <w:bCs/>
          <w:i w:val="0"/>
          <w:iCs w:val="0"/>
        </w:rPr>
        <w:instrText xml:space="preserve"> SEQ Tabla \* ARABIC </w:instrText>
      </w:r>
      <w:r w:rsidRPr="006D2B5D">
        <w:rPr>
          <w:b/>
          <w:bCs/>
          <w:i w:val="0"/>
          <w:iCs w:val="0"/>
        </w:rPr>
        <w:fldChar w:fldCharType="separate"/>
      </w:r>
      <w:r w:rsidR="004E4574">
        <w:rPr>
          <w:b/>
          <w:bCs/>
          <w:i w:val="0"/>
          <w:iCs w:val="0"/>
          <w:noProof/>
        </w:rPr>
        <w:t>33</w:t>
      </w:r>
      <w:r w:rsidRPr="006D2B5D">
        <w:rPr>
          <w:b/>
          <w:bCs/>
          <w:i w:val="0"/>
          <w:iCs w:val="0"/>
        </w:rPr>
        <w:fldChar w:fldCharType="end"/>
      </w:r>
      <w:r w:rsidRPr="006D2B5D">
        <w:rPr>
          <w:b/>
          <w:bCs/>
          <w:i w:val="0"/>
          <w:iCs w:val="0"/>
        </w:rPr>
        <w:t xml:space="preserve"> </w:t>
      </w:r>
      <w:r w:rsidR="005A3F99">
        <w:rPr>
          <w:b/>
          <w:bCs/>
          <w:i w:val="0"/>
          <w:iCs w:val="0"/>
        </w:rPr>
        <w:br/>
      </w:r>
      <w:r>
        <w:t>Prueba t-</w:t>
      </w:r>
      <w:proofErr w:type="spellStart"/>
      <w:r>
        <w:t>student</w:t>
      </w:r>
      <w:proofErr w:type="spellEnd"/>
      <w:r>
        <w:t xml:space="preserve"> de Dos Muestras de la Resistencia a Compresión del Concreto Producido con Cemento Almacenado y sin Almacenamiento</w:t>
      </w:r>
      <w:bookmarkEnd w:id="157"/>
      <w:r>
        <w:t xml:space="preserve"> </w:t>
      </w:r>
    </w:p>
    <w:p w14:paraId="30096BAF" w14:textId="77777777" w:rsidR="00ED511A" w:rsidRPr="00ED511A" w:rsidRDefault="00ED511A" w:rsidP="00ED511A">
      <w:pPr>
        <w:spacing w:line="360" w:lineRule="auto"/>
        <w:ind w:left="720"/>
      </w:pPr>
      <w:r w:rsidRPr="00ED511A">
        <w:t>H₀: μ₁ - µ₂ = 0</w:t>
      </w:r>
    </w:p>
    <w:p w14:paraId="356FFD8A" w14:textId="7474EB4B" w:rsidR="00ED511A" w:rsidRDefault="00ED511A" w:rsidP="00ED511A">
      <w:pPr>
        <w:ind w:left="720"/>
      </w:pPr>
      <w:r w:rsidRPr="00ED511A">
        <w:t>H₁: μ₁ - µ₂ &gt; 0</w:t>
      </w:r>
    </w:p>
    <w:tbl>
      <w:tblPr>
        <w:tblStyle w:val="Tablaconcuadrcula"/>
        <w:tblW w:w="8352" w:type="dxa"/>
        <w:tblInd w:w="7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9"/>
        <w:gridCol w:w="2126"/>
        <w:gridCol w:w="1701"/>
        <w:gridCol w:w="2126"/>
      </w:tblGrid>
      <w:tr w:rsidR="00ED511A" w:rsidRPr="00205B29" w14:paraId="61453E47" w14:textId="77777777" w:rsidTr="00ED511A">
        <w:tc>
          <w:tcPr>
            <w:tcW w:w="2399" w:type="dxa"/>
            <w:tcBorders>
              <w:top w:val="single" w:sz="4" w:space="0" w:color="auto"/>
              <w:bottom w:val="single" w:sz="4" w:space="0" w:color="auto"/>
            </w:tcBorders>
            <w:vAlign w:val="center"/>
          </w:tcPr>
          <w:p w14:paraId="06C268B0" w14:textId="0483B4ED" w:rsidR="00ED511A" w:rsidRPr="00205B29" w:rsidRDefault="00ED511A" w:rsidP="00205B29">
            <w:pPr>
              <w:spacing w:line="360" w:lineRule="auto"/>
              <w:jc w:val="center"/>
              <w:rPr>
                <w:rFonts w:cs="Arial"/>
                <w:b/>
                <w:bCs/>
                <w:sz w:val="20"/>
                <w:szCs w:val="20"/>
              </w:rPr>
            </w:pPr>
            <w:r w:rsidRPr="00205B29">
              <w:rPr>
                <w:rFonts w:cs="Arial"/>
                <w:b/>
                <w:bCs/>
                <w:sz w:val="20"/>
                <w:szCs w:val="20"/>
              </w:rPr>
              <w:t>Mes de almacenamiento</w:t>
            </w:r>
          </w:p>
        </w:tc>
        <w:tc>
          <w:tcPr>
            <w:tcW w:w="2126" w:type="dxa"/>
            <w:tcBorders>
              <w:top w:val="single" w:sz="4" w:space="0" w:color="auto"/>
              <w:bottom w:val="single" w:sz="4" w:space="0" w:color="auto"/>
            </w:tcBorders>
            <w:vAlign w:val="center"/>
          </w:tcPr>
          <w:p w14:paraId="306A1BC1" w14:textId="44B6E031" w:rsidR="00ED511A" w:rsidRPr="00205B29" w:rsidRDefault="00ED511A" w:rsidP="00205B29">
            <w:pPr>
              <w:spacing w:line="360" w:lineRule="auto"/>
              <w:jc w:val="center"/>
              <w:rPr>
                <w:rFonts w:cs="Arial"/>
                <w:b/>
                <w:bCs/>
                <w:sz w:val="20"/>
                <w:szCs w:val="20"/>
              </w:rPr>
            </w:pPr>
            <w:r w:rsidRPr="00205B29">
              <w:rPr>
                <w:rFonts w:cs="Arial"/>
                <w:b/>
                <w:bCs/>
                <w:sz w:val="20"/>
                <w:szCs w:val="20"/>
              </w:rPr>
              <w:t>Valor T</w:t>
            </w:r>
          </w:p>
        </w:tc>
        <w:tc>
          <w:tcPr>
            <w:tcW w:w="1701" w:type="dxa"/>
            <w:tcBorders>
              <w:top w:val="single" w:sz="4" w:space="0" w:color="auto"/>
              <w:bottom w:val="single" w:sz="4" w:space="0" w:color="auto"/>
            </w:tcBorders>
            <w:vAlign w:val="center"/>
          </w:tcPr>
          <w:p w14:paraId="71B77DDF" w14:textId="074CB70A" w:rsidR="00ED511A" w:rsidRPr="00205B29" w:rsidRDefault="00ED511A" w:rsidP="00205B29">
            <w:pPr>
              <w:spacing w:line="360" w:lineRule="auto"/>
              <w:jc w:val="center"/>
              <w:rPr>
                <w:rFonts w:cs="Arial"/>
                <w:b/>
                <w:bCs/>
                <w:sz w:val="20"/>
                <w:szCs w:val="20"/>
              </w:rPr>
            </w:pPr>
            <w:r w:rsidRPr="00205B29">
              <w:rPr>
                <w:rFonts w:cs="Arial"/>
                <w:b/>
                <w:bCs/>
                <w:sz w:val="20"/>
                <w:szCs w:val="20"/>
              </w:rPr>
              <w:t>GL</w:t>
            </w:r>
          </w:p>
        </w:tc>
        <w:tc>
          <w:tcPr>
            <w:tcW w:w="2126" w:type="dxa"/>
            <w:tcBorders>
              <w:top w:val="single" w:sz="4" w:space="0" w:color="auto"/>
              <w:bottom w:val="single" w:sz="4" w:space="0" w:color="auto"/>
            </w:tcBorders>
            <w:vAlign w:val="center"/>
          </w:tcPr>
          <w:p w14:paraId="2764CE26" w14:textId="4F61907E" w:rsidR="00ED511A" w:rsidRPr="00205B29" w:rsidRDefault="00ED511A" w:rsidP="00205B29">
            <w:pPr>
              <w:spacing w:line="360" w:lineRule="auto"/>
              <w:jc w:val="center"/>
              <w:rPr>
                <w:rFonts w:cs="Arial"/>
                <w:b/>
                <w:bCs/>
                <w:sz w:val="20"/>
                <w:szCs w:val="20"/>
              </w:rPr>
            </w:pPr>
            <w:r w:rsidRPr="00205B29">
              <w:rPr>
                <w:rFonts w:cs="Arial"/>
                <w:b/>
                <w:bCs/>
                <w:sz w:val="20"/>
                <w:szCs w:val="20"/>
              </w:rPr>
              <w:t>Valor p</w:t>
            </w:r>
          </w:p>
        </w:tc>
      </w:tr>
      <w:tr w:rsidR="00ED511A" w:rsidRPr="00205B29" w14:paraId="53665874" w14:textId="77777777" w:rsidTr="00ED511A">
        <w:tc>
          <w:tcPr>
            <w:tcW w:w="2399" w:type="dxa"/>
            <w:tcBorders>
              <w:top w:val="single" w:sz="4" w:space="0" w:color="auto"/>
            </w:tcBorders>
            <w:vAlign w:val="center"/>
          </w:tcPr>
          <w:p w14:paraId="387305A8" w14:textId="4BC09C06" w:rsidR="00ED511A" w:rsidRPr="00205B29" w:rsidRDefault="00ED511A" w:rsidP="00205B29">
            <w:pPr>
              <w:spacing w:line="360" w:lineRule="auto"/>
              <w:jc w:val="center"/>
              <w:rPr>
                <w:rFonts w:cs="Arial"/>
                <w:sz w:val="20"/>
                <w:szCs w:val="20"/>
              </w:rPr>
            </w:pPr>
            <w:r w:rsidRPr="00205B29">
              <w:rPr>
                <w:rFonts w:cs="Arial"/>
                <w:sz w:val="20"/>
                <w:szCs w:val="20"/>
              </w:rPr>
              <w:t>1</w:t>
            </w:r>
          </w:p>
        </w:tc>
        <w:tc>
          <w:tcPr>
            <w:tcW w:w="2126" w:type="dxa"/>
            <w:tcBorders>
              <w:top w:val="single" w:sz="4" w:space="0" w:color="auto"/>
            </w:tcBorders>
            <w:vAlign w:val="center"/>
          </w:tcPr>
          <w:p w14:paraId="131C2C1F" w14:textId="6DB1D076" w:rsidR="00ED511A" w:rsidRPr="00205B29" w:rsidRDefault="00ED511A" w:rsidP="00205B29">
            <w:pPr>
              <w:spacing w:line="360" w:lineRule="auto"/>
              <w:jc w:val="center"/>
              <w:rPr>
                <w:rFonts w:cs="Arial"/>
                <w:sz w:val="20"/>
                <w:szCs w:val="20"/>
              </w:rPr>
            </w:pPr>
            <w:r w:rsidRPr="00205B29">
              <w:rPr>
                <w:rFonts w:cs="Arial"/>
                <w:sz w:val="20"/>
                <w:szCs w:val="20"/>
              </w:rPr>
              <w:t>-0.97</w:t>
            </w:r>
          </w:p>
        </w:tc>
        <w:tc>
          <w:tcPr>
            <w:tcW w:w="1701" w:type="dxa"/>
            <w:tcBorders>
              <w:top w:val="single" w:sz="4" w:space="0" w:color="auto"/>
            </w:tcBorders>
            <w:vAlign w:val="center"/>
          </w:tcPr>
          <w:p w14:paraId="3AD5533D" w14:textId="16CF1028" w:rsidR="00ED511A" w:rsidRPr="00205B29" w:rsidRDefault="00ED511A" w:rsidP="00205B29">
            <w:pPr>
              <w:spacing w:line="360" w:lineRule="auto"/>
              <w:jc w:val="center"/>
              <w:rPr>
                <w:rFonts w:cs="Arial"/>
                <w:sz w:val="20"/>
                <w:szCs w:val="20"/>
              </w:rPr>
            </w:pPr>
            <w:r w:rsidRPr="00205B29">
              <w:rPr>
                <w:rFonts w:cs="Arial"/>
                <w:sz w:val="20"/>
                <w:szCs w:val="20"/>
              </w:rPr>
              <w:t>24</w:t>
            </w:r>
          </w:p>
        </w:tc>
        <w:tc>
          <w:tcPr>
            <w:tcW w:w="2126" w:type="dxa"/>
            <w:tcBorders>
              <w:top w:val="single" w:sz="4" w:space="0" w:color="auto"/>
            </w:tcBorders>
            <w:vAlign w:val="center"/>
          </w:tcPr>
          <w:p w14:paraId="24E72AEC" w14:textId="45F9E31A" w:rsidR="00ED511A" w:rsidRPr="00205B29" w:rsidRDefault="00ED511A" w:rsidP="00205B29">
            <w:pPr>
              <w:spacing w:line="360" w:lineRule="auto"/>
              <w:jc w:val="center"/>
              <w:rPr>
                <w:rFonts w:cs="Arial"/>
                <w:sz w:val="20"/>
                <w:szCs w:val="20"/>
              </w:rPr>
            </w:pPr>
            <w:r w:rsidRPr="00205B29">
              <w:rPr>
                <w:rFonts w:cs="Arial"/>
                <w:sz w:val="20"/>
                <w:szCs w:val="20"/>
              </w:rPr>
              <w:t>0.828</w:t>
            </w:r>
          </w:p>
        </w:tc>
      </w:tr>
      <w:tr w:rsidR="00ED511A" w:rsidRPr="00205B29" w14:paraId="5F2A7333" w14:textId="77777777" w:rsidTr="00ED511A">
        <w:tc>
          <w:tcPr>
            <w:tcW w:w="2399" w:type="dxa"/>
            <w:vAlign w:val="center"/>
          </w:tcPr>
          <w:p w14:paraId="185C473D" w14:textId="372E674D" w:rsidR="00ED511A" w:rsidRPr="00205B29" w:rsidRDefault="00ED511A" w:rsidP="00205B29">
            <w:pPr>
              <w:spacing w:line="360" w:lineRule="auto"/>
              <w:jc w:val="center"/>
              <w:rPr>
                <w:rFonts w:cs="Arial"/>
                <w:sz w:val="20"/>
                <w:szCs w:val="20"/>
              </w:rPr>
            </w:pPr>
            <w:r w:rsidRPr="00205B29">
              <w:rPr>
                <w:rFonts w:cs="Arial"/>
                <w:sz w:val="20"/>
                <w:szCs w:val="20"/>
              </w:rPr>
              <w:t>2</w:t>
            </w:r>
          </w:p>
        </w:tc>
        <w:tc>
          <w:tcPr>
            <w:tcW w:w="2126" w:type="dxa"/>
            <w:vAlign w:val="center"/>
          </w:tcPr>
          <w:p w14:paraId="6C8EF9D9" w14:textId="756C997F" w:rsidR="00ED511A" w:rsidRPr="00205B29" w:rsidRDefault="00ED511A" w:rsidP="00205B29">
            <w:pPr>
              <w:spacing w:line="360" w:lineRule="auto"/>
              <w:jc w:val="center"/>
              <w:rPr>
                <w:rFonts w:cs="Arial"/>
                <w:sz w:val="20"/>
                <w:szCs w:val="20"/>
              </w:rPr>
            </w:pPr>
            <w:r w:rsidRPr="00205B29">
              <w:rPr>
                <w:rFonts w:cs="Arial"/>
                <w:sz w:val="20"/>
                <w:szCs w:val="20"/>
              </w:rPr>
              <w:t>-0.67</w:t>
            </w:r>
          </w:p>
        </w:tc>
        <w:tc>
          <w:tcPr>
            <w:tcW w:w="1701" w:type="dxa"/>
            <w:vAlign w:val="center"/>
          </w:tcPr>
          <w:p w14:paraId="4413DB9D" w14:textId="3D652182" w:rsidR="00ED511A" w:rsidRPr="00205B29" w:rsidRDefault="00ED511A" w:rsidP="00205B29">
            <w:pPr>
              <w:spacing w:line="360" w:lineRule="auto"/>
              <w:jc w:val="center"/>
              <w:rPr>
                <w:rFonts w:cs="Arial"/>
                <w:sz w:val="20"/>
                <w:szCs w:val="20"/>
              </w:rPr>
            </w:pPr>
            <w:r w:rsidRPr="00205B29">
              <w:rPr>
                <w:rFonts w:cs="Arial"/>
                <w:sz w:val="20"/>
                <w:szCs w:val="20"/>
              </w:rPr>
              <w:t>27</w:t>
            </w:r>
          </w:p>
        </w:tc>
        <w:tc>
          <w:tcPr>
            <w:tcW w:w="2126" w:type="dxa"/>
            <w:vAlign w:val="center"/>
          </w:tcPr>
          <w:p w14:paraId="48DCF186" w14:textId="718245EF" w:rsidR="00ED511A" w:rsidRPr="00205B29" w:rsidRDefault="00ED511A" w:rsidP="00205B29">
            <w:pPr>
              <w:spacing w:line="360" w:lineRule="auto"/>
              <w:jc w:val="center"/>
              <w:rPr>
                <w:rFonts w:cs="Arial"/>
                <w:sz w:val="20"/>
                <w:szCs w:val="20"/>
              </w:rPr>
            </w:pPr>
            <w:r w:rsidRPr="00205B29">
              <w:rPr>
                <w:rFonts w:cs="Arial"/>
                <w:sz w:val="20"/>
                <w:szCs w:val="20"/>
              </w:rPr>
              <w:t>0.747</w:t>
            </w:r>
          </w:p>
        </w:tc>
      </w:tr>
      <w:tr w:rsidR="00ED511A" w:rsidRPr="00205B29" w14:paraId="4C0D373C" w14:textId="77777777" w:rsidTr="00ED511A">
        <w:tc>
          <w:tcPr>
            <w:tcW w:w="2399" w:type="dxa"/>
            <w:vAlign w:val="center"/>
          </w:tcPr>
          <w:p w14:paraId="7A925D57" w14:textId="0A3DB5A4" w:rsidR="00ED511A" w:rsidRPr="00205B29" w:rsidRDefault="00ED511A" w:rsidP="00205B29">
            <w:pPr>
              <w:spacing w:line="360" w:lineRule="auto"/>
              <w:jc w:val="center"/>
              <w:rPr>
                <w:rFonts w:cs="Arial"/>
                <w:sz w:val="20"/>
                <w:szCs w:val="20"/>
              </w:rPr>
            </w:pPr>
            <w:r w:rsidRPr="00205B29">
              <w:rPr>
                <w:rFonts w:cs="Arial"/>
                <w:sz w:val="20"/>
                <w:szCs w:val="20"/>
              </w:rPr>
              <w:t>3</w:t>
            </w:r>
          </w:p>
        </w:tc>
        <w:tc>
          <w:tcPr>
            <w:tcW w:w="2126" w:type="dxa"/>
            <w:vAlign w:val="center"/>
          </w:tcPr>
          <w:p w14:paraId="7F09C6D6" w14:textId="27309B4A" w:rsidR="00ED511A" w:rsidRPr="00205B29" w:rsidRDefault="00ED511A" w:rsidP="00205B29">
            <w:pPr>
              <w:spacing w:line="360" w:lineRule="auto"/>
              <w:jc w:val="center"/>
              <w:rPr>
                <w:rFonts w:cs="Arial"/>
                <w:sz w:val="20"/>
                <w:szCs w:val="20"/>
              </w:rPr>
            </w:pPr>
            <w:r w:rsidRPr="00205B29">
              <w:rPr>
                <w:rFonts w:cs="Arial"/>
                <w:sz w:val="20"/>
                <w:szCs w:val="20"/>
              </w:rPr>
              <w:t>0.52</w:t>
            </w:r>
          </w:p>
        </w:tc>
        <w:tc>
          <w:tcPr>
            <w:tcW w:w="1701" w:type="dxa"/>
            <w:vAlign w:val="center"/>
          </w:tcPr>
          <w:p w14:paraId="351E0710" w14:textId="48FD1CF4" w:rsidR="00ED511A" w:rsidRPr="00205B29" w:rsidRDefault="00ED511A" w:rsidP="00205B29">
            <w:pPr>
              <w:spacing w:line="360" w:lineRule="auto"/>
              <w:jc w:val="center"/>
              <w:rPr>
                <w:rFonts w:cs="Arial"/>
                <w:sz w:val="20"/>
                <w:szCs w:val="20"/>
              </w:rPr>
            </w:pPr>
            <w:r w:rsidRPr="00205B29">
              <w:rPr>
                <w:rFonts w:cs="Arial"/>
                <w:sz w:val="20"/>
                <w:szCs w:val="20"/>
              </w:rPr>
              <w:t>27</w:t>
            </w:r>
          </w:p>
        </w:tc>
        <w:tc>
          <w:tcPr>
            <w:tcW w:w="2126" w:type="dxa"/>
            <w:vAlign w:val="center"/>
          </w:tcPr>
          <w:p w14:paraId="5C01CC73" w14:textId="762D5916" w:rsidR="00ED511A" w:rsidRPr="00205B29" w:rsidRDefault="00ED511A" w:rsidP="00205B29">
            <w:pPr>
              <w:spacing w:line="360" w:lineRule="auto"/>
              <w:jc w:val="center"/>
              <w:rPr>
                <w:rFonts w:cs="Arial"/>
                <w:sz w:val="20"/>
                <w:szCs w:val="20"/>
              </w:rPr>
            </w:pPr>
            <w:r w:rsidRPr="00205B29">
              <w:rPr>
                <w:rFonts w:cs="Arial"/>
                <w:sz w:val="20"/>
                <w:szCs w:val="20"/>
              </w:rPr>
              <w:t>0.304</w:t>
            </w:r>
          </w:p>
        </w:tc>
      </w:tr>
      <w:tr w:rsidR="00ED511A" w:rsidRPr="00205B29" w14:paraId="0F978C43" w14:textId="77777777" w:rsidTr="00ED511A">
        <w:tc>
          <w:tcPr>
            <w:tcW w:w="2399" w:type="dxa"/>
            <w:vAlign w:val="center"/>
          </w:tcPr>
          <w:p w14:paraId="320CE25F" w14:textId="7C6DFEAF" w:rsidR="00ED511A" w:rsidRPr="00205B29" w:rsidRDefault="00ED511A" w:rsidP="00205B29">
            <w:pPr>
              <w:spacing w:line="360" w:lineRule="auto"/>
              <w:jc w:val="center"/>
              <w:rPr>
                <w:rFonts w:cs="Arial"/>
                <w:sz w:val="20"/>
                <w:szCs w:val="20"/>
              </w:rPr>
            </w:pPr>
            <w:r w:rsidRPr="00205B29">
              <w:rPr>
                <w:rFonts w:cs="Arial"/>
                <w:sz w:val="20"/>
                <w:szCs w:val="20"/>
              </w:rPr>
              <w:t>4</w:t>
            </w:r>
          </w:p>
        </w:tc>
        <w:tc>
          <w:tcPr>
            <w:tcW w:w="2126" w:type="dxa"/>
            <w:vAlign w:val="center"/>
          </w:tcPr>
          <w:p w14:paraId="65C822E4" w14:textId="24A17A7B" w:rsidR="00ED511A" w:rsidRPr="00205B29" w:rsidRDefault="00ED511A" w:rsidP="00205B29">
            <w:pPr>
              <w:spacing w:line="360" w:lineRule="auto"/>
              <w:jc w:val="center"/>
              <w:rPr>
                <w:rFonts w:cs="Arial"/>
                <w:sz w:val="20"/>
                <w:szCs w:val="20"/>
              </w:rPr>
            </w:pPr>
            <w:r w:rsidRPr="00205B29">
              <w:rPr>
                <w:rFonts w:cs="Arial"/>
                <w:sz w:val="20"/>
                <w:szCs w:val="20"/>
              </w:rPr>
              <w:t>2.63</w:t>
            </w:r>
          </w:p>
        </w:tc>
        <w:tc>
          <w:tcPr>
            <w:tcW w:w="1701" w:type="dxa"/>
            <w:vAlign w:val="center"/>
          </w:tcPr>
          <w:p w14:paraId="49EF7B5D" w14:textId="1928A271" w:rsidR="00ED511A" w:rsidRPr="00205B29" w:rsidRDefault="00ED511A" w:rsidP="00205B29">
            <w:pPr>
              <w:spacing w:line="360" w:lineRule="auto"/>
              <w:jc w:val="center"/>
              <w:rPr>
                <w:rFonts w:cs="Arial"/>
                <w:sz w:val="20"/>
                <w:szCs w:val="20"/>
              </w:rPr>
            </w:pPr>
            <w:r w:rsidRPr="00205B29">
              <w:rPr>
                <w:rFonts w:cs="Arial"/>
                <w:sz w:val="20"/>
                <w:szCs w:val="20"/>
              </w:rPr>
              <w:t>27</w:t>
            </w:r>
          </w:p>
        </w:tc>
        <w:tc>
          <w:tcPr>
            <w:tcW w:w="2126" w:type="dxa"/>
            <w:vAlign w:val="center"/>
          </w:tcPr>
          <w:p w14:paraId="035C8644" w14:textId="08015329" w:rsidR="00ED511A" w:rsidRPr="00205B29" w:rsidRDefault="00ED511A" w:rsidP="00205B29">
            <w:pPr>
              <w:spacing w:line="360" w:lineRule="auto"/>
              <w:jc w:val="center"/>
              <w:rPr>
                <w:rFonts w:cs="Arial"/>
                <w:sz w:val="20"/>
                <w:szCs w:val="20"/>
              </w:rPr>
            </w:pPr>
            <w:r w:rsidRPr="00205B29">
              <w:rPr>
                <w:rFonts w:cs="Arial"/>
                <w:sz w:val="20"/>
                <w:szCs w:val="20"/>
              </w:rPr>
              <w:t>0.007</w:t>
            </w:r>
          </w:p>
        </w:tc>
      </w:tr>
      <w:tr w:rsidR="00ED511A" w:rsidRPr="00205B29" w14:paraId="76E4629C" w14:textId="77777777" w:rsidTr="00ED511A">
        <w:tc>
          <w:tcPr>
            <w:tcW w:w="2399" w:type="dxa"/>
            <w:vAlign w:val="center"/>
          </w:tcPr>
          <w:p w14:paraId="43ECAA99" w14:textId="22D082ED" w:rsidR="00ED511A" w:rsidRPr="00205B29" w:rsidRDefault="00ED511A" w:rsidP="00205B29">
            <w:pPr>
              <w:spacing w:line="360" w:lineRule="auto"/>
              <w:jc w:val="center"/>
              <w:rPr>
                <w:rFonts w:cs="Arial"/>
                <w:sz w:val="20"/>
                <w:szCs w:val="20"/>
              </w:rPr>
            </w:pPr>
            <w:r w:rsidRPr="00205B29">
              <w:rPr>
                <w:rFonts w:cs="Arial"/>
                <w:sz w:val="20"/>
                <w:szCs w:val="20"/>
              </w:rPr>
              <w:t>5</w:t>
            </w:r>
          </w:p>
        </w:tc>
        <w:tc>
          <w:tcPr>
            <w:tcW w:w="2126" w:type="dxa"/>
            <w:vAlign w:val="center"/>
          </w:tcPr>
          <w:p w14:paraId="2DB4467B" w14:textId="581613FF" w:rsidR="00ED511A" w:rsidRPr="00205B29" w:rsidRDefault="00ED511A" w:rsidP="00205B29">
            <w:pPr>
              <w:spacing w:line="360" w:lineRule="auto"/>
              <w:jc w:val="center"/>
              <w:rPr>
                <w:rFonts w:cs="Arial"/>
                <w:sz w:val="20"/>
                <w:szCs w:val="20"/>
              </w:rPr>
            </w:pPr>
            <w:r w:rsidRPr="00205B29">
              <w:rPr>
                <w:rFonts w:cs="Arial"/>
                <w:sz w:val="20"/>
                <w:szCs w:val="20"/>
              </w:rPr>
              <w:t>13.40</w:t>
            </w:r>
          </w:p>
        </w:tc>
        <w:tc>
          <w:tcPr>
            <w:tcW w:w="1701" w:type="dxa"/>
            <w:vAlign w:val="center"/>
          </w:tcPr>
          <w:p w14:paraId="7800B219" w14:textId="2E13202C" w:rsidR="00ED511A" w:rsidRPr="00205B29" w:rsidRDefault="00ED511A" w:rsidP="00205B29">
            <w:pPr>
              <w:spacing w:line="360" w:lineRule="auto"/>
              <w:jc w:val="center"/>
              <w:rPr>
                <w:rFonts w:cs="Arial"/>
                <w:sz w:val="20"/>
                <w:szCs w:val="20"/>
              </w:rPr>
            </w:pPr>
            <w:r w:rsidRPr="00205B29">
              <w:rPr>
                <w:rFonts w:cs="Arial"/>
                <w:sz w:val="20"/>
                <w:szCs w:val="20"/>
              </w:rPr>
              <w:t>15</w:t>
            </w:r>
          </w:p>
        </w:tc>
        <w:tc>
          <w:tcPr>
            <w:tcW w:w="2126" w:type="dxa"/>
            <w:vAlign w:val="center"/>
          </w:tcPr>
          <w:p w14:paraId="4DBD6BFB" w14:textId="6D17A0D4" w:rsidR="00ED511A" w:rsidRPr="00205B29" w:rsidRDefault="00ED511A" w:rsidP="00205B29">
            <w:pPr>
              <w:spacing w:line="360" w:lineRule="auto"/>
              <w:jc w:val="center"/>
              <w:rPr>
                <w:rFonts w:cs="Arial"/>
                <w:sz w:val="20"/>
                <w:szCs w:val="20"/>
              </w:rPr>
            </w:pPr>
            <w:r w:rsidRPr="00205B29">
              <w:rPr>
                <w:rFonts w:cs="Arial"/>
                <w:sz w:val="20"/>
                <w:szCs w:val="20"/>
              </w:rPr>
              <w:t>0.000</w:t>
            </w:r>
          </w:p>
        </w:tc>
      </w:tr>
      <w:tr w:rsidR="00ED511A" w:rsidRPr="00205B29" w14:paraId="768EEB4C" w14:textId="77777777" w:rsidTr="00ED511A">
        <w:tc>
          <w:tcPr>
            <w:tcW w:w="2399" w:type="dxa"/>
            <w:vAlign w:val="center"/>
          </w:tcPr>
          <w:p w14:paraId="32A7E020" w14:textId="343B819C" w:rsidR="00ED511A" w:rsidRPr="00205B29" w:rsidRDefault="00ED511A" w:rsidP="00205B29">
            <w:pPr>
              <w:spacing w:line="360" w:lineRule="auto"/>
              <w:jc w:val="center"/>
              <w:rPr>
                <w:rFonts w:cs="Arial"/>
                <w:sz w:val="20"/>
                <w:szCs w:val="20"/>
              </w:rPr>
            </w:pPr>
            <w:r w:rsidRPr="00205B29">
              <w:rPr>
                <w:rFonts w:cs="Arial"/>
                <w:sz w:val="20"/>
                <w:szCs w:val="20"/>
              </w:rPr>
              <w:t>6</w:t>
            </w:r>
          </w:p>
        </w:tc>
        <w:tc>
          <w:tcPr>
            <w:tcW w:w="2126" w:type="dxa"/>
            <w:vAlign w:val="center"/>
          </w:tcPr>
          <w:p w14:paraId="64E3FB86" w14:textId="3B1C6110" w:rsidR="00ED511A" w:rsidRPr="00205B29" w:rsidRDefault="00ED511A" w:rsidP="00205B29">
            <w:pPr>
              <w:spacing w:line="360" w:lineRule="auto"/>
              <w:jc w:val="center"/>
              <w:rPr>
                <w:rFonts w:cs="Arial"/>
                <w:sz w:val="20"/>
                <w:szCs w:val="20"/>
              </w:rPr>
            </w:pPr>
            <w:r w:rsidRPr="00205B29">
              <w:rPr>
                <w:rFonts w:cs="Arial"/>
                <w:sz w:val="20"/>
                <w:szCs w:val="20"/>
              </w:rPr>
              <w:t>16.87</w:t>
            </w:r>
          </w:p>
        </w:tc>
        <w:tc>
          <w:tcPr>
            <w:tcW w:w="1701" w:type="dxa"/>
            <w:vAlign w:val="center"/>
          </w:tcPr>
          <w:p w14:paraId="19351D85" w14:textId="6BCA088C" w:rsidR="00ED511A" w:rsidRPr="00205B29" w:rsidRDefault="00ED511A" w:rsidP="00205B29">
            <w:pPr>
              <w:spacing w:line="360" w:lineRule="auto"/>
              <w:jc w:val="center"/>
              <w:rPr>
                <w:rFonts w:cs="Arial"/>
                <w:sz w:val="20"/>
                <w:szCs w:val="20"/>
              </w:rPr>
            </w:pPr>
            <w:r w:rsidRPr="00205B29">
              <w:rPr>
                <w:rFonts w:cs="Arial"/>
                <w:sz w:val="20"/>
                <w:szCs w:val="20"/>
              </w:rPr>
              <w:t>18</w:t>
            </w:r>
          </w:p>
        </w:tc>
        <w:tc>
          <w:tcPr>
            <w:tcW w:w="2126" w:type="dxa"/>
            <w:vAlign w:val="center"/>
          </w:tcPr>
          <w:p w14:paraId="25BA48FD" w14:textId="59A80982" w:rsidR="00ED511A" w:rsidRPr="00205B29" w:rsidRDefault="00ED511A" w:rsidP="00205B29">
            <w:pPr>
              <w:spacing w:line="360" w:lineRule="auto"/>
              <w:jc w:val="center"/>
              <w:rPr>
                <w:rFonts w:cs="Arial"/>
                <w:sz w:val="20"/>
                <w:szCs w:val="20"/>
              </w:rPr>
            </w:pPr>
            <w:r w:rsidRPr="00205B29">
              <w:rPr>
                <w:rFonts w:cs="Arial"/>
                <w:sz w:val="20"/>
                <w:szCs w:val="20"/>
              </w:rPr>
              <w:t>0.000</w:t>
            </w:r>
          </w:p>
        </w:tc>
      </w:tr>
    </w:tbl>
    <w:p w14:paraId="281A0FBF" w14:textId="0A17625B" w:rsidR="00D96A38" w:rsidRDefault="00D96A38" w:rsidP="006D2B5D">
      <w:pPr>
        <w:pStyle w:val="Nota"/>
      </w:pPr>
      <w:r>
        <w:t xml:space="preserve">Donde: u1 es la resistencia a compresión del concreto producido con cemento sin almacenar y u2 es la resistencia a compresión del concreto producido con cemento almacenado. </w:t>
      </w:r>
    </w:p>
    <w:p w14:paraId="60CD4A24" w14:textId="0ADAD4ED" w:rsidR="009B21CF" w:rsidRDefault="00B574DA" w:rsidP="00A06BD2">
      <w:pPr>
        <w:ind w:left="720"/>
        <w:rPr>
          <w:rFonts w:cs="Arial"/>
          <w:szCs w:val="24"/>
        </w:rPr>
      </w:pPr>
      <w:r>
        <w:rPr>
          <w:rFonts w:cs="Arial"/>
          <w:szCs w:val="24"/>
        </w:rPr>
        <w:t>Así mismo</w:t>
      </w:r>
      <w:r w:rsidR="00D35866">
        <w:rPr>
          <w:rFonts w:cs="Arial"/>
          <w:szCs w:val="24"/>
        </w:rPr>
        <w:t>, se ha aplicado la prueba estadística t-</w:t>
      </w:r>
      <w:proofErr w:type="spellStart"/>
      <w:r w:rsidR="00D35866">
        <w:rPr>
          <w:rFonts w:cs="Arial"/>
          <w:szCs w:val="24"/>
        </w:rPr>
        <w:t>student</w:t>
      </w:r>
      <w:proofErr w:type="spellEnd"/>
      <w:r w:rsidR="00D35866">
        <w:rPr>
          <w:rFonts w:cs="Arial"/>
          <w:szCs w:val="24"/>
        </w:rPr>
        <w:t xml:space="preserve"> para verificar aquellas </w:t>
      </w:r>
      <w:r>
        <w:rPr>
          <w:rFonts w:cs="Arial"/>
          <w:szCs w:val="24"/>
        </w:rPr>
        <w:t>muestras de concreto</w:t>
      </w:r>
      <w:r w:rsidR="00D35866">
        <w:rPr>
          <w:rFonts w:cs="Arial"/>
          <w:szCs w:val="24"/>
        </w:rPr>
        <w:t xml:space="preserve"> que superen el </w:t>
      </w:r>
      <w:proofErr w:type="spellStart"/>
      <w:r w:rsidR="00D35866">
        <w:rPr>
          <w:rFonts w:cs="Arial"/>
          <w:szCs w:val="24"/>
        </w:rPr>
        <w:t>f’c</w:t>
      </w:r>
      <w:proofErr w:type="spellEnd"/>
      <w:r w:rsidR="00D35866">
        <w:rPr>
          <w:rFonts w:cs="Arial"/>
          <w:szCs w:val="24"/>
        </w:rPr>
        <w:t xml:space="preserve"> de diseño (210 kg/cm2 a los 28 días de curado según el tiempo de almacenamiento del cemento, determinando que, </w:t>
      </w:r>
      <w:r>
        <w:rPr>
          <w:rFonts w:cs="Arial"/>
          <w:szCs w:val="24"/>
        </w:rPr>
        <w:t xml:space="preserve">solamente las muestras de concreto producidas con cemento almacenado por 1, 2 y 3 meses, </w:t>
      </w:r>
      <w:r w:rsidR="00D16B19">
        <w:rPr>
          <w:rFonts w:cs="Arial"/>
          <w:szCs w:val="24"/>
        </w:rPr>
        <w:t xml:space="preserve">superan el </w:t>
      </w:r>
      <w:proofErr w:type="spellStart"/>
      <w:r w:rsidR="00D16B19">
        <w:rPr>
          <w:rFonts w:cs="Arial"/>
          <w:szCs w:val="24"/>
        </w:rPr>
        <w:t>f’c</w:t>
      </w:r>
      <w:proofErr w:type="spellEnd"/>
      <w:r w:rsidR="00D16B19">
        <w:rPr>
          <w:rFonts w:cs="Arial"/>
          <w:szCs w:val="24"/>
        </w:rPr>
        <w:t xml:space="preserve"> esperado con un valor p de 0.00; mientras que, las otras muestras de concreto producidas con cemento almacenado por 4, 5 y 6 meses no cumplen con la capacidad mecánica esperada, con un valor p de 0.06; por lo que, no pueden utilizarse en la construcción</w:t>
      </w:r>
      <w:r w:rsidR="00E26BBB">
        <w:rPr>
          <w:rFonts w:cs="Arial"/>
          <w:szCs w:val="24"/>
        </w:rPr>
        <w:t xml:space="preserve"> de estructuras</w:t>
      </w:r>
      <w:r w:rsidR="00D16B19">
        <w:rPr>
          <w:rFonts w:cs="Arial"/>
          <w:szCs w:val="24"/>
        </w:rPr>
        <w:t xml:space="preserve">. </w:t>
      </w:r>
    </w:p>
    <w:p w14:paraId="00FAFD29" w14:textId="2E0E7C9B" w:rsidR="00D16B19" w:rsidRPr="00EC00AD" w:rsidRDefault="00D16B19" w:rsidP="00D16B19">
      <w:pPr>
        <w:ind w:left="720"/>
        <w:rPr>
          <w:rFonts w:cs="Arial"/>
          <w:szCs w:val="24"/>
        </w:rPr>
      </w:pPr>
      <w:r w:rsidRPr="00EC00AD">
        <w:rPr>
          <w:rFonts w:cs="Arial"/>
          <w:b/>
          <w:bCs/>
          <w:szCs w:val="24"/>
        </w:rPr>
        <w:t>H</w:t>
      </w:r>
      <w:r>
        <w:rPr>
          <w:rFonts w:cs="Arial"/>
          <w:b/>
          <w:bCs/>
          <w:szCs w:val="24"/>
        </w:rPr>
        <w:t>o</w:t>
      </w:r>
      <w:r w:rsidRPr="00EC00AD">
        <w:rPr>
          <w:rFonts w:cs="Arial"/>
          <w:b/>
          <w:bCs/>
          <w:szCs w:val="24"/>
        </w:rPr>
        <w:t>:</w:t>
      </w:r>
      <w:r w:rsidRPr="00EC00AD">
        <w:rPr>
          <w:rFonts w:cs="Arial"/>
          <w:szCs w:val="24"/>
        </w:rPr>
        <w:t xml:space="preserve"> </w:t>
      </w:r>
      <w:r>
        <w:rPr>
          <w:rFonts w:cs="Arial"/>
          <w:szCs w:val="24"/>
        </w:rPr>
        <w:t xml:space="preserve">Las muestras de concreto producidas con cemento </w:t>
      </w:r>
      <w:r w:rsidRPr="00EC00AD">
        <w:rPr>
          <w:rFonts w:cs="Arial"/>
          <w:szCs w:val="24"/>
        </w:rPr>
        <w:t xml:space="preserve">Portland tipo I marca Pacasmayo </w:t>
      </w:r>
      <w:r>
        <w:rPr>
          <w:rFonts w:cs="Arial"/>
          <w:szCs w:val="24"/>
        </w:rPr>
        <w:t>según periodo de almacenamiento, no cumplen con</w:t>
      </w:r>
      <w:r w:rsidRPr="00EC00AD">
        <w:rPr>
          <w:rFonts w:cs="Arial"/>
          <w:szCs w:val="24"/>
        </w:rPr>
        <w:t xml:space="preserve"> la resistencia a compresión del concreto </w:t>
      </w:r>
      <m:oMath>
        <m:sSup>
          <m:sSupPr>
            <m:ctrlPr>
              <w:rPr>
                <w:rFonts w:ascii="Cambria Math" w:hAnsi="Cambria Math" w:cs="Arial"/>
                <w:i/>
                <w:szCs w:val="24"/>
              </w:rPr>
            </m:ctrlPr>
          </m:sSupPr>
          <m:e>
            <m:r>
              <w:rPr>
                <w:rFonts w:ascii="Cambria Math" w:hAnsi="Cambria Math" w:cs="Arial"/>
                <w:szCs w:val="24"/>
              </w:rPr>
              <m:t>f</m:t>
            </m:r>
          </m:e>
          <m:sup>
            <m:r>
              <w:rPr>
                <w:rFonts w:ascii="Cambria Math" w:hAnsi="Cambria Math" w:cs="Arial"/>
                <w:szCs w:val="24"/>
              </w:rPr>
              <m:t>'</m:t>
            </m:r>
          </m:sup>
        </m:sSup>
        <m:r>
          <w:rPr>
            <w:rFonts w:ascii="Cambria Math" w:hAnsi="Cambria Math" w:cs="Arial"/>
            <w:szCs w:val="24"/>
          </w:rPr>
          <m:t xml:space="preserve">c=210 </m:t>
        </m:r>
        <m:f>
          <m:fPr>
            <m:type m:val="lin"/>
            <m:ctrlPr>
              <w:rPr>
                <w:rFonts w:ascii="Cambria Math" w:hAnsi="Cambria Math" w:cs="Arial"/>
                <w:i/>
                <w:szCs w:val="24"/>
              </w:rPr>
            </m:ctrlPr>
          </m:fPr>
          <m:num>
            <m:r>
              <w:rPr>
                <w:rFonts w:ascii="Cambria Math" w:hAnsi="Cambria Math" w:cs="Arial"/>
                <w:szCs w:val="24"/>
              </w:rPr>
              <m:t>kg</m:t>
            </m:r>
          </m:num>
          <m:den>
            <m:sSup>
              <m:sSupPr>
                <m:ctrlPr>
                  <w:rPr>
                    <w:rFonts w:ascii="Cambria Math" w:hAnsi="Cambria Math" w:cs="Arial"/>
                    <w:i/>
                    <w:szCs w:val="24"/>
                  </w:rPr>
                </m:ctrlPr>
              </m:sSupPr>
              <m:e>
                <m:r>
                  <w:rPr>
                    <w:rFonts w:ascii="Cambria Math" w:hAnsi="Cambria Math" w:cs="Arial"/>
                    <w:szCs w:val="24"/>
                  </w:rPr>
                  <m:t>cm</m:t>
                </m:r>
              </m:e>
              <m:sup>
                <m:r>
                  <w:rPr>
                    <w:rFonts w:ascii="Cambria Math" w:hAnsi="Cambria Math" w:cs="Arial"/>
                    <w:szCs w:val="24"/>
                  </w:rPr>
                  <m:t>2</m:t>
                </m:r>
              </m:sup>
            </m:sSup>
          </m:den>
        </m:f>
      </m:oMath>
      <w:r w:rsidRPr="00EC00AD">
        <w:rPr>
          <w:rFonts w:cs="Arial"/>
          <w:szCs w:val="24"/>
        </w:rPr>
        <w:t xml:space="preserve">, en Chota. </w:t>
      </w:r>
      <w:r>
        <w:rPr>
          <w:rFonts w:cs="Arial"/>
          <w:szCs w:val="24"/>
        </w:rPr>
        <w:t>(</w:t>
      </w:r>
      <w:r w:rsidR="00205B29">
        <w:rPr>
          <w:rFonts w:cs="Arial"/>
          <w:szCs w:val="24"/>
        </w:rPr>
        <w:t>u</w:t>
      </w:r>
      <w:r>
        <w:rPr>
          <w:rFonts w:cs="Arial"/>
          <w:szCs w:val="24"/>
        </w:rPr>
        <w:t xml:space="preserve"> </w:t>
      </w:r>
      <w:r>
        <w:rPr>
          <w:rFonts w:ascii="Calibri" w:hAnsi="Calibri" w:cs="Calibri"/>
          <w:szCs w:val="24"/>
        </w:rPr>
        <w:t>&lt;</w:t>
      </w:r>
      <w:r>
        <w:rPr>
          <w:rFonts w:cs="Arial"/>
          <w:szCs w:val="24"/>
        </w:rPr>
        <w:t xml:space="preserve"> 210 kg/cm2)</w:t>
      </w:r>
    </w:p>
    <w:p w14:paraId="47B81E54" w14:textId="332E018A" w:rsidR="00D16B19" w:rsidRDefault="00D16B19" w:rsidP="00D16B19">
      <w:pPr>
        <w:ind w:left="720"/>
        <w:rPr>
          <w:rFonts w:cs="Arial"/>
          <w:szCs w:val="24"/>
        </w:rPr>
      </w:pPr>
      <w:r w:rsidRPr="00EC00AD">
        <w:rPr>
          <w:rFonts w:cs="Arial"/>
          <w:b/>
          <w:bCs/>
          <w:szCs w:val="24"/>
        </w:rPr>
        <w:t>H1:</w:t>
      </w:r>
      <w:r w:rsidRPr="00EC00AD">
        <w:rPr>
          <w:rFonts w:cs="Arial"/>
          <w:szCs w:val="24"/>
        </w:rPr>
        <w:t xml:space="preserve"> </w:t>
      </w:r>
      <w:r>
        <w:rPr>
          <w:rFonts w:cs="Arial"/>
          <w:szCs w:val="24"/>
        </w:rPr>
        <w:t xml:space="preserve">Las muestras de concreto producidas con cemento </w:t>
      </w:r>
      <w:r w:rsidRPr="00EC00AD">
        <w:rPr>
          <w:rFonts w:cs="Arial"/>
          <w:szCs w:val="24"/>
        </w:rPr>
        <w:t xml:space="preserve">Portland tipo I marca Pacasmayo </w:t>
      </w:r>
      <w:r>
        <w:rPr>
          <w:rFonts w:cs="Arial"/>
          <w:szCs w:val="24"/>
        </w:rPr>
        <w:t>según periodo de almacenamiento, cumplen con</w:t>
      </w:r>
      <w:r w:rsidRPr="00EC00AD">
        <w:rPr>
          <w:rFonts w:cs="Arial"/>
          <w:szCs w:val="24"/>
        </w:rPr>
        <w:t xml:space="preserve"> la resistencia a compresión del concreto </w:t>
      </w:r>
      <m:oMath>
        <m:sSup>
          <m:sSupPr>
            <m:ctrlPr>
              <w:rPr>
                <w:rFonts w:ascii="Cambria Math" w:hAnsi="Cambria Math" w:cs="Arial"/>
                <w:i/>
                <w:szCs w:val="24"/>
              </w:rPr>
            </m:ctrlPr>
          </m:sSupPr>
          <m:e>
            <m:r>
              <w:rPr>
                <w:rFonts w:ascii="Cambria Math" w:hAnsi="Cambria Math" w:cs="Arial"/>
                <w:szCs w:val="24"/>
              </w:rPr>
              <m:t>f</m:t>
            </m:r>
          </m:e>
          <m:sup>
            <m:r>
              <w:rPr>
                <w:rFonts w:ascii="Cambria Math" w:hAnsi="Cambria Math" w:cs="Arial"/>
                <w:szCs w:val="24"/>
              </w:rPr>
              <m:t>'</m:t>
            </m:r>
          </m:sup>
        </m:sSup>
        <m:r>
          <w:rPr>
            <w:rFonts w:ascii="Cambria Math" w:hAnsi="Cambria Math" w:cs="Arial"/>
            <w:szCs w:val="24"/>
          </w:rPr>
          <m:t xml:space="preserve">c=210 </m:t>
        </m:r>
        <m:f>
          <m:fPr>
            <m:type m:val="lin"/>
            <m:ctrlPr>
              <w:rPr>
                <w:rFonts w:ascii="Cambria Math" w:hAnsi="Cambria Math" w:cs="Arial"/>
                <w:i/>
                <w:szCs w:val="24"/>
              </w:rPr>
            </m:ctrlPr>
          </m:fPr>
          <m:num>
            <m:r>
              <w:rPr>
                <w:rFonts w:ascii="Cambria Math" w:hAnsi="Cambria Math" w:cs="Arial"/>
                <w:szCs w:val="24"/>
              </w:rPr>
              <m:t>kg</m:t>
            </m:r>
          </m:num>
          <m:den>
            <m:sSup>
              <m:sSupPr>
                <m:ctrlPr>
                  <w:rPr>
                    <w:rFonts w:ascii="Cambria Math" w:hAnsi="Cambria Math" w:cs="Arial"/>
                    <w:i/>
                    <w:szCs w:val="24"/>
                  </w:rPr>
                </m:ctrlPr>
              </m:sSupPr>
              <m:e>
                <m:r>
                  <w:rPr>
                    <w:rFonts w:ascii="Cambria Math" w:hAnsi="Cambria Math" w:cs="Arial"/>
                    <w:szCs w:val="24"/>
                  </w:rPr>
                  <m:t>cm</m:t>
                </m:r>
              </m:e>
              <m:sup>
                <m:r>
                  <w:rPr>
                    <w:rFonts w:ascii="Cambria Math" w:hAnsi="Cambria Math" w:cs="Arial"/>
                    <w:szCs w:val="24"/>
                  </w:rPr>
                  <m:t>2</m:t>
                </m:r>
              </m:sup>
            </m:sSup>
          </m:den>
        </m:f>
      </m:oMath>
      <w:r w:rsidRPr="00EC00AD">
        <w:rPr>
          <w:rFonts w:cs="Arial"/>
          <w:szCs w:val="24"/>
        </w:rPr>
        <w:t xml:space="preserve">, en Chota. </w:t>
      </w:r>
      <w:r>
        <w:rPr>
          <w:rFonts w:cs="Arial"/>
          <w:szCs w:val="24"/>
        </w:rPr>
        <w:t>(</w:t>
      </w:r>
      <w:r w:rsidR="00205B29">
        <w:rPr>
          <w:rFonts w:cs="Arial"/>
          <w:szCs w:val="24"/>
        </w:rPr>
        <w:t>u</w:t>
      </w:r>
      <w:r>
        <w:rPr>
          <w:rFonts w:cs="Arial"/>
          <w:szCs w:val="24"/>
        </w:rPr>
        <w:t xml:space="preserve"> </w:t>
      </w:r>
      <w:r>
        <w:rPr>
          <w:rFonts w:cs="Times New Roman"/>
          <w:szCs w:val="24"/>
        </w:rPr>
        <w:t>≥</w:t>
      </w:r>
      <w:r>
        <w:rPr>
          <w:rFonts w:cs="Arial"/>
          <w:szCs w:val="24"/>
        </w:rPr>
        <w:t xml:space="preserve"> 210 kg/cm2)</w:t>
      </w:r>
    </w:p>
    <w:p w14:paraId="5BA693C0" w14:textId="5A48210B" w:rsidR="00205B29" w:rsidRPr="00EC00AD" w:rsidRDefault="006D2B5D" w:rsidP="006D2B5D">
      <w:pPr>
        <w:pStyle w:val="Tablasyfiguras"/>
      </w:pPr>
      <w:bookmarkStart w:id="158" w:name="_Toc153697990"/>
      <w:r w:rsidRPr="006D2B5D">
        <w:rPr>
          <w:b/>
          <w:bCs/>
          <w:i w:val="0"/>
          <w:iCs w:val="0"/>
        </w:rPr>
        <w:lastRenderedPageBreak/>
        <w:t xml:space="preserve">Tabla </w:t>
      </w:r>
      <w:r w:rsidRPr="006D2B5D">
        <w:rPr>
          <w:b/>
          <w:bCs/>
          <w:i w:val="0"/>
          <w:iCs w:val="0"/>
        </w:rPr>
        <w:fldChar w:fldCharType="begin"/>
      </w:r>
      <w:r w:rsidRPr="006D2B5D">
        <w:rPr>
          <w:b/>
          <w:bCs/>
          <w:i w:val="0"/>
          <w:iCs w:val="0"/>
        </w:rPr>
        <w:instrText xml:space="preserve"> SEQ Tabla \* ARABIC </w:instrText>
      </w:r>
      <w:r w:rsidRPr="006D2B5D">
        <w:rPr>
          <w:b/>
          <w:bCs/>
          <w:i w:val="0"/>
          <w:iCs w:val="0"/>
        </w:rPr>
        <w:fldChar w:fldCharType="separate"/>
      </w:r>
      <w:r w:rsidR="004E4574">
        <w:rPr>
          <w:b/>
          <w:bCs/>
          <w:i w:val="0"/>
          <w:iCs w:val="0"/>
          <w:noProof/>
        </w:rPr>
        <w:t>34</w:t>
      </w:r>
      <w:r w:rsidRPr="006D2B5D">
        <w:rPr>
          <w:b/>
          <w:bCs/>
          <w:i w:val="0"/>
          <w:iCs w:val="0"/>
        </w:rPr>
        <w:fldChar w:fldCharType="end"/>
      </w:r>
      <w:r w:rsidRPr="006D2B5D">
        <w:rPr>
          <w:b/>
          <w:bCs/>
          <w:i w:val="0"/>
          <w:iCs w:val="0"/>
        </w:rPr>
        <w:t xml:space="preserve"> </w:t>
      </w:r>
      <w:r w:rsidRPr="006D2B5D">
        <w:t>Prueba t-</w:t>
      </w:r>
      <w:proofErr w:type="spellStart"/>
      <w:r w:rsidRPr="006D2B5D">
        <w:t>student</w:t>
      </w:r>
      <w:proofErr w:type="spellEnd"/>
      <w:r w:rsidRPr="006D2B5D">
        <w:t xml:space="preserve"> de la Resistencia a Compresión del Concreto </w:t>
      </w:r>
      <w:r>
        <w:t xml:space="preserve">de Acuerdo al </w:t>
      </w:r>
      <w:r w:rsidR="00ED511A">
        <w:t>Periodo</w:t>
      </w:r>
      <w:r>
        <w:t xml:space="preserve"> de Almacenamiento del Cemento</w:t>
      </w:r>
      <w:bookmarkEnd w:id="158"/>
    </w:p>
    <w:p w14:paraId="1E057C0E" w14:textId="0BDA8A15" w:rsidR="00205B29" w:rsidRPr="00205B29" w:rsidRDefault="00205B29" w:rsidP="006D2B5D">
      <w:pPr>
        <w:spacing w:line="240" w:lineRule="auto"/>
        <w:ind w:left="720"/>
        <w:rPr>
          <w:rFonts w:cs="Arial"/>
          <w:szCs w:val="24"/>
        </w:rPr>
      </w:pPr>
      <w:r w:rsidRPr="00205B29">
        <w:rPr>
          <w:rFonts w:cs="Arial"/>
          <w:szCs w:val="24"/>
        </w:rPr>
        <w:t>H₀: μ</w:t>
      </w:r>
      <w:r>
        <w:rPr>
          <w:rFonts w:cs="Arial"/>
          <w:szCs w:val="24"/>
        </w:rPr>
        <w:t xml:space="preserve"> </w:t>
      </w:r>
      <w:r>
        <w:rPr>
          <w:rFonts w:ascii="Calibri" w:hAnsi="Calibri" w:cs="Calibri"/>
          <w:szCs w:val="24"/>
        </w:rPr>
        <w:t>&lt;</w:t>
      </w:r>
      <w:r>
        <w:rPr>
          <w:rFonts w:cs="Arial"/>
          <w:szCs w:val="24"/>
        </w:rPr>
        <w:t xml:space="preserve"> 210 kg/cm2</w:t>
      </w:r>
    </w:p>
    <w:p w14:paraId="7C6C0BD0" w14:textId="68C2D27C" w:rsidR="007B1A30" w:rsidRDefault="00205B29" w:rsidP="00205B29">
      <w:pPr>
        <w:ind w:left="720"/>
        <w:rPr>
          <w:rFonts w:cs="Arial"/>
          <w:szCs w:val="24"/>
        </w:rPr>
      </w:pPr>
      <w:r w:rsidRPr="00205B29">
        <w:rPr>
          <w:rFonts w:cs="Arial"/>
          <w:szCs w:val="24"/>
        </w:rPr>
        <w:t xml:space="preserve">H₁: μ </w:t>
      </w:r>
      <w:r>
        <w:rPr>
          <w:rFonts w:cs="Times New Roman"/>
          <w:szCs w:val="24"/>
        </w:rPr>
        <w:t>≥</w:t>
      </w:r>
      <w:r w:rsidRPr="00205B29">
        <w:rPr>
          <w:rFonts w:cs="Arial"/>
          <w:szCs w:val="24"/>
        </w:rPr>
        <w:t xml:space="preserve"> </w:t>
      </w:r>
      <w:r>
        <w:rPr>
          <w:rFonts w:cs="Arial"/>
          <w:szCs w:val="24"/>
        </w:rPr>
        <w:t>21</w:t>
      </w:r>
      <w:r w:rsidRPr="00205B29">
        <w:rPr>
          <w:rFonts w:cs="Arial"/>
          <w:szCs w:val="24"/>
        </w:rPr>
        <w:t>0</w:t>
      </w:r>
      <w:r>
        <w:rPr>
          <w:rFonts w:cs="Arial"/>
          <w:szCs w:val="24"/>
        </w:rPr>
        <w:t xml:space="preserve"> kg/cm2</w:t>
      </w:r>
    </w:p>
    <w:tbl>
      <w:tblPr>
        <w:tblStyle w:val="Tablaconcuadrcula"/>
        <w:tblW w:w="7785" w:type="dxa"/>
        <w:tblInd w:w="7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1"/>
        <w:gridCol w:w="3118"/>
        <w:gridCol w:w="2126"/>
      </w:tblGrid>
      <w:tr w:rsidR="00205B29" w:rsidRPr="00205B29" w14:paraId="04BA5CD8" w14:textId="77777777" w:rsidTr="00205B29">
        <w:tc>
          <w:tcPr>
            <w:tcW w:w="2541" w:type="dxa"/>
            <w:tcBorders>
              <w:top w:val="single" w:sz="4" w:space="0" w:color="auto"/>
              <w:bottom w:val="single" w:sz="4" w:space="0" w:color="auto"/>
            </w:tcBorders>
            <w:vAlign w:val="center"/>
          </w:tcPr>
          <w:p w14:paraId="5FAA77A8" w14:textId="77777777" w:rsidR="00205B29" w:rsidRPr="00205B29" w:rsidRDefault="00205B29" w:rsidP="00C64037">
            <w:pPr>
              <w:spacing w:line="360" w:lineRule="auto"/>
              <w:jc w:val="center"/>
              <w:rPr>
                <w:rFonts w:cs="Arial"/>
                <w:b/>
                <w:bCs/>
                <w:sz w:val="20"/>
                <w:szCs w:val="20"/>
              </w:rPr>
            </w:pPr>
            <w:r w:rsidRPr="00205B29">
              <w:rPr>
                <w:rFonts w:cs="Arial"/>
                <w:b/>
                <w:bCs/>
                <w:sz w:val="20"/>
                <w:szCs w:val="20"/>
              </w:rPr>
              <w:t>Mes de almacenamiento</w:t>
            </w:r>
          </w:p>
        </w:tc>
        <w:tc>
          <w:tcPr>
            <w:tcW w:w="3118" w:type="dxa"/>
            <w:tcBorders>
              <w:top w:val="single" w:sz="4" w:space="0" w:color="auto"/>
              <w:bottom w:val="single" w:sz="4" w:space="0" w:color="auto"/>
            </w:tcBorders>
            <w:vAlign w:val="center"/>
          </w:tcPr>
          <w:p w14:paraId="5C303E35" w14:textId="77777777" w:rsidR="00205B29" w:rsidRPr="00205B29" w:rsidRDefault="00205B29" w:rsidP="00C64037">
            <w:pPr>
              <w:spacing w:line="360" w:lineRule="auto"/>
              <w:jc w:val="center"/>
              <w:rPr>
                <w:rFonts w:cs="Arial"/>
                <w:b/>
                <w:bCs/>
                <w:sz w:val="20"/>
                <w:szCs w:val="20"/>
              </w:rPr>
            </w:pPr>
            <w:r w:rsidRPr="00205B29">
              <w:rPr>
                <w:rFonts w:cs="Arial"/>
                <w:b/>
                <w:bCs/>
                <w:sz w:val="20"/>
                <w:szCs w:val="20"/>
              </w:rPr>
              <w:t>Valor T</w:t>
            </w:r>
          </w:p>
        </w:tc>
        <w:tc>
          <w:tcPr>
            <w:tcW w:w="2126" w:type="dxa"/>
            <w:tcBorders>
              <w:top w:val="single" w:sz="4" w:space="0" w:color="auto"/>
              <w:bottom w:val="single" w:sz="4" w:space="0" w:color="auto"/>
            </w:tcBorders>
            <w:vAlign w:val="center"/>
          </w:tcPr>
          <w:p w14:paraId="4DB3C5DC" w14:textId="77777777" w:rsidR="00205B29" w:rsidRPr="00205B29" w:rsidRDefault="00205B29" w:rsidP="00C64037">
            <w:pPr>
              <w:spacing w:line="360" w:lineRule="auto"/>
              <w:jc w:val="center"/>
              <w:rPr>
                <w:rFonts w:cs="Arial"/>
                <w:b/>
                <w:bCs/>
                <w:sz w:val="20"/>
                <w:szCs w:val="20"/>
              </w:rPr>
            </w:pPr>
            <w:r w:rsidRPr="00205B29">
              <w:rPr>
                <w:rFonts w:cs="Arial"/>
                <w:b/>
                <w:bCs/>
                <w:sz w:val="20"/>
                <w:szCs w:val="20"/>
              </w:rPr>
              <w:t>Valor p</w:t>
            </w:r>
          </w:p>
        </w:tc>
      </w:tr>
      <w:tr w:rsidR="00205B29" w:rsidRPr="00205B29" w14:paraId="2AF22FA6" w14:textId="77777777" w:rsidTr="00205B29">
        <w:tc>
          <w:tcPr>
            <w:tcW w:w="2541" w:type="dxa"/>
            <w:tcBorders>
              <w:top w:val="single" w:sz="4" w:space="0" w:color="auto"/>
              <w:bottom w:val="nil"/>
            </w:tcBorders>
            <w:vAlign w:val="center"/>
          </w:tcPr>
          <w:p w14:paraId="037569D2" w14:textId="38B78B05" w:rsidR="00205B29" w:rsidRPr="00205B29" w:rsidRDefault="00205B29" w:rsidP="00C64037">
            <w:pPr>
              <w:spacing w:line="360" w:lineRule="auto"/>
              <w:jc w:val="center"/>
              <w:rPr>
                <w:rFonts w:cs="Arial"/>
                <w:sz w:val="20"/>
                <w:szCs w:val="20"/>
              </w:rPr>
            </w:pPr>
            <w:r>
              <w:rPr>
                <w:rFonts w:cs="Arial"/>
                <w:sz w:val="20"/>
                <w:szCs w:val="20"/>
              </w:rPr>
              <w:t>0</w:t>
            </w:r>
          </w:p>
        </w:tc>
        <w:tc>
          <w:tcPr>
            <w:tcW w:w="3118" w:type="dxa"/>
            <w:tcBorders>
              <w:top w:val="single" w:sz="4" w:space="0" w:color="auto"/>
              <w:bottom w:val="nil"/>
            </w:tcBorders>
            <w:vAlign w:val="center"/>
          </w:tcPr>
          <w:p w14:paraId="470F8C92" w14:textId="76CCCA7A" w:rsidR="00205B29" w:rsidRPr="00205B29" w:rsidRDefault="00205B29" w:rsidP="00C64037">
            <w:pPr>
              <w:spacing w:line="360" w:lineRule="auto"/>
              <w:jc w:val="center"/>
              <w:rPr>
                <w:rFonts w:cs="Arial"/>
                <w:sz w:val="20"/>
                <w:szCs w:val="20"/>
              </w:rPr>
            </w:pPr>
            <w:r>
              <w:rPr>
                <w:rFonts w:cs="Arial"/>
                <w:sz w:val="20"/>
                <w:szCs w:val="20"/>
              </w:rPr>
              <w:t>9.79</w:t>
            </w:r>
          </w:p>
        </w:tc>
        <w:tc>
          <w:tcPr>
            <w:tcW w:w="2126" w:type="dxa"/>
            <w:tcBorders>
              <w:top w:val="single" w:sz="4" w:space="0" w:color="auto"/>
              <w:bottom w:val="nil"/>
            </w:tcBorders>
            <w:vAlign w:val="center"/>
          </w:tcPr>
          <w:p w14:paraId="58AE1F43" w14:textId="0366DC80" w:rsidR="00205B29" w:rsidRPr="00205B29" w:rsidRDefault="00205B29" w:rsidP="00C64037">
            <w:pPr>
              <w:spacing w:line="360" w:lineRule="auto"/>
              <w:jc w:val="center"/>
              <w:rPr>
                <w:rFonts w:cs="Arial"/>
                <w:sz w:val="20"/>
                <w:szCs w:val="20"/>
              </w:rPr>
            </w:pPr>
            <w:r>
              <w:rPr>
                <w:rFonts w:cs="Arial"/>
                <w:sz w:val="20"/>
                <w:szCs w:val="20"/>
              </w:rPr>
              <w:t>0.000</w:t>
            </w:r>
          </w:p>
        </w:tc>
      </w:tr>
      <w:tr w:rsidR="00205B29" w:rsidRPr="00205B29" w14:paraId="41A2A616" w14:textId="77777777" w:rsidTr="00205B29">
        <w:tc>
          <w:tcPr>
            <w:tcW w:w="2541" w:type="dxa"/>
            <w:tcBorders>
              <w:top w:val="nil"/>
              <w:bottom w:val="nil"/>
            </w:tcBorders>
            <w:vAlign w:val="center"/>
          </w:tcPr>
          <w:p w14:paraId="7C888EBA" w14:textId="77777777" w:rsidR="00205B29" w:rsidRPr="00205B29" w:rsidRDefault="00205B29" w:rsidP="00C64037">
            <w:pPr>
              <w:spacing w:line="360" w:lineRule="auto"/>
              <w:jc w:val="center"/>
              <w:rPr>
                <w:rFonts w:cs="Arial"/>
                <w:sz w:val="20"/>
                <w:szCs w:val="20"/>
              </w:rPr>
            </w:pPr>
            <w:r w:rsidRPr="00205B29">
              <w:rPr>
                <w:rFonts w:cs="Arial"/>
                <w:sz w:val="20"/>
                <w:szCs w:val="20"/>
              </w:rPr>
              <w:t>1</w:t>
            </w:r>
          </w:p>
        </w:tc>
        <w:tc>
          <w:tcPr>
            <w:tcW w:w="3118" w:type="dxa"/>
            <w:tcBorders>
              <w:top w:val="nil"/>
              <w:bottom w:val="nil"/>
            </w:tcBorders>
            <w:vAlign w:val="center"/>
          </w:tcPr>
          <w:p w14:paraId="707EAE7C" w14:textId="3BB3F7D3" w:rsidR="00205B29" w:rsidRPr="00205B29" w:rsidRDefault="00205B29" w:rsidP="00C64037">
            <w:pPr>
              <w:spacing w:line="360" w:lineRule="auto"/>
              <w:jc w:val="center"/>
              <w:rPr>
                <w:rFonts w:cs="Arial"/>
                <w:sz w:val="20"/>
                <w:szCs w:val="20"/>
              </w:rPr>
            </w:pPr>
            <w:r>
              <w:rPr>
                <w:rFonts w:cs="Arial"/>
                <w:sz w:val="20"/>
                <w:szCs w:val="20"/>
              </w:rPr>
              <w:t>9.83</w:t>
            </w:r>
          </w:p>
        </w:tc>
        <w:tc>
          <w:tcPr>
            <w:tcW w:w="2126" w:type="dxa"/>
            <w:tcBorders>
              <w:top w:val="nil"/>
              <w:bottom w:val="nil"/>
            </w:tcBorders>
            <w:vAlign w:val="center"/>
          </w:tcPr>
          <w:p w14:paraId="50C57191" w14:textId="3EBAC08F" w:rsidR="00205B29" w:rsidRPr="00205B29" w:rsidRDefault="00205B29" w:rsidP="00C64037">
            <w:pPr>
              <w:spacing w:line="360" w:lineRule="auto"/>
              <w:jc w:val="center"/>
              <w:rPr>
                <w:rFonts w:cs="Arial"/>
                <w:sz w:val="20"/>
                <w:szCs w:val="20"/>
              </w:rPr>
            </w:pPr>
            <w:r>
              <w:rPr>
                <w:rFonts w:cs="Arial"/>
                <w:sz w:val="20"/>
                <w:szCs w:val="20"/>
              </w:rPr>
              <w:t>0.000</w:t>
            </w:r>
          </w:p>
        </w:tc>
      </w:tr>
      <w:tr w:rsidR="00205B29" w:rsidRPr="00205B29" w14:paraId="34DB5D8B" w14:textId="77777777" w:rsidTr="00205B29">
        <w:tc>
          <w:tcPr>
            <w:tcW w:w="2541" w:type="dxa"/>
            <w:tcBorders>
              <w:top w:val="nil"/>
            </w:tcBorders>
            <w:vAlign w:val="center"/>
          </w:tcPr>
          <w:p w14:paraId="17CA6EBD" w14:textId="77777777" w:rsidR="00205B29" w:rsidRPr="00205B29" w:rsidRDefault="00205B29" w:rsidP="00C64037">
            <w:pPr>
              <w:spacing w:line="360" w:lineRule="auto"/>
              <w:jc w:val="center"/>
              <w:rPr>
                <w:rFonts w:cs="Arial"/>
                <w:sz w:val="20"/>
                <w:szCs w:val="20"/>
              </w:rPr>
            </w:pPr>
            <w:r w:rsidRPr="00205B29">
              <w:rPr>
                <w:rFonts w:cs="Arial"/>
                <w:sz w:val="20"/>
                <w:szCs w:val="20"/>
              </w:rPr>
              <w:t>2</w:t>
            </w:r>
          </w:p>
        </w:tc>
        <w:tc>
          <w:tcPr>
            <w:tcW w:w="3118" w:type="dxa"/>
            <w:tcBorders>
              <w:top w:val="nil"/>
            </w:tcBorders>
            <w:vAlign w:val="center"/>
          </w:tcPr>
          <w:p w14:paraId="0BE998FA" w14:textId="5591716D" w:rsidR="00205B29" w:rsidRPr="00205B29" w:rsidRDefault="00205B29" w:rsidP="00C64037">
            <w:pPr>
              <w:spacing w:line="360" w:lineRule="auto"/>
              <w:jc w:val="center"/>
              <w:rPr>
                <w:rFonts w:cs="Arial"/>
                <w:sz w:val="20"/>
                <w:szCs w:val="20"/>
              </w:rPr>
            </w:pPr>
            <w:r>
              <w:rPr>
                <w:rFonts w:cs="Arial"/>
                <w:sz w:val="20"/>
                <w:szCs w:val="20"/>
              </w:rPr>
              <w:t>10.67</w:t>
            </w:r>
          </w:p>
        </w:tc>
        <w:tc>
          <w:tcPr>
            <w:tcW w:w="2126" w:type="dxa"/>
            <w:tcBorders>
              <w:top w:val="nil"/>
            </w:tcBorders>
            <w:vAlign w:val="center"/>
          </w:tcPr>
          <w:p w14:paraId="2575D78F" w14:textId="00306D83" w:rsidR="00205B29" w:rsidRPr="00205B29" w:rsidRDefault="00205B29" w:rsidP="00C64037">
            <w:pPr>
              <w:spacing w:line="360" w:lineRule="auto"/>
              <w:jc w:val="center"/>
              <w:rPr>
                <w:rFonts w:cs="Arial"/>
                <w:sz w:val="20"/>
                <w:szCs w:val="20"/>
              </w:rPr>
            </w:pPr>
            <w:r>
              <w:rPr>
                <w:rFonts w:cs="Arial"/>
                <w:sz w:val="20"/>
                <w:szCs w:val="20"/>
              </w:rPr>
              <w:t>0.000</w:t>
            </w:r>
          </w:p>
        </w:tc>
      </w:tr>
      <w:tr w:rsidR="00205B29" w:rsidRPr="00205B29" w14:paraId="1C22555D" w14:textId="77777777" w:rsidTr="00205B29">
        <w:tc>
          <w:tcPr>
            <w:tcW w:w="2541" w:type="dxa"/>
            <w:vAlign w:val="center"/>
          </w:tcPr>
          <w:p w14:paraId="5EA07A1B" w14:textId="77777777" w:rsidR="00205B29" w:rsidRPr="00205B29" w:rsidRDefault="00205B29" w:rsidP="00C64037">
            <w:pPr>
              <w:spacing w:line="360" w:lineRule="auto"/>
              <w:jc w:val="center"/>
              <w:rPr>
                <w:rFonts w:cs="Arial"/>
                <w:sz w:val="20"/>
                <w:szCs w:val="20"/>
              </w:rPr>
            </w:pPr>
            <w:r w:rsidRPr="00205B29">
              <w:rPr>
                <w:rFonts w:cs="Arial"/>
                <w:sz w:val="20"/>
                <w:szCs w:val="20"/>
              </w:rPr>
              <w:t>3</w:t>
            </w:r>
          </w:p>
        </w:tc>
        <w:tc>
          <w:tcPr>
            <w:tcW w:w="3118" w:type="dxa"/>
            <w:vAlign w:val="center"/>
          </w:tcPr>
          <w:p w14:paraId="6A7457C8" w14:textId="1531630F" w:rsidR="00205B29" w:rsidRPr="00205B29" w:rsidRDefault="00205B29" w:rsidP="00C64037">
            <w:pPr>
              <w:spacing w:line="360" w:lineRule="auto"/>
              <w:jc w:val="center"/>
              <w:rPr>
                <w:rFonts w:cs="Arial"/>
                <w:sz w:val="20"/>
                <w:szCs w:val="20"/>
              </w:rPr>
            </w:pPr>
            <w:r>
              <w:rPr>
                <w:rFonts w:cs="Arial"/>
                <w:sz w:val="20"/>
                <w:szCs w:val="20"/>
              </w:rPr>
              <w:t>3.47</w:t>
            </w:r>
          </w:p>
        </w:tc>
        <w:tc>
          <w:tcPr>
            <w:tcW w:w="2126" w:type="dxa"/>
            <w:vAlign w:val="center"/>
          </w:tcPr>
          <w:p w14:paraId="38C94329" w14:textId="021662CD" w:rsidR="00205B29" w:rsidRPr="00205B29" w:rsidRDefault="00205B29" w:rsidP="00C64037">
            <w:pPr>
              <w:spacing w:line="360" w:lineRule="auto"/>
              <w:jc w:val="center"/>
              <w:rPr>
                <w:rFonts w:cs="Arial"/>
                <w:sz w:val="20"/>
                <w:szCs w:val="20"/>
              </w:rPr>
            </w:pPr>
            <w:r>
              <w:rPr>
                <w:rFonts w:cs="Arial"/>
                <w:sz w:val="20"/>
                <w:szCs w:val="20"/>
              </w:rPr>
              <w:t>0.013</w:t>
            </w:r>
          </w:p>
        </w:tc>
      </w:tr>
      <w:tr w:rsidR="00205B29" w:rsidRPr="00205B29" w14:paraId="43EAB915" w14:textId="77777777" w:rsidTr="00205B29">
        <w:tc>
          <w:tcPr>
            <w:tcW w:w="2541" w:type="dxa"/>
            <w:vAlign w:val="center"/>
          </w:tcPr>
          <w:p w14:paraId="6C317F9D" w14:textId="77777777" w:rsidR="00205B29" w:rsidRPr="00205B29" w:rsidRDefault="00205B29" w:rsidP="00C64037">
            <w:pPr>
              <w:spacing w:line="360" w:lineRule="auto"/>
              <w:jc w:val="center"/>
              <w:rPr>
                <w:rFonts w:cs="Arial"/>
                <w:sz w:val="20"/>
                <w:szCs w:val="20"/>
              </w:rPr>
            </w:pPr>
            <w:r w:rsidRPr="00205B29">
              <w:rPr>
                <w:rFonts w:cs="Arial"/>
                <w:sz w:val="20"/>
                <w:szCs w:val="20"/>
              </w:rPr>
              <w:t>4</w:t>
            </w:r>
          </w:p>
        </w:tc>
        <w:tc>
          <w:tcPr>
            <w:tcW w:w="3118" w:type="dxa"/>
            <w:vAlign w:val="center"/>
          </w:tcPr>
          <w:p w14:paraId="7D36BC55" w14:textId="24D7C082" w:rsidR="00205B29" w:rsidRPr="00205B29" w:rsidRDefault="00205B29" w:rsidP="00C64037">
            <w:pPr>
              <w:spacing w:line="360" w:lineRule="auto"/>
              <w:jc w:val="center"/>
              <w:rPr>
                <w:rFonts w:cs="Arial"/>
                <w:sz w:val="20"/>
                <w:szCs w:val="20"/>
              </w:rPr>
            </w:pPr>
            <w:r>
              <w:rPr>
                <w:rFonts w:cs="Arial"/>
                <w:sz w:val="20"/>
                <w:szCs w:val="20"/>
              </w:rPr>
              <w:t>-5.42</w:t>
            </w:r>
          </w:p>
        </w:tc>
        <w:tc>
          <w:tcPr>
            <w:tcW w:w="2126" w:type="dxa"/>
            <w:vAlign w:val="center"/>
          </w:tcPr>
          <w:p w14:paraId="441A66E8" w14:textId="4294C5E4" w:rsidR="00205B29" w:rsidRPr="00205B29" w:rsidRDefault="00205B29" w:rsidP="00C64037">
            <w:pPr>
              <w:spacing w:line="360" w:lineRule="auto"/>
              <w:jc w:val="center"/>
              <w:rPr>
                <w:rFonts w:cs="Arial"/>
                <w:sz w:val="20"/>
                <w:szCs w:val="20"/>
              </w:rPr>
            </w:pPr>
            <w:r>
              <w:rPr>
                <w:rFonts w:cs="Arial"/>
                <w:sz w:val="20"/>
                <w:szCs w:val="20"/>
              </w:rPr>
              <w:t>0.997</w:t>
            </w:r>
          </w:p>
        </w:tc>
      </w:tr>
      <w:tr w:rsidR="00205B29" w:rsidRPr="00205B29" w14:paraId="1AB208DA" w14:textId="77777777" w:rsidTr="00205B29">
        <w:tc>
          <w:tcPr>
            <w:tcW w:w="2541" w:type="dxa"/>
            <w:vAlign w:val="center"/>
          </w:tcPr>
          <w:p w14:paraId="1ECB3C90" w14:textId="77777777" w:rsidR="00205B29" w:rsidRPr="00205B29" w:rsidRDefault="00205B29" w:rsidP="00C64037">
            <w:pPr>
              <w:spacing w:line="360" w:lineRule="auto"/>
              <w:jc w:val="center"/>
              <w:rPr>
                <w:rFonts w:cs="Arial"/>
                <w:sz w:val="20"/>
                <w:szCs w:val="20"/>
              </w:rPr>
            </w:pPr>
            <w:r w:rsidRPr="00205B29">
              <w:rPr>
                <w:rFonts w:cs="Arial"/>
                <w:sz w:val="20"/>
                <w:szCs w:val="20"/>
              </w:rPr>
              <w:t>5</w:t>
            </w:r>
          </w:p>
        </w:tc>
        <w:tc>
          <w:tcPr>
            <w:tcW w:w="3118" w:type="dxa"/>
            <w:vAlign w:val="center"/>
          </w:tcPr>
          <w:p w14:paraId="743CD7EA" w14:textId="067F5DED" w:rsidR="00205B29" w:rsidRPr="00205B29" w:rsidRDefault="00205B29" w:rsidP="00C64037">
            <w:pPr>
              <w:spacing w:line="360" w:lineRule="auto"/>
              <w:jc w:val="center"/>
              <w:rPr>
                <w:rFonts w:cs="Arial"/>
                <w:sz w:val="20"/>
                <w:szCs w:val="20"/>
              </w:rPr>
            </w:pPr>
            <w:r>
              <w:rPr>
                <w:rFonts w:cs="Arial"/>
                <w:sz w:val="20"/>
                <w:szCs w:val="20"/>
              </w:rPr>
              <w:t>-48.18</w:t>
            </w:r>
          </w:p>
        </w:tc>
        <w:tc>
          <w:tcPr>
            <w:tcW w:w="2126" w:type="dxa"/>
            <w:vAlign w:val="center"/>
          </w:tcPr>
          <w:p w14:paraId="34FE4BE3" w14:textId="2661869B" w:rsidR="00205B29" w:rsidRPr="00205B29" w:rsidRDefault="00205B29" w:rsidP="00C64037">
            <w:pPr>
              <w:spacing w:line="360" w:lineRule="auto"/>
              <w:jc w:val="center"/>
              <w:rPr>
                <w:rFonts w:cs="Arial"/>
                <w:sz w:val="20"/>
                <w:szCs w:val="20"/>
              </w:rPr>
            </w:pPr>
            <w:r>
              <w:rPr>
                <w:rFonts w:cs="Arial"/>
                <w:sz w:val="20"/>
                <w:szCs w:val="20"/>
              </w:rPr>
              <w:t>1.000</w:t>
            </w:r>
          </w:p>
        </w:tc>
      </w:tr>
      <w:tr w:rsidR="00205B29" w:rsidRPr="00205B29" w14:paraId="1AE03ECD" w14:textId="77777777" w:rsidTr="00205B29">
        <w:tc>
          <w:tcPr>
            <w:tcW w:w="2541" w:type="dxa"/>
            <w:vAlign w:val="center"/>
          </w:tcPr>
          <w:p w14:paraId="3B0A4E50" w14:textId="77777777" w:rsidR="00205B29" w:rsidRPr="00205B29" w:rsidRDefault="00205B29" w:rsidP="00C64037">
            <w:pPr>
              <w:spacing w:line="360" w:lineRule="auto"/>
              <w:jc w:val="center"/>
              <w:rPr>
                <w:rFonts w:cs="Arial"/>
                <w:sz w:val="20"/>
                <w:szCs w:val="20"/>
              </w:rPr>
            </w:pPr>
            <w:r w:rsidRPr="00205B29">
              <w:rPr>
                <w:rFonts w:cs="Arial"/>
                <w:sz w:val="20"/>
                <w:szCs w:val="20"/>
              </w:rPr>
              <w:t>6</w:t>
            </w:r>
          </w:p>
        </w:tc>
        <w:tc>
          <w:tcPr>
            <w:tcW w:w="3118" w:type="dxa"/>
            <w:vAlign w:val="center"/>
          </w:tcPr>
          <w:p w14:paraId="24C2F1A5" w14:textId="2546B3C5" w:rsidR="00205B29" w:rsidRPr="00205B29" w:rsidRDefault="00205B29" w:rsidP="00C64037">
            <w:pPr>
              <w:spacing w:line="360" w:lineRule="auto"/>
              <w:jc w:val="center"/>
              <w:rPr>
                <w:rFonts w:cs="Arial"/>
                <w:sz w:val="20"/>
                <w:szCs w:val="20"/>
              </w:rPr>
            </w:pPr>
            <w:r>
              <w:rPr>
                <w:rFonts w:cs="Arial"/>
                <w:sz w:val="20"/>
                <w:szCs w:val="20"/>
              </w:rPr>
              <w:t>-97.59</w:t>
            </w:r>
          </w:p>
        </w:tc>
        <w:tc>
          <w:tcPr>
            <w:tcW w:w="2126" w:type="dxa"/>
            <w:vAlign w:val="center"/>
          </w:tcPr>
          <w:p w14:paraId="1F6C5AB3" w14:textId="4F73C2BE" w:rsidR="00205B29" w:rsidRPr="00205B29" w:rsidRDefault="00205B29" w:rsidP="00C64037">
            <w:pPr>
              <w:spacing w:line="360" w:lineRule="auto"/>
              <w:jc w:val="center"/>
              <w:rPr>
                <w:rFonts w:cs="Arial"/>
                <w:sz w:val="20"/>
                <w:szCs w:val="20"/>
              </w:rPr>
            </w:pPr>
            <w:r>
              <w:rPr>
                <w:rFonts w:cs="Arial"/>
                <w:sz w:val="20"/>
                <w:szCs w:val="20"/>
              </w:rPr>
              <w:t>1.000</w:t>
            </w:r>
          </w:p>
        </w:tc>
      </w:tr>
    </w:tbl>
    <w:p w14:paraId="20B94145" w14:textId="3A5665CF" w:rsidR="00205B29" w:rsidRDefault="00FD7B6A" w:rsidP="006D2B5D">
      <w:pPr>
        <w:pStyle w:val="Nota"/>
      </w:pPr>
      <w:r>
        <w:t xml:space="preserve">Nota: u media de población de resistencia a compresión del concreto producido con cemento almacenado por mes 0, mes 1, mes 2, mes 3, mes 4, </w:t>
      </w:r>
      <w:r w:rsidR="00F04969">
        <w:t xml:space="preserve">mes 5, mes 6. </w:t>
      </w:r>
    </w:p>
    <w:p w14:paraId="53E04BFE" w14:textId="5ED043C9" w:rsidR="00205B29" w:rsidRDefault="00205B29" w:rsidP="00A06BD2">
      <w:pPr>
        <w:ind w:left="720"/>
        <w:rPr>
          <w:rFonts w:cs="Arial"/>
          <w:szCs w:val="24"/>
        </w:rPr>
      </w:pPr>
    </w:p>
    <w:p w14:paraId="2FC88645" w14:textId="402C265D" w:rsidR="007B1A30" w:rsidRDefault="00DB16C8" w:rsidP="00DB16C8">
      <w:pPr>
        <w:pStyle w:val="Tablasyfiguras"/>
      </w:pPr>
      <w:bookmarkStart w:id="159" w:name="_Toc161614233"/>
      <w:r w:rsidRPr="00DB16C8">
        <w:rPr>
          <w:b/>
          <w:bCs/>
          <w:i w:val="0"/>
          <w:iCs w:val="0"/>
        </w:rPr>
        <w:t xml:space="preserve">Figura </w:t>
      </w:r>
      <w:r w:rsidRPr="00DB16C8">
        <w:rPr>
          <w:b/>
          <w:bCs/>
          <w:i w:val="0"/>
          <w:iCs w:val="0"/>
        </w:rPr>
        <w:fldChar w:fldCharType="begin"/>
      </w:r>
      <w:r w:rsidRPr="00DB16C8">
        <w:rPr>
          <w:b/>
          <w:bCs/>
          <w:i w:val="0"/>
          <w:iCs w:val="0"/>
        </w:rPr>
        <w:instrText xml:space="preserve"> SEQ Figura \* ARABIC </w:instrText>
      </w:r>
      <w:r w:rsidRPr="00DB16C8">
        <w:rPr>
          <w:b/>
          <w:bCs/>
          <w:i w:val="0"/>
          <w:iCs w:val="0"/>
        </w:rPr>
        <w:fldChar w:fldCharType="separate"/>
      </w:r>
      <w:r w:rsidR="004E4574">
        <w:rPr>
          <w:b/>
          <w:bCs/>
          <w:i w:val="0"/>
          <w:iCs w:val="0"/>
          <w:noProof/>
        </w:rPr>
        <w:t>41</w:t>
      </w:r>
      <w:r w:rsidRPr="00DB16C8">
        <w:rPr>
          <w:b/>
          <w:bCs/>
          <w:i w:val="0"/>
          <w:iCs w:val="0"/>
        </w:rPr>
        <w:fldChar w:fldCharType="end"/>
      </w:r>
      <w:r>
        <w:t xml:space="preserve"> Gráfica Matriz de Correlación entre la Resistencia a Compresión del Concreto y el Curado del Concreto y Almacenamiento del Cemento</w:t>
      </w:r>
      <w:bookmarkEnd w:id="159"/>
      <w:r>
        <w:t xml:space="preserve"> </w:t>
      </w:r>
    </w:p>
    <w:p w14:paraId="71EEAE54" w14:textId="33A6209B" w:rsidR="009B21CF" w:rsidRDefault="00DB16C8" w:rsidP="00A06BD2">
      <w:pPr>
        <w:ind w:left="720"/>
        <w:rPr>
          <w:rFonts w:cs="Arial"/>
          <w:szCs w:val="24"/>
        </w:rPr>
      </w:pPr>
      <w:r w:rsidRPr="00DB16C8">
        <w:rPr>
          <w:rFonts w:cs="Arial"/>
          <w:noProof/>
          <w:szCs w:val="24"/>
          <w:lang w:val="en-US"/>
        </w:rPr>
        <w:drawing>
          <wp:inline distT="0" distB="0" distL="0" distR="0" wp14:anchorId="39B22B37" wp14:editId="3FE69E29">
            <wp:extent cx="4834255" cy="3200400"/>
            <wp:effectExtent l="0" t="0" r="4445" b="0"/>
            <wp:docPr id="8"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cstate="hqprint">
                      <a:extLst>
                        <a:ext uri="{28A0092B-C50C-407E-A947-70E740481C1C}">
                          <a14:useLocalDpi xmlns:a14="http://schemas.microsoft.com/office/drawing/2010/main"/>
                        </a:ext>
                      </a:extLst>
                    </a:blip>
                    <a:srcRect/>
                    <a:stretch/>
                  </pic:blipFill>
                  <pic:spPr bwMode="auto">
                    <a:xfrm>
                      <a:off x="0" y="0"/>
                      <a:ext cx="4835655" cy="3201327"/>
                    </a:xfrm>
                    <a:prstGeom prst="rect">
                      <a:avLst/>
                    </a:prstGeom>
                    <a:ln>
                      <a:noFill/>
                    </a:ln>
                    <a:extLst>
                      <a:ext uri="{53640926-AAD7-44D8-BBD7-CCE9431645EC}">
                        <a14:shadowObscured xmlns:a14="http://schemas.microsoft.com/office/drawing/2010/main"/>
                      </a:ext>
                    </a:extLst>
                  </pic:spPr>
                </pic:pic>
              </a:graphicData>
            </a:graphic>
          </wp:inline>
        </w:drawing>
      </w:r>
    </w:p>
    <w:p w14:paraId="073D9B46" w14:textId="799A446A" w:rsidR="006F0A47" w:rsidRDefault="006F0A47" w:rsidP="006F0A47">
      <w:pPr>
        <w:pStyle w:val="Nota"/>
      </w:pPr>
      <w:r>
        <w:t xml:space="preserve">Nota: La correlación entre la resistencia a compresión del concreto y el periodo de almacenamiento del cemento es negativa y significativa con un coeficiente de Pearson de -0.785. </w:t>
      </w:r>
    </w:p>
    <w:p w14:paraId="62496746" w14:textId="1C07B5F2" w:rsidR="00DB16C8" w:rsidRDefault="00DB16C8" w:rsidP="00DB16C8">
      <w:pPr>
        <w:pStyle w:val="Tablasyfiguras"/>
      </w:pPr>
      <w:bookmarkStart w:id="160" w:name="_Toc161614234"/>
      <w:r w:rsidRPr="00DB16C8">
        <w:rPr>
          <w:b/>
          <w:bCs/>
          <w:i w:val="0"/>
          <w:iCs w:val="0"/>
        </w:rPr>
        <w:lastRenderedPageBreak/>
        <w:t xml:space="preserve">Figura </w:t>
      </w:r>
      <w:r w:rsidRPr="00DB16C8">
        <w:rPr>
          <w:b/>
          <w:bCs/>
          <w:i w:val="0"/>
          <w:iCs w:val="0"/>
        </w:rPr>
        <w:fldChar w:fldCharType="begin"/>
      </w:r>
      <w:r w:rsidRPr="00DB16C8">
        <w:rPr>
          <w:b/>
          <w:bCs/>
          <w:i w:val="0"/>
          <w:iCs w:val="0"/>
        </w:rPr>
        <w:instrText xml:space="preserve"> SEQ Figura \* ARABIC </w:instrText>
      </w:r>
      <w:r w:rsidRPr="00DB16C8">
        <w:rPr>
          <w:b/>
          <w:bCs/>
          <w:i w:val="0"/>
          <w:iCs w:val="0"/>
        </w:rPr>
        <w:fldChar w:fldCharType="separate"/>
      </w:r>
      <w:r w:rsidR="004E4574">
        <w:rPr>
          <w:b/>
          <w:bCs/>
          <w:i w:val="0"/>
          <w:iCs w:val="0"/>
          <w:noProof/>
        </w:rPr>
        <w:t>42</w:t>
      </w:r>
      <w:r w:rsidRPr="00DB16C8">
        <w:rPr>
          <w:b/>
          <w:bCs/>
          <w:i w:val="0"/>
          <w:iCs w:val="0"/>
        </w:rPr>
        <w:fldChar w:fldCharType="end"/>
      </w:r>
      <w:r>
        <w:t xml:space="preserve"> Modelo de Regresión entre la Resistencia a Compresión del Concreto y el Almacenamiento del Cemento</w:t>
      </w:r>
      <w:bookmarkEnd w:id="160"/>
      <w:r>
        <w:t xml:space="preserve"> </w:t>
      </w:r>
    </w:p>
    <w:p w14:paraId="41D95FBA" w14:textId="44CFC1B9" w:rsidR="00DB16C8" w:rsidRDefault="00DB16C8" w:rsidP="00A06BD2">
      <w:pPr>
        <w:ind w:left="720"/>
        <w:rPr>
          <w:rFonts w:cs="Arial"/>
          <w:szCs w:val="24"/>
        </w:rPr>
      </w:pPr>
      <w:r>
        <w:rPr>
          <w:rFonts w:cs="Arial"/>
          <w:noProof/>
          <w:szCs w:val="24"/>
          <w:lang w:val="en-US"/>
        </w:rPr>
        <w:drawing>
          <wp:inline distT="0" distB="0" distL="0" distR="0" wp14:anchorId="38B2FEAE" wp14:editId="66948861">
            <wp:extent cx="4834370" cy="3214254"/>
            <wp:effectExtent l="0" t="0" r="4445" b="5715"/>
            <wp:docPr id="9"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81" cstate="hqprint">
                      <a:extLst>
                        <a:ext uri="{28A0092B-C50C-407E-A947-70E740481C1C}">
                          <a14:useLocalDpi xmlns:a14="http://schemas.microsoft.com/office/drawing/2010/main"/>
                        </a:ext>
                      </a:extLst>
                    </a:blip>
                    <a:srcRect/>
                    <a:stretch/>
                  </pic:blipFill>
                  <pic:spPr bwMode="auto">
                    <a:xfrm>
                      <a:off x="0" y="0"/>
                      <a:ext cx="4836463" cy="3215646"/>
                    </a:xfrm>
                    <a:prstGeom prst="rect">
                      <a:avLst/>
                    </a:prstGeom>
                    <a:noFill/>
                    <a:ln>
                      <a:noFill/>
                    </a:ln>
                    <a:extLst>
                      <a:ext uri="{53640926-AAD7-44D8-BBD7-CCE9431645EC}">
                        <a14:shadowObscured xmlns:a14="http://schemas.microsoft.com/office/drawing/2010/main"/>
                      </a:ext>
                    </a:extLst>
                  </pic:spPr>
                </pic:pic>
              </a:graphicData>
            </a:graphic>
          </wp:inline>
        </w:drawing>
      </w:r>
    </w:p>
    <w:p w14:paraId="7147B8BC" w14:textId="0DE501D6" w:rsidR="00196EE0" w:rsidRDefault="00196EE0" w:rsidP="00196EE0">
      <w:pPr>
        <w:pStyle w:val="Tablasyfiguras"/>
      </w:pPr>
      <w:bookmarkStart w:id="161" w:name="_Toc161614235"/>
      <w:r w:rsidRPr="00196EE0">
        <w:rPr>
          <w:b/>
          <w:bCs/>
          <w:i w:val="0"/>
          <w:iCs w:val="0"/>
        </w:rPr>
        <w:t xml:space="preserve">Figura </w:t>
      </w:r>
      <w:r w:rsidRPr="00196EE0">
        <w:rPr>
          <w:b/>
          <w:bCs/>
          <w:i w:val="0"/>
          <w:iCs w:val="0"/>
        </w:rPr>
        <w:fldChar w:fldCharType="begin"/>
      </w:r>
      <w:r w:rsidRPr="00196EE0">
        <w:rPr>
          <w:b/>
          <w:bCs/>
          <w:i w:val="0"/>
          <w:iCs w:val="0"/>
        </w:rPr>
        <w:instrText xml:space="preserve"> SEQ Figura \* ARABIC </w:instrText>
      </w:r>
      <w:r w:rsidRPr="00196EE0">
        <w:rPr>
          <w:b/>
          <w:bCs/>
          <w:i w:val="0"/>
          <w:iCs w:val="0"/>
        </w:rPr>
        <w:fldChar w:fldCharType="separate"/>
      </w:r>
      <w:r w:rsidR="004E4574">
        <w:rPr>
          <w:b/>
          <w:bCs/>
          <w:i w:val="0"/>
          <w:iCs w:val="0"/>
          <w:noProof/>
        </w:rPr>
        <w:t>43</w:t>
      </w:r>
      <w:r w:rsidRPr="00196EE0">
        <w:rPr>
          <w:b/>
          <w:bCs/>
          <w:i w:val="0"/>
          <w:iCs w:val="0"/>
        </w:rPr>
        <w:fldChar w:fldCharType="end"/>
      </w:r>
      <w:r w:rsidRPr="00196EE0">
        <w:rPr>
          <w:b/>
          <w:bCs/>
          <w:i w:val="0"/>
          <w:iCs w:val="0"/>
        </w:rPr>
        <w:t xml:space="preserve"> </w:t>
      </w:r>
      <w:r>
        <w:t>Modelo ANOM de Variación de Medias de la Resistencia a Compresión del Concreto según Tiempo de Almacenamiento del Cemento y Tiempo de Curado</w:t>
      </w:r>
      <w:bookmarkEnd w:id="161"/>
      <w:r>
        <w:t xml:space="preserve"> </w:t>
      </w:r>
    </w:p>
    <w:p w14:paraId="40F29DC3" w14:textId="33E2BA03" w:rsidR="00196EE0" w:rsidRDefault="00196EE0" w:rsidP="00A06BD2">
      <w:pPr>
        <w:ind w:left="720"/>
        <w:rPr>
          <w:rFonts w:cs="Arial"/>
          <w:szCs w:val="24"/>
        </w:rPr>
      </w:pPr>
      <w:r w:rsidRPr="00196EE0">
        <w:rPr>
          <w:rFonts w:cs="Arial"/>
          <w:noProof/>
          <w:szCs w:val="24"/>
          <w:lang w:val="en-US"/>
        </w:rPr>
        <w:drawing>
          <wp:inline distT="0" distB="0" distL="0" distR="0" wp14:anchorId="1C06C575" wp14:editId="5B8B47F1">
            <wp:extent cx="5040000" cy="3346693"/>
            <wp:effectExtent l="0" t="0" r="8255" b="635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1378" t="1182" r="1345" b="1922"/>
                    <a:stretch/>
                  </pic:blipFill>
                  <pic:spPr bwMode="auto">
                    <a:xfrm>
                      <a:off x="0" y="0"/>
                      <a:ext cx="5040000" cy="3346693"/>
                    </a:xfrm>
                    <a:prstGeom prst="rect">
                      <a:avLst/>
                    </a:prstGeom>
                    <a:ln>
                      <a:noFill/>
                    </a:ln>
                    <a:extLst>
                      <a:ext uri="{53640926-AAD7-44D8-BBD7-CCE9431645EC}">
                        <a14:shadowObscured xmlns:a14="http://schemas.microsoft.com/office/drawing/2010/main"/>
                      </a:ext>
                    </a:extLst>
                  </pic:spPr>
                </pic:pic>
              </a:graphicData>
            </a:graphic>
          </wp:inline>
        </w:drawing>
      </w:r>
    </w:p>
    <w:p w14:paraId="53C1BA12" w14:textId="77777777" w:rsidR="00196EE0" w:rsidRDefault="00196EE0" w:rsidP="00A06BD2">
      <w:pPr>
        <w:ind w:left="720"/>
        <w:rPr>
          <w:rFonts w:cs="Arial"/>
          <w:szCs w:val="24"/>
        </w:rPr>
      </w:pPr>
    </w:p>
    <w:p w14:paraId="11FAA9CD" w14:textId="2D97720B" w:rsidR="00013917" w:rsidRPr="00013917" w:rsidRDefault="00CE1E3F" w:rsidP="00CE1E3F">
      <w:pPr>
        <w:pStyle w:val="Ttulo1"/>
        <w:jc w:val="center"/>
      </w:pPr>
      <w:bookmarkStart w:id="162" w:name="_Toc4407754"/>
      <w:r>
        <w:lastRenderedPageBreak/>
        <w:br/>
      </w:r>
      <w:bookmarkStart w:id="163" w:name="_Toc155349056"/>
      <w:r w:rsidR="00013917" w:rsidRPr="00013917">
        <w:t>CONCLUSIONES</w:t>
      </w:r>
      <w:bookmarkEnd w:id="162"/>
      <w:r>
        <w:t xml:space="preserve"> Y RECOMENDACIONES</w:t>
      </w:r>
      <w:bookmarkEnd w:id="163"/>
    </w:p>
    <w:p w14:paraId="3C07CED3" w14:textId="5CCAC2B4" w:rsidR="00CE1E3F" w:rsidRDefault="00CE1E3F" w:rsidP="00CE1E3F">
      <w:pPr>
        <w:pStyle w:val="Ttulo2"/>
      </w:pPr>
      <w:bookmarkStart w:id="164" w:name="_Toc155349057"/>
      <w:r>
        <w:t>Conclusiones</w:t>
      </w:r>
      <w:bookmarkEnd w:id="164"/>
      <w:r>
        <w:t xml:space="preserve"> </w:t>
      </w:r>
    </w:p>
    <w:p w14:paraId="5AE19DB8" w14:textId="4FEDEBFC" w:rsidR="00442329" w:rsidRPr="00442329" w:rsidRDefault="006F0A47" w:rsidP="00697556">
      <w:pPr>
        <w:ind w:left="720" w:firstLine="720"/>
        <w:rPr>
          <w:rFonts w:cs="Arial"/>
          <w:szCs w:val="24"/>
        </w:rPr>
      </w:pPr>
      <w:r>
        <w:rPr>
          <w:rFonts w:cs="Arial"/>
          <w:szCs w:val="24"/>
        </w:rPr>
        <w:t>Al a</w:t>
      </w:r>
      <w:r w:rsidR="00442329" w:rsidRPr="00442329">
        <w:rPr>
          <w:rFonts w:cs="Arial"/>
          <w:szCs w:val="24"/>
        </w:rPr>
        <w:t xml:space="preserve">nalizar la incidencia del tiempo de almacenamiento del cemento Portland tipo I de la marca Pacasmayo en la resistencia a compresión del concreto </w:t>
      </w:r>
      <m:oMath>
        <m:r>
          <w:rPr>
            <w:rFonts w:ascii="Cambria Math" w:hAnsi="Cambria Math" w:cs="Arial"/>
            <w:szCs w:val="24"/>
          </w:rPr>
          <m:t xml:space="preserve">f'c=210 </m:t>
        </m:r>
        <m:f>
          <m:fPr>
            <m:type m:val="lin"/>
            <m:ctrlPr>
              <w:rPr>
                <w:rFonts w:ascii="Cambria Math" w:hAnsi="Cambria Math" w:cs="Arial"/>
                <w:i/>
                <w:szCs w:val="24"/>
              </w:rPr>
            </m:ctrlPr>
          </m:fPr>
          <m:num>
            <m:r>
              <w:rPr>
                <w:rFonts w:ascii="Cambria Math" w:hAnsi="Cambria Math" w:cs="Arial"/>
                <w:szCs w:val="24"/>
              </w:rPr>
              <m:t>kg</m:t>
            </m:r>
          </m:num>
          <m:den>
            <m:sSup>
              <m:sSupPr>
                <m:ctrlPr>
                  <w:rPr>
                    <w:rFonts w:ascii="Cambria Math" w:hAnsi="Cambria Math" w:cs="Arial"/>
                    <w:i/>
                    <w:szCs w:val="24"/>
                  </w:rPr>
                </m:ctrlPr>
              </m:sSupPr>
              <m:e>
                <m:r>
                  <w:rPr>
                    <w:rFonts w:ascii="Cambria Math" w:hAnsi="Cambria Math" w:cs="Arial"/>
                    <w:szCs w:val="24"/>
                  </w:rPr>
                  <m:t>cm</m:t>
                </m:r>
              </m:e>
              <m:sup>
                <m:r>
                  <w:rPr>
                    <w:rFonts w:ascii="Cambria Math" w:hAnsi="Cambria Math" w:cs="Arial"/>
                    <w:szCs w:val="24"/>
                  </w:rPr>
                  <m:t>2</m:t>
                </m:r>
              </m:sup>
            </m:sSup>
          </m:den>
        </m:f>
      </m:oMath>
      <w:r w:rsidR="00442329" w:rsidRPr="00442329">
        <w:rPr>
          <w:rFonts w:cs="Arial"/>
          <w:szCs w:val="24"/>
        </w:rPr>
        <w:t>, en la ciudad de Chota</w:t>
      </w:r>
      <w:r>
        <w:rPr>
          <w:rFonts w:cs="Arial"/>
          <w:szCs w:val="24"/>
        </w:rPr>
        <w:t xml:space="preserve">, se ha llegado a la conclusión general que el periodo de almacenamiento del cemento influye significativa y negativamente en la capacidad mecánica del concreto con un coeficiente de correlación de Pearson de -0.785. </w:t>
      </w:r>
    </w:p>
    <w:p w14:paraId="62FCEF69" w14:textId="6E7D4485" w:rsidR="009D6DE7" w:rsidRPr="00697556" w:rsidRDefault="009D6DE7" w:rsidP="00697556">
      <w:pPr>
        <w:pStyle w:val="Prrafodelista"/>
        <w:numPr>
          <w:ilvl w:val="0"/>
          <w:numId w:val="22"/>
        </w:numPr>
        <w:ind w:left="1080"/>
        <w:rPr>
          <w:rFonts w:cs="Times New Roman"/>
          <w:szCs w:val="24"/>
        </w:rPr>
      </w:pPr>
      <w:r w:rsidRPr="00697556">
        <w:rPr>
          <w:rFonts w:cs="Times New Roman"/>
          <w:szCs w:val="24"/>
        </w:rPr>
        <w:t xml:space="preserve">El agregado fino de la cantera Conchán y el agregado grueso de la cantera </w:t>
      </w:r>
      <w:proofErr w:type="spellStart"/>
      <w:r w:rsidRPr="00697556">
        <w:rPr>
          <w:rFonts w:cs="Times New Roman"/>
          <w:szCs w:val="24"/>
        </w:rPr>
        <w:t>Pingobamba</w:t>
      </w:r>
      <w:proofErr w:type="spellEnd"/>
      <w:r w:rsidRPr="00697556">
        <w:rPr>
          <w:rFonts w:cs="Times New Roman"/>
          <w:szCs w:val="24"/>
        </w:rPr>
        <w:t xml:space="preserve"> El Toril cumplen con los requisitos de gradación establecidos en la NTP 400.037 </w:t>
      </w:r>
      <w:sdt>
        <w:sdtPr>
          <w:id w:val="1039165820"/>
          <w:citation/>
        </w:sdtPr>
        <w:sdtEndPr/>
        <w:sdtContent>
          <w:r w:rsidRPr="00697556">
            <w:rPr>
              <w:rFonts w:cs="Times New Roman"/>
              <w:szCs w:val="24"/>
            </w:rPr>
            <w:fldChar w:fldCharType="begin"/>
          </w:r>
          <w:r w:rsidRPr="00697556">
            <w:rPr>
              <w:rFonts w:cs="Times New Roman"/>
              <w:szCs w:val="24"/>
              <w:lang w:val="es-ES"/>
            </w:rPr>
            <w:instrText xml:space="preserve"> CITATION INA218 \l 3082 </w:instrText>
          </w:r>
          <w:r w:rsidRPr="00697556">
            <w:rPr>
              <w:rFonts w:cs="Times New Roman"/>
              <w:szCs w:val="24"/>
            </w:rPr>
            <w:fldChar w:fldCharType="separate"/>
          </w:r>
          <w:r w:rsidR="00F46785" w:rsidRPr="00F46785">
            <w:rPr>
              <w:rFonts w:cs="Times New Roman"/>
              <w:noProof/>
              <w:szCs w:val="24"/>
              <w:lang w:val="es-ES"/>
            </w:rPr>
            <w:t>(INACAL, 2021)</w:t>
          </w:r>
          <w:r w:rsidRPr="00697556">
            <w:rPr>
              <w:rFonts w:cs="Times New Roman"/>
              <w:szCs w:val="24"/>
            </w:rPr>
            <w:fldChar w:fldCharType="end"/>
          </w:r>
        </w:sdtContent>
      </w:sdt>
      <w:r w:rsidRPr="00697556">
        <w:rPr>
          <w:rFonts w:cs="Times New Roman"/>
          <w:szCs w:val="24"/>
        </w:rPr>
        <w:t xml:space="preserve">. Además, se ha observado que la arena tiene un peso específico menor y un peso unitario suelto y compactado ligeramente inferior al de la grava. Por otro lado, se ha determinado que ambos agregados presentan un contenido leve de cloruros, sulfatos y sales solubles. Por tanto, estos agregados son adecuados para la producción de concreto. </w:t>
      </w:r>
    </w:p>
    <w:p w14:paraId="3702CE21" w14:textId="5D830BEC" w:rsidR="00CC3394" w:rsidRPr="00697556" w:rsidRDefault="006448C4" w:rsidP="00697556">
      <w:pPr>
        <w:pStyle w:val="Prrafodelista"/>
        <w:numPr>
          <w:ilvl w:val="0"/>
          <w:numId w:val="22"/>
        </w:numPr>
        <w:ind w:left="1080"/>
        <w:rPr>
          <w:rFonts w:cs="Arial"/>
          <w:szCs w:val="24"/>
        </w:rPr>
      </w:pPr>
      <w:r w:rsidRPr="006448C4">
        <w:rPr>
          <w:rFonts w:cs="Arial"/>
          <w:szCs w:val="24"/>
        </w:rPr>
        <w:t xml:space="preserve">La dosificación base de mezcla con relación a/c de 0.56 está integrada por la proporción en volumen para un balde de 1.5 de cemento portland tipo I de la marca Pacasmayo, 2.3 de arena (agregado fino) de la cantera Conchán, 5.0 de piedra triturada (agregado grueso) de la cantera </w:t>
      </w:r>
      <w:proofErr w:type="spellStart"/>
      <w:r w:rsidRPr="006448C4">
        <w:rPr>
          <w:rFonts w:cs="Arial"/>
          <w:szCs w:val="24"/>
        </w:rPr>
        <w:t>Pingobamba</w:t>
      </w:r>
      <w:proofErr w:type="spellEnd"/>
      <w:r w:rsidRPr="006448C4">
        <w:rPr>
          <w:rFonts w:cs="Arial"/>
          <w:szCs w:val="24"/>
        </w:rPr>
        <w:t xml:space="preserve"> El Toril, 1.1 de agua potable efectiva, 1.5% de contenido de aire para un concreto base con </w:t>
      </w:r>
      <w:proofErr w:type="spellStart"/>
      <w:r w:rsidRPr="006448C4">
        <w:rPr>
          <w:rFonts w:cs="Arial"/>
          <w:szCs w:val="24"/>
        </w:rPr>
        <w:t>f’c</w:t>
      </w:r>
      <w:proofErr w:type="spellEnd"/>
      <w:r w:rsidRPr="006448C4">
        <w:rPr>
          <w:rFonts w:cs="Arial"/>
          <w:szCs w:val="24"/>
        </w:rPr>
        <w:t xml:space="preserve"> 210 kg/cm2 y asentamiento esperado de 3” a 4” (</w:t>
      </w:r>
      <w:proofErr w:type="spellStart"/>
      <w:r w:rsidRPr="006448C4">
        <w:rPr>
          <w:rFonts w:cs="Arial"/>
          <w:szCs w:val="24"/>
        </w:rPr>
        <w:t>slump</w:t>
      </w:r>
      <w:proofErr w:type="spellEnd"/>
      <w:r w:rsidRPr="006448C4">
        <w:rPr>
          <w:rFonts w:cs="Arial"/>
          <w:szCs w:val="24"/>
        </w:rPr>
        <w:t>)</w:t>
      </w:r>
      <w:r w:rsidR="00CC3394" w:rsidRPr="00697556">
        <w:rPr>
          <w:rFonts w:cs="Arial"/>
          <w:szCs w:val="24"/>
        </w:rPr>
        <w:t>.</w:t>
      </w:r>
    </w:p>
    <w:p w14:paraId="58FB1B36" w14:textId="4D40C212" w:rsidR="006F0A47" w:rsidRPr="00697556" w:rsidRDefault="00693C96" w:rsidP="00697556">
      <w:pPr>
        <w:pStyle w:val="Prrafodelista"/>
        <w:numPr>
          <w:ilvl w:val="0"/>
          <w:numId w:val="22"/>
        </w:numPr>
        <w:ind w:left="1080"/>
        <w:rPr>
          <w:rFonts w:cs="Arial"/>
          <w:szCs w:val="24"/>
        </w:rPr>
      </w:pPr>
      <w:r w:rsidRPr="00697556">
        <w:rPr>
          <w:rFonts w:cs="Arial"/>
          <w:szCs w:val="24"/>
        </w:rPr>
        <w:t xml:space="preserve">Cuando el cemento Portland Tipo I Pacasmayo se almacena por periodos prolongados, </w:t>
      </w:r>
      <w:r w:rsidR="006A09BD" w:rsidRPr="00697556">
        <w:rPr>
          <w:rFonts w:cs="Arial"/>
          <w:szCs w:val="24"/>
        </w:rPr>
        <w:t>producto de la humedad y temperatura del ambiente</w:t>
      </w:r>
      <w:r w:rsidRPr="00697556">
        <w:rPr>
          <w:rFonts w:cs="Arial"/>
          <w:szCs w:val="24"/>
        </w:rPr>
        <w:t>,</w:t>
      </w:r>
      <w:r w:rsidR="006A09BD" w:rsidRPr="00697556">
        <w:rPr>
          <w:rFonts w:cs="Arial"/>
          <w:szCs w:val="24"/>
        </w:rPr>
        <w:t xml:space="preserve"> en el cemento se </w:t>
      </w:r>
      <w:r w:rsidRPr="00697556">
        <w:rPr>
          <w:rFonts w:cs="Arial"/>
          <w:szCs w:val="24"/>
        </w:rPr>
        <w:t>forman</w:t>
      </w:r>
      <w:r w:rsidR="006A09BD" w:rsidRPr="00697556">
        <w:rPr>
          <w:rFonts w:cs="Arial"/>
          <w:szCs w:val="24"/>
        </w:rPr>
        <w:t xml:space="preserve"> grumos aun cuando se almacene bajo los lineamientos de </w:t>
      </w:r>
      <w:r w:rsidR="006A09BD" w:rsidRPr="00697556">
        <w:rPr>
          <w:rFonts w:cs="Arial"/>
          <w:szCs w:val="24"/>
        </w:rPr>
        <w:lastRenderedPageBreak/>
        <w:t xml:space="preserve">la norma E.060 </w:t>
      </w:r>
      <w:sdt>
        <w:sdtPr>
          <w:id w:val="1383757538"/>
          <w:citation/>
        </w:sdtPr>
        <w:sdtEndPr/>
        <w:sdtContent>
          <w:r w:rsidRPr="00697556">
            <w:rPr>
              <w:rFonts w:cs="Arial"/>
              <w:szCs w:val="24"/>
            </w:rPr>
            <w:fldChar w:fldCharType="begin"/>
          </w:r>
          <w:r w:rsidRPr="00697556">
            <w:rPr>
              <w:rFonts w:cs="Arial"/>
              <w:szCs w:val="24"/>
              <w:lang w:val="es-ES"/>
            </w:rPr>
            <w:instrText xml:space="preserve"> CITATION MVC092 \l 3082 </w:instrText>
          </w:r>
          <w:r w:rsidRPr="00697556">
            <w:rPr>
              <w:rFonts w:cs="Arial"/>
              <w:szCs w:val="24"/>
            </w:rPr>
            <w:fldChar w:fldCharType="separate"/>
          </w:r>
          <w:r w:rsidR="00F46785" w:rsidRPr="00F46785">
            <w:rPr>
              <w:rFonts w:cs="Arial"/>
              <w:noProof/>
              <w:szCs w:val="24"/>
              <w:lang w:val="es-ES"/>
            </w:rPr>
            <w:t>(MVCS, 2009)</w:t>
          </w:r>
          <w:r w:rsidRPr="00697556">
            <w:rPr>
              <w:rFonts w:cs="Arial"/>
              <w:szCs w:val="24"/>
            </w:rPr>
            <w:fldChar w:fldCharType="end"/>
          </w:r>
        </w:sdtContent>
      </w:sdt>
      <w:r w:rsidRPr="00697556">
        <w:rPr>
          <w:rFonts w:cs="Arial"/>
          <w:szCs w:val="24"/>
        </w:rPr>
        <w:t>. En los primeros dos meses de almacenamiento no se forma ningún tipo de grumo en el cemento, todo el material pasa el tamiz N° 200 sin complicaciones. No obstante, a partir del tercer mes, el material comienza a retenerse en pequeñas proporciones en los tamices superiores (3/8”, N° 4, N° 10, N° 40), siendo el porcentaje de grumos de cemento en el tercer mes de 50%, en el cuarto mes de 55.80%, en el quinto mes de 60.10% y en el sexto mes de 63.60%.</w:t>
      </w:r>
    </w:p>
    <w:p w14:paraId="4657DEE2" w14:textId="04611D31" w:rsidR="009D6DE7" w:rsidRPr="00697556" w:rsidRDefault="00693C96" w:rsidP="00697556">
      <w:pPr>
        <w:pStyle w:val="Prrafodelista"/>
        <w:numPr>
          <w:ilvl w:val="0"/>
          <w:numId w:val="22"/>
        </w:numPr>
        <w:ind w:left="1080"/>
        <w:rPr>
          <w:rFonts w:cs="Arial"/>
          <w:szCs w:val="24"/>
        </w:rPr>
      </w:pPr>
      <w:r w:rsidRPr="00697556">
        <w:rPr>
          <w:rFonts w:cs="Arial"/>
          <w:szCs w:val="24"/>
        </w:rPr>
        <w:t>E</w:t>
      </w:r>
      <w:r w:rsidR="004761F3" w:rsidRPr="00697556">
        <w:rPr>
          <w:rFonts w:cs="Arial"/>
          <w:szCs w:val="24"/>
        </w:rPr>
        <w:t xml:space="preserve">l concreto producido con cemento almacenado pierde consistencia conforme al paso de los meses de almacenamiento, cuando el concreto </w:t>
      </w:r>
      <w:r w:rsidRPr="00697556">
        <w:rPr>
          <w:rFonts w:cs="Arial"/>
          <w:szCs w:val="24"/>
        </w:rPr>
        <w:t xml:space="preserve">se elaboró con cemento que, </w:t>
      </w:r>
      <w:r w:rsidR="004761F3" w:rsidRPr="00697556">
        <w:rPr>
          <w:rFonts w:cs="Arial"/>
          <w:szCs w:val="24"/>
        </w:rPr>
        <w:t xml:space="preserve">no fue almacenado alcanzaba 9.31 cm (3.66”) de </w:t>
      </w:r>
      <w:proofErr w:type="spellStart"/>
      <w:r w:rsidR="004761F3" w:rsidRPr="00697556">
        <w:rPr>
          <w:rFonts w:cs="Arial"/>
          <w:szCs w:val="24"/>
        </w:rPr>
        <w:t>slump</w:t>
      </w:r>
      <w:proofErr w:type="spellEnd"/>
      <w:r w:rsidR="004761F3" w:rsidRPr="00697556">
        <w:rPr>
          <w:rFonts w:cs="Arial"/>
          <w:szCs w:val="24"/>
        </w:rPr>
        <w:t xml:space="preserve">, mientras que, a los 6 meses de almacenamiento, tan solo llegaba a 6.35 cm (2.5”) de </w:t>
      </w:r>
      <w:proofErr w:type="spellStart"/>
      <w:r w:rsidR="004761F3" w:rsidRPr="00697556">
        <w:rPr>
          <w:rFonts w:cs="Arial"/>
          <w:szCs w:val="24"/>
        </w:rPr>
        <w:t>slump</w:t>
      </w:r>
      <w:proofErr w:type="spellEnd"/>
      <w:r w:rsidR="004761F3" w:rsidRPr="00697556">
        <w:rPr>
          <w:rFonts w:cs="Arial"/>
          <w:szCs w:val="24"/>
        </w:rPr>
        <w:t>, lo que, representa un 31.82% de reducción en el asentamiento</w:t>
      </w:r>
      <w:r w:rsidRPr="00697556">
        <w:rPr>
          <w:rFonts w:cs="Arial"/>
          <w:szCs w:val="24"/>
        </w:rPr>
        <w:t xml:space="preserve">. </w:t>
      </w:r>
      <w:r w:rsidR="004761F3" w:rsidRPr="00697556">
        <w:rPr>
          <w:rFonts w:cs="Arial"/>
          <w:szCs w:val="24"/>
        </w:rPr>
        <w:t xml:space="preserve">No obstante, a pesar de la reducción en la consistencia del concreto, las mezclas en estado fresco continúan obteniendo </w:t>
      </w:r>
      <w:proofErr w:type="spellStart"/>
      <w:r w:rsidR="004761F3" w:rsidRPr="00697556">
        <w:rPr>
          <w:rFonts w:cs="Arial"/>
          <w:szCs w:val="24"/>
        </w:rPr>
        <w:t>slumps</w:t>
      </w:r>
      <w:proofErr w:type="spellEnd"/>
      <w:r w:rsidR="004761F3" w:rsidRPr="00697556">
        <w:rPr>
          <w:rFonts w:cs="Arial"/>
          <w:szCs w:val="24"/>
        </w:rPr>
        <w:t xml:space="preserve"> dentro del rango plástico de diseño de 3” a 4” (7.62 a 10.16 cm); a excepción de la mezcla elaborada con cemento </w:t>
      </w:r>
      <w:r w:rsidRPr="00697556">
        <w:rPr>
          <w:rFonts w:cs="Arial"/>
          <w:szCs w:val="24"/>
        </w:rPr>
        <w:t xml:space="preserve">almacenado por 6 meses. </w:t>
      </w:r>
    </w:p>
    <w:p w14:paraId="1B75E437" w14:textId="03B2321E" w:rsidR="00E71853" w:rsidRPr="00697556" w:rsidRDefault="00C7220B" w:rsidP="00697556">
      <w:pPr>
        <w:pStyle w:val="Prrafodelista"/>
        <w:numPr>
          <w:ilvl w:val="0"/>
          <w:numId w:val="22"/>
        </w:numPr>
        <w:ind w:left="1080"/>
        <w:rPr>
          <w:rFonts w:cs="Arial"/>
          <w:szCs w:val="24"/>
        </w:rPr>
      </w:pPr>
      <w:r w:rsidRPr="00697556">
        <w:rPr>
          <w:rFonts w:cs="Arial"/>
          <w:szCs w:val="24"/>
        </w:rPr>
        <w:t xml:space="preserve">La resistencia a compresión del concreto se reduce conforme se incrementa el periodo de almacenamiento del cemento Portland tipo I Pacasmayo. El concreto producido con cemento sin almacenar alcanza 219.32 kg/cm2 de resistencia a compresión a los 28 días, mientras que, el concreto producido con cemento almacenado por 1, 2 y 3 meses alcanza resistencias a compresión de 239.65, 220.75 y 211.64 kg/cm2, cumpliendo con el </w:t>
      </w:r>
      <w:proofErr w:type="spellStart"/>
      <w:r w:rsidRPr="00697556">
        <w:rPr>
          <w:rFonts w:cs="Arial"/>
          <w:szCs w:val="24"/>
        </w:rPr>
        <w:t>f’c</w:t>
      </w:r>
      <w:proofErr w:type="spellEnd"/>
      <w:r w:rsidRPr="00697556">
        <w:rPr>
          <w:rFonts w:cs="Arial"/>
          <w:szCs w:val="24"/>
        </w:rPr>
        <w:t xml:space="preserve"> de diseño (210 kg/cm2); en cambio el concreto producido con cemento almacenado por 4, 5 y 6 meses presenta correspondientemente una reducción del 11.24%, 40.77% y 48.93% de la resistencia a compresión respecto al concreto convencional. </w:t>
      </w:r>
      <w:r w:rsidRPr="00697556">
        <w:rPr>
          <w:rFonts w:cs="Arial"/>
          <w:szCs w:val="24"/>
        </w:rPr>
        <w:lastRenderedPageBreak/>
        <w:t xml:space="preserve">Por tanto, el cemento Portland tipo I de la marca Pacasmayo en la ciudad de Chota puede almacenarse como máximo por un lapso de 3 meses de acuerdo a los lineamientos de la norma E.060 (MVCS, 2009), para garantizar su capacidad mecánica en la producción de concreto. </w:t>
      </w:r>
    </w:p>
    <w:p w14:paraId="30481432" w14:textId="460B8CBA" w:rsidR="00CE1E3F" w:rsidRDefault="00CE1E3F" w:rsidP="00CE1E3F">
      <w:pPr>
        <w:pStyle w:val="Ttulo2"/>
      </w:pPr>
      <w:bookmarkStart w:id="165" w:name="_Toc155349058"/>
      <w:r>
        <w:t>Recomendaciones y/o sugerencias</w:t>
      </w:r>
      <w:bookmarkEnd w:id="165"/>
      <w:r>
        <w:t xml:space="preserve"> </w:t>
      </w:r>
    </w:p>
    <w:p w14:paraId="3527A78C" w14:textId="3696128B" w:rsidR="00CD5113" w:rsidRDefault="00CD5113" w:rsidP="00CD5113">
      <w:pPr>
        <w:ind w:left="720" w:firstLine="720"/>
        <w:rPr>
          <w:rFonts w:cs="Arial"/>
          <w:szCs w:val="24"/>
        </w:rPr>
      </w:pPr>
      <w:r w:rsidRPr="00CD5113">
        <w:rPr>
          <w:rFonts w:cs="Arial"/>
          <w:szCs w:val="24"/>
        </w:rPr>
        <w:t>Es importante asegurar un adecuado almacenamiento del cemento para minimizar cualquier posible deterioro que pueda afectar su calidad y, por ende, la resistencia del concreto. Se recomienda almacenar el cemento en un lugar seco, protegido de la humedad y la lluvia. Además, se deben evitar fluctuaciones extremas de temperatura que puedan comprometer la calidad del cemento.</w:t>
      </w:r>
    </w:p>
    <w:p w14:paraId="6999F3E0" w14:textId="33022183" w:rsidR="0016265A" w:rsidRDefault="00CD5113" w:rsidP="00CD5113">
      <w:pPr>
        <w:ind w:left="720" w:firstLine="720"/>
        <w:rPr>
          <w:rFonts w:cs="Arial"/>
          <w:szCs w:val="24"/>
        </w:rPr>
      </w:pPr>
      <w:r w:rsidRPr="00CD5113">
        <w:rPr>
          <w:rFonts w:cs="Arial"/>
          <w:szCs w:val="24"/>
        </w:rPr>
        <w:t xml:space="preserve">Con base en los hallazgos de la investigación, se recomienda mantener un estricto control sobre el tiempo de almacenamiento del cemento Portland tipo I. </w:t>
      </w:r>
      <w:r w:rsidR="004C7457">
        <w:rPr>
          <w:rFonts w:cs="Arial"/>
          <w:szCs w:val="24"/>
        </w:rPr>
        <w:t xml:space="preserve">Se recomienda no utilizar el cemento Portland Tipo I de la marca Pacasmayo que haya sido almacenado por cuatro meses a más en la ciudad de Chota, aun cuando haya sido almacenado cumpliendo los lineamientos de la norma E.060 (MVCS, 2009), para evitar la </w:t>
      </w:r>
      <w:r w:rsidR="00ED511A">
        <w:rPr>
          <w:rFonts w:cs="Arial"/>
          <w:szCs w:val="24"/>
        </w:rPr>
        <w:t>manufactura</w:t>
      </w:r>
      <w:r w:rsidR="004C7457">
        <w:rPr>
          <w:rFonts w:cs="Arial"/>
          <w:szCs w:val="24"/>
        </w:rPr>
        <w:t xml:space="preserve"> de concreto que, no cumpla con la resistencia esperada. </w:t>
      </w:r>
    </w:p>
    <w:p w14:paraId="67C6A9EB" w14:textId="73CC78CD" w:rsidR="0016265A" w:rsidRDefault="00CD5113" w:rsidP="00CD5113">
      <w:pPr>
        <w:ind w:left="720" w:firstLine="720"/>
        <w:rPr>
          <w:rFonts w:cs="Arial"/>
          <w:szCs w:val="24"/>
        </w:rPr>
      </w:pPr>
      <w:r>
        <w:rPr>
          <w:rFonts w:cs="Arial"/>
          <w:szCs w:val="24"/>
        </w:rPr>
        <w:t xml:space="preserve">Se sugiere a los diseñadores e investigadores tomar en cuenta el periodo de almacenamiento del cemento al momento de realizar el diseño de mezclas del concreto, para ello, se debe generar una nueva metodología de estimación de la proporción de materiales para concreto que incluya este factor como variable de estimación. </w:t>
      </w:r>
    </w:p>
    <w:p w14:paraId="0B818A55" w14:textId="2CEBDC1B" w:rsidR="00CD5113" w:rsidRDefault="00CD5113" w:rsidP="00CD5113">
      <w:pPr>
        <w:ind w:left="720" w:firstLine="720"/>
        <w:rPr>
          <w:rFonts w:cs="Arial"/>
        </w:rPr>
      </w:pPr>
      <w:r w:rsidRPr="00CD5113">
        <w:rPr>
          <w:rFonts w:cs="Arial"/>
        </w:rPr>
        <w:t xml:space="preserve">Al adquirir el cemento, se sugiere verificar la fecha de fabricación para tener una idea clara del tiempo de almacenamiento al que ha estado expuesto. Se debe dar prioridad a aquellos cementos que tengan una fecha de fabricación más </w:t>
      </w:r>
      <w:r w:rsidRPr="00CD5113">
        <w:rPr>
          <w:rFonts w:cs="Arial"/>
        </w:rPr>
        <w:lastRenderedPageBreak/>
        <w:t>reciente, ya que estarán en mejores condiciones para garantizar una resistencia óptima del concreto.</w:t>
      </w:r>
    </w:p>
    <w:p w14:paraId="59F7E8CA" w14:textId="7AF545AF" w:rsidR="0016265A" w:rsidRDefault="00376DE4" w:rsidP="00CD5113">
      <w:pPr>
        <w:ind w:left="720" w:firstLine="720"/>
        <w:rPr>
          <w:rFonts w:cs="Arial"/>
        </w:rPr>
      </w:pPr>
      <w:r>
        <w:rPr>
          <w:rFonts w:cs="Arial"/>
        </w:rPr>
        <w:t xml:space="preserve">Se recomienda analizar el incremento del tiempo de almacenamiento del cemento previo tratamiento del mismo, considerando que </w:t>
      </w:r>
      <w:proofErr w:type="spellStart"/>
      <w:r>
        <w:rPr>
          <w:rFonts w:cs="Arial"/>
        </w:rPr>
        <w:t>Ozersky</w:t>
      </w:r>
      <w:proofErr w:type="spellEnd"/>
      <w:r>
        <w:rPr>
          <w:rFonts w:cs="Arial"/>
        </w:rPr>
        <w:t xml:space="preserve"> et al. </w:t>
      </w:r>
      <w:sdt>
        <w:sdtPr>
          <w:rPr>
            <w:rFonts w:cs="Arial"/>
          </w:rPr>
          <w:id w:val="134530908"/>
          <w:citation/>
        </w:sdtPr>
        <w:sdtEndPr/>
        <w:sdtContent>
          <w:r>
            <w:rPr>
              <w:rFonts w:cs="Arial"/>
            </w:rPr>
            <w:fldChar w:fldCharType="begin"/>
          </w:r>
          <w:r>
            <w:rPr>
              <w:rFonts w:cs="Arial"/>
            </w:rPr>
            <w:instrText xml:space="preserve">CITATION Oze21 \n  \t  \l 10250 </w:instrText>
          </w:r>
          <w:r>
            <w:rPr>
              <w:rFonts w:cs="Arial"/>
            </w:rPr>
            <w:fldChar w:fldCharType="separate"/>
          </w:r>
          <w:r w:rsidR="00F46785" w:rsidRPr="00F46785">
            <w:rPr>
              <w:rFonts w:cs="Arial"/>
              <w:noProof/>
            </w:rPr>
            <w:t>(2021)</w:t>
          </w:r>
          <w:r>
            <w:rPr>
              <w:rFonts w:cs="Arial"/>
            </w:rPr>
            <w:fldChar w:fldCharType="end"/>
          </w:r>
        </w:sdtContent>
      </w:sdt>
      <w:r>
        <w:rPr>
          <w:rFonts w:cs="Arial"/>
        </w:rPr>
        <w:t xml:space="preserve"> argumentan que, se puede prolongar la vida útil del cemento mediante su tratamiento con cera de dímero de </w:t>
      </w:r>
      <w:proofErr w:type="spellStart"/>
      <w:r>
        <w:rPr>
          <w:rFonts w:cs="Arial"/>
        </w:rPr>
        <w:t>alquilceteno</w:t>
      </w:r>
      <w:proofErr w:type="spellEnd"/>
      <w:r>
        <w:rPr>
          <w:rFonts w:cs="Arial"/>
        </w:rPr>
        <w:t xml:space="preserve">, llegando incluso hasta los 6 meses de almacenamiento. </w:t>
      </w:r>
    </w:p>
    <w:p w14:paraId="79F180DB" w14:textId="0A518795" w:rsidR="00CD5113" w:rsidRDefault="00CD5113" w:rsidP="00CD5113">
      <w:pPr>
        <w:ind w:left="720" w:firstLine="720"/>
        <w:rPr>
          <w:rFonts w:cs="Arial"/>
          <w:szCs w:val="24"/>
        </w:rPr>
      </w:pPr>
      <w:r w:rsidRPr="00CD5113">
        <w:rPr>
          <w:rFonts w:cs="Arial"/>
          <w:szCs w:val="24"/>
        </w:rPr>
        <w:t xml:space="preserve">Se recomienda seguir realizando investigaciones sobre la incidencia del </w:t>
      </w:r>
      <w:r w:rsidR="00ED511A">
        <w:rPr>
          <w:rFonts w:cs="Arial"/>
          <w:szCs w:val="24"/>
        </w:rPr>
        <w:t>periodo</w:t>
      </w:r>
      <w:r w:rsidRPr="00CD5113">
        <w:rPr>
          <w:rFonts w:cs="Arial"/>
          <w:szCs w:val="24"/>
        </w:rPr>
        <w:t xml:space="preserve"> de almacenamiento del cemento en la resistencia a compresión del concreto en diferentes condiciones y ubicaciones geográficas. Esto permitirá obtener datos más completos y brindar recomendaciones más precisas en futuros trabajos de construcción.</w:t>
      </w:r>
    </w:p>
    <w:p w14:paraId="28C706FB" w14:textId="07BF9509" w:rsidR="00AA7EB2" w:rsidRDefault="00AA7EB2" w:rsidP="00CD5113">
      <w:pPr>
        <w:ind w:left="720"/>
        <w:rPr>
          <w:rFonts w:cs="Arial"/>
          <w:szCs w:val="24"/>
        </w:rPr>
      </w:pPr>
    </w:p>
    <w:p w14:paraId="5BC53829" w14:textId="1FA0E484" w:rsidR="005567CA" w:rsidRDefault="005567CA" w:rsidP="00CD5113">
      <w:pPr>
        <w:ind w:left="720"/>
        <w:rPr>
          <w:rFonts w:cs="Arial"/>
          <w:szCs w:val="24"/>
        </w:rPr>
      </w:pPr>
    </w:p>
    <w:p w14:paraId="7A6B70EB" w14:textId="77777777" w:rsidR="005567CA" w:rsidRDefault="005567CA" w:rsidP="00CD5113">
      <w:pPr>
        <w:ind w:left="720"/>
        <w:rPr>
          <w:rFonts w:cs="Arial"/>
          <w:szCs w:val="24"/>
        </w:rPr>
      </w:pPr>
    </w:p>
    <w:p w14:paraId="62E58673" w14:textId="06D7E6D4" w:rsidR="005567CA" w:rsidRDefault="005567CA">
      <w:pPr>
        <w:spacing w:after="160" w:line="259" w:lineRule="auto"/>
        <w:rPr>
          <w:rFonts w:cs="Arial"/>
          <w:szCs w:val="24"/>
        </w:rPr>
      </w:pPr>
      <w:r>
        <w:rPr>
          <w:rFonts w:cs="Arial"/>
          <w:szCs w:val="24"/>
        </w:rPr>
        <w:br w:type="page"/>
      </w:r>
    </w:p>
    <w:p w14:paraId="432C1EB0" w14:textId="2F410CED" w:rsidR="00013917" w:rsidRPr="00013917" w:rsidRDefault="00CE1E3F" w:rsidP="00CE1E3F">
      <w:pPr>
        <w:pStyle w:val="Ttulo1"/>
        <w:jc w:val="center"/>
      </w:pPr>
      <w:bookmarkStart w:id="166" w:name="_Toc4407755"/>
      <w:r>
        <w:lastRenderedPageBreak/>
        <w:br/>
      </w:r>
      <w:bookmarkStart w:id="167" w:name="_Toc155349059"/>
      <w:r w:rsidR="00013917" w:rsidRPr="00013917">
        <w:t>REFERENCIAS</w:t>
      </w:r>
      <w:bookmarkEnd w:id="166"/>
      <w:bookmarkEnd w:id="167"/>
    </w:p>
    <w:p w14:paraId="6E60D897" w14:textId="23432CB4" w:rsidR="005567CA" w:rsidRDefault="005567CA" w:rsidP="00EC6054">
      <w:pPr>
        <w:spacing w:line="360" w:lineRule="auto"/>
      </w:pPr>
      <w:bookmarkStart w:id="168" w:name="_Hlk150511661"/>
    </w:p>
    <w:p w14:paraId="7E9F619A" w14:textId="77777777" w:rsidR="00F46785" w:rsidRDefault="00D90A12" w:rsidP="00EC6054">
      <w:pPr>
        <w:pStyle w:val="Bibliografa"/>
        <w:spacing w:line="360" w:lineRule="auto"/>
        <w:ind w:left="720" w:hanging="720"/>
        <w:rPr>
          <w:noProof/>
          <w:szCs w:val="24"/>
          <w:lang w:val="es-ES"/>
        </w:rPr>
      </w:pPr>
      <w:r>
        <w:fldChar w:fldCharType="begin"/>
      </w:r>
      <w:r w:rsidRPr="000007F1">
        <w:rPr>
          <w:lang w:val="en-US"/>
        </w:rPr>
        <w:instrText xml:space="preserve"> BIBLIOGRAPHY  \l 3082 </w:instrText>
      </w:r>
      <w:r>
        <w:fldChar w:fldCharType="separate"/>
      </w:r>
      <w:r w:rsidR="00F46785" w:rsidRPr="00F46785">
        <w:rPr>
          <w:noProof/>
          <w:lang w:val="en-US"/>
        </w:rPr>
        <w:t xml:space="preserve">ACI-211.1. (2022). </w:t>
      </w:r>
      <w:r w:rsidR="00F46785" w:rsidRPr="00F46785">
        <w:rPr>
          <w:i/>
          <w:iCs/>
          <w:noProof/>
          <w:lang w:val="en-US"/>
        </w:rPr>
        <w:t>ACI PRC-211.1-22: Selecting Proportions for Normal-Density and High Density-Concrete - Guide.</w:t>
      </w:r>
      <w:r w:rsidR="00F46785" w:rsidRPr="00F46785">
        <w:rPr>
          <w:noProof/>
          <w:lang w:val="en-US"/>
        </w:rPr>
        <w:t xml:space="preserve"> </w:t>
      </w:r>
      <w:r w:rsidR="00F46785">
        <w:rPr>
          <w:noProof/>
          <w:lang w:val="es-ES"/>
        </w:rPr>
        <w:t>American Concrete Institute (ACI).</w:t>
      </w:r>
    </w:p>
    <w:p w14:paraId="43704083" w14:textId="77777777" w:rsidR="00F46785" w:rsidRDefault="00F46785" w:rsidP="00EC6054">
      <w:pPr>
        <w:pStyle w:val="Bibliografa"/>
        <w:spacing w:line="360" w:lineRule="auto"/>
        <w:ind w:left="720" w:hanging="720"/>
        <w:rPr>
          <w:noProof/>
          <w:lang w:val="es-ES"/>
        </w:rPr>
      </w:pPr>
      <w:r>
        <w:rPr>
          <w:noProof/>
          <w:lang w:val="es-ES"/>
        </w:rPr>
        <w:t xml:space="preserve">Aguinaga, G. G. (2019). </w:t>
      </w:r>
      <w:r>
        <w:rPr>
          <w:i/>
          <w:iCs/>
          <w:noProof/>
          <w:lang w:val="es-ES"/>
        </w:rPr>
        <w:t>Mitigación de los efectos negativos en el concreto de F’c= 210 kg/cm2, producidos por las altas temperaturas en la ciudad de Tarapoto.</w:t>
      </w:r>
      <w:r>
        <w:rPr>
          <w:noProof/>
          <w:lang w:val="es-ES"/>
        </w:rPr>
        <w:t xml:space="preserve"> [Tesis para optar el título de Ingeniero Civil, Universidad Nacional de San Martin]. http://hdl.handle.net/11458/3343</w:t>
      </w:r>
    </w:p>
    <w:p w14:paraId="4467CD43" w14:textId="77777777" w:rsidR="00F46785" w:rsidRDefault="00F46785" w:rsidP="00EC6054">
      <w:pPr>
        <w:pStyle w:val="Bibliografa"/>
        <w:spacing w:line="360" w:lineRule="auto"/>
        <w:ind w:left="720" w:hanging="720"/>
        <w:rPr>
          <w:noProof/>
          <w:lang w:val="es-ES"/>
        </w:rPr>
      </w:pPr>
      <w:r w:rsidRPr="00F46785">
        <w:rPr>
          <w:noProof/>
          <w:lang w:val="pt-BR"/>
        </w:rPr>
        <w:t xml:space="preserve">Alvarado, D. A., &amp; Cortez, P. J. (2018). </w:t>
      </w:r>
      <w:r>
        <w:rPr>
          <w:i/>
          <w:iCs/>
          <w:noProof/>
          <w:lang w:val="es-ES"/>
        </w:rPr>
        <w:t>Influencia del tiempo de almacenamiento y tipo de cemento en la fluidez, fraguado y compresión de morteros de asiento.</w:t>
      </w:r>
      <w:r>
        <w:rPr>
          <w:noProof/>
          <w:lang w:val="es-ES"/>
        </w:rPr>
        <w:t xml:space="preserve"> [Tesis de grado, Universidad Nacional de Trujillo]. http://dspace.unitru.edu.pe/handle/UNITRU/11039</w:t>
      </w:r>
    </w:p>
    <w:p w14:paraId="5D3A5DDA" w14:textId="77777777" w:rsidR="00F46785" w:rsidRDefault="00F46785" w:rsidP="00EC6054">
      <w:pPr>
        <w:pStyle w:val="Bibliografa"/>
        <w:spacing w:line="360" w:lineRule="auto"/>
        <w:ind w:left="720" w:hanging="720"/>
        <w:rPr>
          <w:noProof/>
          <w:lang w:val="es-ES"/>
        </w:rPr>
      </w:pPr>
      <w:r>
        <w:rPr>
          <w:noProof/>
          <w:lang w:val="es-ES"/>
        </w:rPr>
        <w:t xml:space="preserve">Arévalo, S., &amp; Tarrillo, O. (2021). </w:t>
      </w:r>
      <w:r>
        <w:rPr>
          <w:i/>
          <w:iCs/>
          <w:noProof/>
          <w:lang w:val="es-ES"/>
        </w:rPr>
        <w:t>Influencia del módulo de finura de la arena en la resistencia del concreto elaborado con cemento portland tipo Ico, usado en la construcción en la zona urbana de Tarapoto, provincia y región San Martín–2020.</w:t>
      </w:r>
      <w:r>
        <w:rPr>
          <w:noProof/>
          <w:lang w:val="es-ES"/>
        </w:rPr>
        <w:t xml:space="preserve"> [Tesis pata optar el título de Ingeniero Civil, Universidad Científica del Perú]. http://repositorio.ucp.edu.pe/handle/UCP/1207</w:t>
      </w:r>
    </w:p>
    <w:p w14:paraId="232F5E39" w14:textId="77777777" w:rsidR="00F46785" w:rsidRDefault="00F46785" w:rsidP="00EC6054">
      <w:pPr>
        <w:pStyle w:val="Bibliografa"/>
        <w:spacing w:line="360" w:lineRule="auto"/>
        <w:ind w:left="720" w:hanging="720"/>
        <w:rPr>
          <w:noProof/>
          <w:lang w:val="es-ES"/>
        </w:rPr>
      </w:pPr>
      <w:r>
        <w:rPr>
          <w:noProof/>
          <w:lang w:val="es-ES"/>
        </w:rPr>
        <w:t xml:space="preserve">ASOCEM. (2022a). </w:t>
      </w:r>
      <w:r>
        <w:rPr>
          <w:i/>
          <w:iCs/>
          <w:noProof/>
          <w:lang w:val="es-ES"/>
        </w:rPr>
        <w:t>Reporte estadístico Mensual – enero 2022.</w:t>
      </w:r>
      <w:r>
        <w:rPr>
          <w:noProof/>
          <w:lang w:val="es-ES"/>
        </w:rPr>
        <w:t xml:space="preserve"> Asociación de productores de cemento. https://doi.org/http://www.asocem.org.pe/archivo/files/Reporte-Estad%C3%ADstico-Mensual/2022-01/2022-01_Reporte%20Estadistico.pdf</w:t>
      </w:r>
    </w:p>
    <w:p w14:paraId="6B3E6501" w14:textId="77777777" w:rsidR="00F46785" w:rsidRDefault="00F46785" w:rsidP="00EC6054">
      <w:pPr>
        <w:pStyle w:val="Bibliografa"/>
        <w:spacing w:line="360" w:lineRule="auto"/>
        <w:ind w:left="720" w:hanging="720"/>
        <w:rPr>
          <w:noProof/>
          <w:lang w:val="es-ES"/>
        </w:rPr>
      </w:pPr>
      <w:r>
        <w:rPr>
          <w:noProof/>
          <w:lang w:val="es-ES"/>
        </w:rPr>
        <w:t xml:space="preserve">ASOCEM. (2022b). </w:t>
      </w:r>
      <w:r>
        <w:rPr>
          <w:i/>
          <w:iCs/>
          <w:noProof/>
          <w:lang w:val="es-ES"/>
        </w:rPr>
        <w:t>Empresas Asociadas: Pacasmayo.</w:t>
      </w:r>
      <w:r>
        <w:rPr>
          <w:noProof/>
          <w:lang w:val="es-ES"/>
        </w:rPr>
        <w:t xml:space="preserve"> Asociación de productores de cemento. https://doi.org/http://www.asocem.org.pe/asociados/pacasmayo</w:t>
      </w:r>
    </w:p>
    <w:p w14:paraId="53B5CF53" w14:textId="77777777" w:rsidR="00F46785" w:rsidRDefault="00F46785" w:rsidP="00EC6054">
      <w:pPr>
        <w:pStyle w:val="Bibliografa"/>
        <w:spacing w:line="360" w:lineRule="auto"/>
        <w:ind w:left="720" w:hanging="720"/>
        <w:rPr>
          <w:noProof/>
          <w:lang w:val="es-ES"/>
        </w:rPr>
      </w:pPr>
      <w:r w:rsidRPr="00F46785">
        <w:rPr>
          <w:noProof/>
          <w:lang w:val="pt-BR"/>
        </w:rPr>
        <w:t xml:space="preserve">Ávila, D. H., &amp; Jiménez, L. E. (2020). </w:t>
      </w:r>
      <w:r>
        <w:rPr>
          <w:i/>
          <w:iCs/>
          <w:noProof/>
          <w:lang w:val="es-ES"/>
        </w:rPr>
        <w:t>Características del concreto en estado fresco y endurecido elaborado con el agregado global roca cuarcita de la cantera el Inca y cemento portland tipo Ms e ico del centro poblado santa clara de tulpo-Santiago de Chuco.</w:t>
      </w:r>
      <w:r>
        <w:rPr>
          <w:noProof/>
          <w:lang w:val="es-ES"/>
        </w:rPr>
        <w:t xml:space="preserve"> [Tesis para optar el título de Ingeniero Civil, Universidad Privada Antenor Orrego]. https://hdl.handle.net/20.500.12759/7020</w:t>
      </w:r>
    </w:p>
    <w:p w14:paraId="00DF75A7" w14:textId="77777777" w:rsidR="00F46785" w:rsidRDefault="00F46785" w:rsidP="00EC6054">
      <w:pPr>
        <w:pStyle w:val="Bibliografa"/>
        <w:spacing w:line="360" w:lineRule="auto"/>
        <w:ind w:left="720" w:hanging="720"/>
        <w:rPr>
          <w:noProof/>
          <w:lang w:val="es-ES"/>
        </w:rPr>
      </w:pPr>
      <w:r>
        <w:rPr>
          <w:noProof/>
          <w:lang w:val="es-ES"/>
        </w:rPr>
        <w:t xml:space="preserve">Belito, G., &amp; Paucar, F. (2018). </w:t>
      </w:r>
      <w:r>
        <w:rPr>
          <w:i/>
          <w:iCs/>
          <w:noProof/>
          <w:lang w:val="es-ES"/>
        </w:rPr>
        <w:t>Influencia de agregados de diferentes procedencias y diseño de mezcla sobre la resistencia del concreto.</w:t>
      </w:r>
      <w:r>
        <w:rPr>
          <w:noProof/>
          <w:lang w:val="es-ES"/>
        </w:rPr>
        <w:t xml:space="preserve"> [Tesis para optar el título de Ingeniero Civil, Universidad Nacional de Huancavelica]. http://repositorio.unh.edu.pe/handle/UNH/1581</w:t>
      </w:r>
    </w:p>
    <w:p w14:paraId="17B13A9F" w14:textId="77777777" w:rsidR="00F46785" w:rsidRPr="00F46785" w:rsidRDefault="00F46785" w:rsidP="00EC6054">
      <w:pPr>
        <w:pStyle w:val="Bibliografa"/>
        <w:spacing w:line="360" w:lineRule="auto"/>
        <w:ind w:left="720" w:hanging="720"/>
        <w:rPr>
          <w:noProof/>
          <w:lang w:val="en-US"/>
        </w:rPr>
      </w:pPr>
      <w:r>
        <w:rPr>
          <w:noProof/>
          <w:lang w:val="es-ES"/>
        </w:rPr>
        <w:lastRenderedPageBreak/>
        <w:t xml:space="preserve">Cahuana, E. Q., Mesías, W. R., Coras, M. D., Lescano, S. A., Galvez, J. B., Ramirez, S. A., &amp; Alfaro, B. M. (2022). Eficacia antimicrobiana del cemento Portland y el Mineral Trióxido Agregado frente a Enterococcus faecalis y Candida albicans. </w:t>
      </w:r>
      <w:r w:rsidRPr="00F46785">
        <w:rPr>
          <w:i/>
          <w:iCs/>
          <w:noProof/>
          <w:lang w:val="en-US"/>
        </w:rPr>
        <w:t>Research, Society and Development, 11</w:t>
      </w:r>
      <w:r w:rsidRPr="00F46785">
        <w:rPr>
          <w:noProof/>
          <w:lang w:val="en-US"/>
        </w:rPr>
        <w:t>(3), 72-75. https://doi.org/https://doi.org/10.33448/rsd-v11i3.26172</w:t>
      </w:r>
    </w:p>
    <w:p w14:paraId="0522AD06" w14:textId="77777777" w:rsidR="00F46785" w:rsidRDefault="00F46785" w:rsidP="00EC6054">
      <w:pPr>
        <w:pStyle w:val="Bibliografa"/>
        <w:spacing w:line="360" w:lineRule="auto"/>
        <w:ind w:left="720" w:hanging="720"/>
        <w:rPr>
          <w:noProof/>
          <w:lang w:val="es-ES"/>
        </w:rPr>
      </w:pPr>
      <w:r w:rsidRPr="00F46785">
        <w:rPr>
          <w:noProof/>
          <w:lang w:val="pt-BR"/>
        </w:rPr>
        <w:t xml:space="preserve">Cana, D. O., &amp; Quispe, S. C. (2018). </w:t>
      </w:r>
      <w:r>
        <w:rPr>
          <w:i/>
          <w:iCs/>
          <w:noProof/>
          <w:lang w:val="es-ES"/>
        </w:rPr>
        <w:t>Análisis de las propiedades mecánicas del concreto aplicando cemento portland tipo IP almacenado en condiciones no favorables durante los meses más húmedos en la Ciudad de Arequipa.</w:t>
      </w:r>
      <w:r>
        <w:rPr>
          <w:noProof/>
          <w:lang w:val="es-ES"/>
        </w:rPr>
        <w:t xml:space="preserve"> [Tesis de grado,Universidad Nacional de San Agustín de Arequipa]. http://repositorio.unsa.edu.pe/handle/UNSA/6697</w:t>
      </w:r>
    </w:p>
    <w:p w14:paraId="1E547432" w14:textId="77777777" w:rsidR="00F46785" w:rsidRDefault="00F46785" w:rsidP="00EC6054">
      <w:pPr>
        <w:pStyle w:val="Bibliografa"/>
        <w:spacing w:line="360" w:lineRule="auto"/>
        <w:ind w:left="720" w:hanging="720"/>
        <w:rPr>
          <w:noProof/>
          <w:lang w:val="es-ES"/>
        </w:rPr>
      </w:pPr>
      <w:r>
        <w:rPr>
          <w:noProof/>
          <w:lang w:val="es-ES"/>
        </w:rPr>
        <w:t xml:space="preserve">Cánova, D. A. (2021). </w:t>
      </w:r>
      <w:r>
        <w:rPr>
          <w:i/>
          <w:iCs/>
          <w:noProof/>
          <w:lang w:val="es-ES"/>
        </w:rPr>
        <w:t>Propuesta de modificación al proceso convencional de diseños de mezcla de concreto en el LEMC.</w:t>
      </w:r>
      <w:r>
        <w:rPr>
          <w:noProof/>
          <w:lang w:val="es-ES"/>
        </w:rPr>
        <w:t xml:space="preserve"> [Tesis para optar el título de Ingeniero Civil, Universidad de Piura]. https://hdl.handle.net/11042/5230</w:t>
      </w:r>
    </w:p>
    <w:p w14:paraId="28FA560E" w14:textId="77777777" w:rsidR="00F46785" w:rsidRPr="00F46785" w:rsidRDefault="00F46785" w:rsidP="00EC6054">
      <w:pPr>
        <w:pStyle w:val="Bibliografa"/>
        <w:spacing w:line="360" w:lineRule="auto"/>
        <w:ind w:left="720" w:hanging="720"/>
        <w:rPr>
          <w:noProof/>
          <w:lang w:val="en-US"/>
        </w:rPr>
      </w:pPr>
      <w:r w:rsidRPr="00F46785">
        <w:rPr>
          <w:noProof/>
          <w:lang w:val="pt-BR"/>
        </w:rPr>
        <w:t xml:space="preserve">Carević, I., Štirmer, N., Serdar, M., &amp; Ukrainczyk, N. (2021). </w:t>
      </w:r>
      <w:r w:rsidRPr="00F46785">
        <w:rPr>
          <w:noProof/>
          <w:lang w:val="en-US"/>
        </w:rPr>
        <w:t xml:space="preserve">Effect of wood biomass ash storage on the properties of cement composites. </w:t>
      </w:r>
      <w:r w:rsidRPr="00F46785">
        <w:rPr>
          <w:i/>
          <w:iCs/>
          <w:noProof/>
          <w:lang w:val="en-US"/>
        </w:rPr>
        <w:t>Materials, 14</w:t>
      </w:r>
      <w:r w:rsidRPr="00F46785">
        <w:rPr>
          <w:noProof/>
          <w:lang w:val="en-US"/>
        </w:rPr>
        <w:t>(7), 1-10. https://doi.org/https://doi.org/10.3390/ma14071632</w:t>
      </w:r>
    </w:p>
    <w:p w14:paraId="26C4158A" w14:textId="77777777" w:rsidR="00F46785" w:rsidRPr="00F46785" w:rsidRDefault="00F46785" w:rsidP="00EC6054">
      <w:pPr>
        <w:pStyle w:val="Bibliografa"/>
        <w:spacing w:line="360" w:lineRule="auto"/>
        <w:ind w:left="720" w:hanging="720"/>
        <w:rPr>
          <w:noProof/>
          <w:lang w:val="pt-BR"/>
        </w:rPr>
      </w:pPr>
      <w:r w:rsidRPr="00F46785">
        <w:rPr>
          <w:noProof/>
          <w:lang w:val="en-US"/>
        </w:rPr>
        <w:t xml:space="preserve">Cementos Inka. </w:t>
      </w:r>
      <w:r>
        <w:rPr>
          <w:noProof/>
          <w:lang w:val="es-ES"/>
        </w:rPr>
        <w:t xml:space="preserve">(2022). </w:t>
      </w:r>
      <w:r>
        <w:rPr>
          <w:i/>
          <w:iCs/>
          <w:noProof/>
          <w:lang w:val="es-ES"/>
        </w:rPr>
        <w:t>Cuanto tiempo dura un cemento una vez que abrimos la bolsa.</w:t>
      </w:r>
      <w:r>
        <w:rPr>
          <w:noProof/>
          <w:lang w:val="es-ES"/>
        </w:rPr>
        <w:t xml:space="preserve"> </w:t>
      </w:r>
      <w:r w:rsidRPr="00F46785">
        <w:rPr>
          <w:noProof/>
          <w:lang w:val="pt-BR"/>
        </w:rPr>
        <w:t>Cementos Inka. http://www.cementosinka.com.pe/blog/cuanto-tiempo-dura-un-cemento-una-vez-que-abrimos-la-bolsa/</w:t>
      </w:r>
    </w:p>
    <w:p w14:paraId="4B7B250A" w14:textId="77777777" w:rsidR="00F46785" w:rsidRDefault="00F46785" w:rsidP="00EC6054">
      <w:pPr>
        <w:pStyle w:val="Bibliografa"/>
        <w:spacing w:line="360" w:lineRule="auto"/>
        <w:ind w:left="720" w:hanging="720"/>
        <w:rPr>
          <w:noProof/>
          <w:lang w:val="es-ES"/>
        </w:rPr>
      </w:pPr>
      <w:r>
        <w:rPr>
          <w:noProof/>
          <w:lang w:val="es-ES"/>
        </w:rPr>
        <w:t xml:space="preserve">Cieza, J. L. (2021). </w:t>
      </w:r>
      <w:r>
        <w:rPr>
          <w:i/>
          <w:iCs/>
          <w:noProof/>
          <w:lang w:val="es-ES"/>
        </w:rPr>
        <w:t>Evaluación de las propiedades físico-químicas del agregado fino de las principales canteras del distrito de Conchán para la elaboración de concreto.</w:t>
      </w:r>
      <w:r>
        <w:rPr>
          <w:noProof/>
          <w:lang w:val="es-ES"/>
        </w:rPr>
        <w:t xml:space="preserve"> [Tesis de grado, Universidad Nacional Autónoma de Chota]. https://hdl.handle.net/20.500.14142/174</w:t>
      </w:r>
    </w:p>
    <w:p w14:paraId="4E48C0EB" w14:textId="77777777" w:rsidR="00F46785" w:rsidRDefault="00F46785" w:rsidP="00EC6054">
      <w:pPr>
        <w:pStyle w:val="Bibliografa"/>
        <w:spacing w:line="360" w:lineRule="auto"/>
        <w:ind w:left="720" w:hanging="720"/>
        <w:rPr>
          <w:noProof/>
          <w:lang w:val="es-ES"/>
        </w:rPr>
      </w:pPr>
      <w:r>
        <w:rPr>
          <w:noProof/>
          <w:lang w:val="es-ES"/>
        </w:rPr>
        <w:t xml:space="preserve">Construyendo Seguro. (06 de marzo de 2023). </w:t>
      </w:r>
      <w:r>
        <w:rPr>
          <w:i/>
          <w:iCs/>
          <w:noProof/>
          <w:lang w:val="es-ES"/>
        </w:rPr>
        <w:t>Conozca el cemento Portland, sus tipos y usos en la construcción</w:t>
      </w:r>
      <w:r>
        <w:rPr>
          <w:noProof/>
          <w:lang w:val="es-ES"/>
        </w:rPr>
        <w:t>. CONSTRUPRODUCTOS: https://construproductos.com/noticia/conozca-el-cemento-portland-sus-tipos-y-usos-en-la-construccion-486937205</w:t>
      </w:r>
    </w:p>
    <w:p w14:paraId="581DD614" w14:textId="77777777" w:rsidR="00F46785" w:rsidRDefault="00F46785" w:rsidP="00EC6054">
      <w:pPr>
        <w:pStyle w:val="Bibliografa"/>
        <w:spacing w:line="360" w:lineRule="auto"/>
        <w:ind w:left="720" w:hanging="720"/>
        <w:rPr>
          <w:noProof/>
          <w:lang w:val="es-ES"/>
        </w:rPr>
      </w:pPr>
      <w:r>
        <w:rPr>
          <w:noProof/>
          <w:lang w:val="es-ES"/>
        </w:rPr>
        <w:t xml:space="preserve">Córdova, C. E. (2018). </w:t>
      </w:r>
      <w:r>
        <w:rPr>
          <w:i/>
          <w:iCs/>
          <w:noProof/>
          <w:lang w:val="es-ES"/>
        </w:rPr>
        <w:t>Análisis del concreto simple utilizando vidrio pulverizado como adición para concreto de alta resistencia con agregados de la ciudad de Chiclayo.</w:t>
      </w:r>
      <w:r>
        <w:rPr>
          <w:noProof/>
          <w:lang w:val="es-ES"/>
        </w:rPr>
        <w:t xml:space="preserve"> [Tesis para optar el título de Ingeniero Civil, Universidad Santo Católica Toribio de Mogrovejo]. http://hdl.handle.net/20.500.12423/1197</w:t>
      </w:r>
    </w:p>
    <w:p w14:paraId="0BAAADE3" w14:textId="77777777" w:rsidR="00F46785" w:rsidRDefault="00F46785" w:rsidP="00EC6054">
      <w:pPr>
        <w:pStyle w:val="Bibliografa"/>
        <w:spacing w:line="360" w:lineRule="auto"/>
        <w:ind w:left="720" w:hanging="720"/>
        <w:rPr>
          <w:noProof/>
          <w:lang w:val="es-ES"/>
        </w:rPr>
      </w:pPr>
      <w:r>
        <w:rPr>
          <w:noProof/>
          <w:lang w:val="es-ES"/>
        </w:rPr>
        <w:t xml:space="preserve">Duda, W. (1977). </w:t>
      </w:r>
      <w:r>
        <w:rPr>
          <w:i/>
          <w:iCs/>
          <w:noProof/>
          <w:lang w:val="es-ES"/>
        </w:rPr>
        <w:t>Manual técnico del cemento.</w:t>
      </w:r>
      <w:r>
        <w:rPr>
          <w:noProof/>
          <w:lang w:val="es-ES"/>
        </w:rPr>
        <w:t xml:space="preserve"> Técnicos Asociados.</w:t>
      </w:r>
    </w:p>
    <w:p w14:paraId="2DDD912B" w14:textId="77777777" w:rsidR="00F46785" w:rsidRDefault="00F46785" w:rsidP="00EC6054">
      <w:pPr>
        <w:pStyle w:val="Bibliografa"/>
        <w:spacing w:line="360" w:lineRule="auto"/>
        <w:ind w:left="720" w:hanging="720"/>
        <w:rPr>
          <w:noProof/>
          <w:lang w:val="es-ES"/>
        </w:rPr>
      </w:pPr>
      <w:r>
        <w:rPr>
          <w:noProof/>
          <w:lang w:val="es-ES"/>
        </w:rPr>
        <w:lastRenderedPageBreak/>
        <w:t xml:space="preserve">Flores, C. J. (2018). </w:t>
      </w:r>
      <w:r>
        <w:rPr>
          <w:i/>
          <w:iCs/>
          <w:noProof/>
          <w:lang w:val="es-ES"/>
        </w:rPr>
        <w:t>Resistencia del mortero sustituyendo en un 10% y 15% del peso del cemento por cenizas de rastrojo de maíz.</w:t>
      </w:r>
      <w:r>
        <w:rPr>
          <w:noProof/>
          <w:lang w:val="es-ES"/>
        </w:rPr>
        <w:t xml:space="preserve"> [Tesis de grado, Universidad San Pedro]. http://repositorio.usanpedro.edu.pe/handle/USANPEDRO/10412</w:t>
      </w:r>
    </w:p>
    <w:p w14:paraId="2816DED6" w14:textId="77777777" w:rsidR="00F46785" w:rsidRDefault="00F46785" w:rsidP="00EC6054">
      <w:pPr>
        <w:pStyle w:val="Bibliografa"/>
        <w:spacing w:line="360" w:lineRule="auto"/>
        <w:ind w:left="720" w:hanging="720"/>
        <w:rPr>
          <w:noProof/>
          <w:lang w:val="es-ES"/>
        </w:rPr>
      </w:pPr>
      <w:r>
        <w:rPr>
          <w:noProof/>
          <w:lang w:val="es-ES"/>
        </w:rPr>
        <w:t xml:space="preserve">Gamboa, X. A. (2022). </w:t>
      </w:r>
      <w:r>
        <w:rPr>
          <w:i/>
          <w:iCs/>
          <w:noProof/>
          <w:lang w:val="es-ES"/>
        </w:rPr>
        <w:t>Influencia de la prehidratación por almacenamiento y el tipo de cemento cemex sobre el fraguado, fluidez y la compresión de morteros de construcción, Trujillo, 2019.</w:t>
      </w:r>
      <w:r>
        <w:rPr>
          <w:noProof/>
          <w:lang w:val="es-ES"/>
        </w:rPr>
        <w:t xml:space="preserve"> [Tesis de grado, Universidad Nacional de Trujillo]. http://dspace.unitru.edu.pe/handle/UNITRU/19617</w:t>
      </w:r>
    </w:p>
    <w:p w14:paraId="106F84C6" w14:textId="77777777" w:rsidR="00F46785" w:rsidRDefault="00F46785" w:rsidP="00EC6054">
      <w:pPr>
        <w:pStyle w:val="Bibliografa"/>
        <w:spacing w:line="360" w:lineRule="auto"/>
        <w:ind w:left="720" w:hanging="720"/>
        <w:rPr>
          <w:noProof/>
          <w:lang w:val="es-ES"/>
        </w:rPr>
      </w:pPr>
      <w:r w:rsidRPr="00F46785">
        <w:rPr>
          <w:noProof/>
          <w:lang w:val="en-US"/>
        </w:rPr>
        <w:t xml:space="preserve">Getachew, B., Adugna, T., &amp; Assefa, S. (2018). Investigation on the effect of storage time dueto moisture absorption of cement on the properties of the concrete. </w:t>
      </w:r>
      <w:r>
        <w:rPr>
          <w:i/>
          <w:iCs/>
          <w:noProof/>
          <w:lang w:val="es-ES"/>
        </w:rPr>
        <w:t>Int. J. Dev. Res, 8</w:t>
      </w:r>
      <w:r>
        <w:rPr>
          <w:noProof/>
          <w:lang w:val="es-ES"/>
        </w:rPr>
        <w:t>(01), 18558-18561.</w:t>
      </w:r>
    </w:p>
    <w:p w14:paraId="214548EB" w14:textId="77777777" w:rsidR="00F46785" w:rsidRPr="00F46785" w:rsidRDefault="00F46785" w:rsidP="00EC6054">
      <w:pPr>
        <w:pStyle w:val="Bibliografa"/>
        <w:spacing w:line="360" w:lineRule="auto"/>
        <w:ind w:left="720" w:hanging="720"/>
        <w:rPr>
          <w:noProof/>
          <w:lang w:val="pt-BR"/>
        </w:rPr>
      </w:pPr>
      <w:r>
        <w:rPr>
          <w:noProof/>
          <w:lang w:val="es-ES"/>
        </w:rPr>
        <w:t xml:space="preserve">Gilvonio, R. (2010). </w:t>
      </w:r>
      <w:r>
        <w:rPr>
          <w:i/>
          <w:iCs/>
          <w:noProof/>
          <w:lang w:val="es-ES"/>
        </w:rPr>
        <w:t>Operaciones y producción de cemento.</w:t>
      </w:r>
      <w:r>
        <w:rPr>
          <w:noProof/>
          <w:lang w:val="es-ES"/>
        </w:rPr>
        <w:t xml:space="preserve"> </w:t>
      </w:r>
      <w:r w:rsidRPr="00F46785">
        <w:rPr>
          <w:noProof/>
          <w:lang w:val="pt-BR"/>
        </w:rPr>
        <w:t>Cementos Lima S.A. https://cdn.www.gob.pe/uploads/document/file/5216779/OPERACIONES%20Y%20PRODUCCI%C3%93N%20DE%20CEMENTO.pdf?v=1696269515</w:t>
      </w:r>
    </w:p>
    <w:p w14:paraId="7A0B208E" w14:textId="77777777" w:rsidR="00F46785" w:rsidRDefault="00F46785" w:rsidP="00EC6054">
      <w:pPr>
        <w:pStyle w:val="Bibliografa"/>
        <w:spacing w:line="360" w:lineRule="auto"/>
        <w:ind w:left="720" w:hanging="720"/>
        <w:rPr>
          <w:noProof/>
          <w:lang w:val="es-ES"/>
        </w:rPr>
      </w:pPr>
      <w:r>
        <w:rPr>
          <w:noProof/>
          <w:lang w:val="es-ES"/>
        </w:rPr>
        <w:t xml:space="preserve">Guevara, V. D., &amp; Tantarico, M. L. (2019). </w:t>
      </w:r>
      <w:r>
        <w:rPr>
          <w:i/>
          <w:iCs/>
          <w:noProof/>
          <w:lang w:val="es-ES"/>
        </w:rPr>
        <w:t>Evaluación comparativa de las características físico–mecánicas de las diferentes marcas de cemento portland tipo I, comercializadas en el norte y centro del Perú, 2018.</w:t>
      </w:r>
      <w:r>
        <w:rPr>
          <w:noProof/>
          <w:lang w:val="es-ES"/>
        </w:rPr>
        <w:t xml:space="preserve"> [Tesis de grado, Universidad Señor de Sipán]. https://hdl.handle.net/20.500.12802/5940</w:t>
      </w:r>
    </w:p>
    <w:p w14:paraId="17ECE8D7" w14:textId="77777777" w:rsidR="00F46785" w:rsidRDefault="00F46785" w:rsidP="00EC6054">
      <w:pPr>
        <w:pStyle w:val="Bibliografa"/>
        <w:spacing w:line="360" w:lineRule="auto"/>
        <w:ind w:left="720" w:hanging="720"/>
        <w:rPr>
          <w:noProof/>
          <w:lang w:val="es-ES"/>
        </w:rPr>
      </w:pPr>
      <w:r>
        <w:rPr>
          <w:noProof/>
          <w:lang w:val="es-ES"/>
        </w:rPr>
        <w:t xml:space="preserve">Huamaní, R. W. (2018). </w:t>
      </w:r>
      <w:r>
        <w:rPr>
          <w:i/>
          <w:iCs/>
          <w:noProof/>
          <w:lang w:val="es-ES"/>
        </w:rPr>
        <w:t>Influencia del tiempo de almacenamiento del cemento Portland tipo I en la resistencia, para concreto de mediana a alta resistencia.</w:t>
      </w:r>
      <w:r>
        <w:rPr>
          <w:noProof/>
          <w:lang w:val="es-ES"/>
        </w:rPr>
        <w:t xml:space="preserve"> [Tesis de grado, Universidad Nacional de Ingeniería]. http://cybertesis.uni.edu.pe/handle/uni/17885</w:t>
      </w:r>
    </w:p>
    <w:p w14:paraId="76AD4051"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Ibrahim, A. J. (2018). The effect of storage periodo on the physical and mechanical properties of portland cement. </w:t>
      </w:r>
      <w:r w:rsidRPr="00F46785">
        <w:rPr>
          <w:i/>
          <w:iCs/>
          <w:noProof/>
          <w:lang w:val="en-US"/>
        </w:rPr>
        <w:t>Civil and Environmental Research, 10</w:t>
      </w:r>
      <w:r w:rsidRPr="00F46785">
        <w:rPr>
          <w:noProof/>
          <w:lang w:val="en-US"/>
        </w:rPr>
        <w:t>(11), 1-5.</w:t>
      </w:r>
    </w:p>
    <w:p w14:paraId="6F8956D0"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Ibrahim, A. J., Sharba, A. A., &amp; Hussain, H. D. (2021). Effect of storage period in hot weather on the properties of Portland cement. </w:t>
      </w:r>
      <w:r w:rsidRPr="00F46785">
        <w:rPr>
          <w:i/>
          <w:iCs/>
          <w:noProof/>
          <w:lang w:val="en-US"/>
        </w:rPr>
        <w:t>Journal of Engineering Science and Technology, 16</w:t>
      </w:r>
      <w:r w:rsidRPr="00F46785">
        <w:rPr>
          <w:noProof/>
          <w:lang w:val="en-US"/>
        </w:rPr>
        <w:t>(6), 4808-4816. https://doi.org/https://afly.co/6ds7</w:t>
      </w:r>
    </w:p>
    <w:p w14:paraId="02D45F47" w14:textId="77777777" w:rsidR="00F46785" w:rsidRDefault="00F46785" w:rsidP="00EC6054">
      <w:pPr>
        <w:pStyle w:val="Bibliografa"/>
        <w:spacing w:line="360" w:lineRule="auto"/>
        <w:ind w:left="720" w:hanging="720"/>
        <w:rPr>
          <w:noProof/>
          <w:lang w:val="es-ES"/>
        </w:rPr>
      </w:pPr>
      <w:r>
        <w:rPr>
          <w:noProof/>
          <w:lang w:val="es-ES"/>
        </w:rPr>
        <w:t xml:space="preserve">INACAL. (26 de noviembre de 2015). NTP 339.152 SUELOS. Método de ensayo normalizado para la determinación del contenido de sales solubles en suelos y agua subterránea. </w:t>
      </w:r>
      <w:r>
        <w:rPr>
          <w:i/>
          <w:iCs/>
          <w:noProof/>
          <w:lang w:val="es-ES"/>
        </w:rPr>
        <w:t>Instituto Nacional de Calidad (INACAL)</w:t>
      </w:r>
      <w:r>
        <w:rPr>
          <w:noProof/>
          <w:lang w:val="es-ES"/>
        </w:rPr>
        <w:t>.</w:t>
      </w:r>
    </w:p>
    <w:p w14:paraId="2857E80F" w14:textId="77777777" w:rsidR="00F46785" w:rsidRDefault="00F46785" w:rsidP="00EC6054">
      <w:pPr>
        <w:pStyle w:val="Bibliografa"/>
        <w:spacing w:line="360" w:lineRule="auto"/>
        <w:ind w:left="720" w:hanging="720"/>
        <w:rPr>
          <w:noProof/>
          <w:lang w:val="es-ES"/>
        </w:rPr>
      </w:pPr>
      <w:r>
        <w:rPr>
          <w:noProof/>
          <w:lang w:val="es-ES"/>
        </w:rPr>
        <w:t xml:space="preserve">INACAL. (06 de diciembre de 2019). NTP 339.046 CONCRETO. Método de ensayo para determinar la densidad (peso unitario), rendimiento y contenido de aire (método gravimétrico) del concreto. 3a Ed. </w:t>
      </w:r>
      <w:r>
        <w:rPr>
          <w:i/>
          <w:iCs/>
          <w:noProof/>
          <w:lang w:val="es-ES"/>
        </w:rPr>
        <w:t>Instituto Nacional de Calidad (INACAL)</w:t>
      </w:r>
      <w:r>
        <w:rPr>
          <w:noProof/>
          <w:lang w:val="es-ES"/>
        </w:rPr>
        <w:t>.</w:t>
      </w:r>
    </w:p>
    <w:p w14:paraId="4F6E42F2" w14:textId="77777777" w:rsidR="00F46785" w:rsidRDefault="00F46785" w:rsidP="00EC6054">
      <w:pPr>
        <w:pStyle w:val="Bibliografa"/>
        <w:spacing w:line="360" w:lineRule="auto"/>
        <w:ind w:left="720" w:hanging="720"/>
        <w:rPr>
          <w:noProof/>
          <w:lang w:val="es-ES"/>
        </w:rPr>
      </w:pPr>
      <w:r>
        <w:rPr>
          <w:noProof/>
          <w:lang w:val="es-ES"/>
        </w:rPr>
        <w:lastRenderedPageBreak/>
        <w:t xml:space="preserve">INACAL. (marzo de 24 de 2020). NTP 339.035 CONCRETO. Medición del asentamiento del concreto de cemento hidráulico. Método de ensayo. 5ª Ed. </w:t>
      </w:r>
      <w:r>
        <w:rPr>
          <w:i/>
          <w:iCs/>
          <w:noProof/>
          <w:lang w:val="es-ES"/>
        </w:rPr>
        <w:t>Instituto Nacional de Calidad (INACAL)</w:t>
      </w:r>
      <w:r>
        <w:rPr>
          <w:noProof/>
          <w:lang w:val="es-ES"/>
        </w:rPr>
        <w:t>.</w:t>
      </w:r>
    </w:p>
    <w:p w14:paraId="540B10EF" w14:textId="77777777" w:rsidR="00F46785" w:rsidRDefault="00F46785" w:rsidP="00EC6054">
      <w:pPr>
        <w:pStyle w:val="Bibliografa"/>
        <w:spacing w:line="360" w:lineRule="auto"/>
        <w:ind w:left="720" w:hanging="720"/>
        <w:rPr>
          <w:noProof/>
          <w:lang w:val="es-ES"/>
        </w:rPr>
      </w:pPr>
      <w:r>
        <w:rPr>
          <w:noProof/>
          <w:lang w:val="es-ES"/>
        </w:rPr>
        <w:t xml:space="preserve">INACAL. (07 de diciembre de 2020). NTP 400.015 AGREGADOS. Determinación del contenido de terrones de arcilla y partículas desmenuzables en los agregados. Método de ensayo. 4a Ed. </w:t>
      </w:r>
      <w:r>
        <w:rPr>
          <w:i/>
          <w:iCs/>
          <w:noProof/>
          <w:lang w:val="es-ES"/>
        </w:rPr>
        <w:t>Instituto Nacional de Calidad (INACAL)</w:t>
      </w:r>
      <w:r>
        <w:rPr>
          <w:noProof/>
          <w:lang w:val="es-ES"/>
        </w:rPr>
        <w:t>.</w:t>
      </w:r>
    </w:p>
    <w:p w14:paraId="4795848E" w14:textId="77777777" w:rsidR="00F46785" w:rsidRDefault="00F46785" w:rsidP="00EC6054">
      <w:pPr>
        <w:pStyle w:val="Bibliografa"/>
        <w:spacing w:line="360" w:lineRule="auto"/>
        <w:ind w:left="720" w:hanging="720"/>
        <w:rPr>
          <w:noProof/>
          <w:lang w:val="es-ES"/>
        </w:rPr>
      </w:pPr>
      <w:r>
        <w:rPr>
          <w:noProof/>
          <w:lang w:val="es-ES"/>
        </w:rPr>
        <w:t xml:space="preserve">INACAL. (18 de febrero de 2020). NTP 400.017 AGREGADOS. Método de ensayo para determinar la masa por unidad de volumen o densidad (“Peso Unitario”) y los vacíos en los agregados. </w:t>
      </w:r>
      <w:r>
        <w:rPr>
          <w:i/>
          <w:iCs/>
          <w:noProof/>
          <w:lang w:val="es-ES"/>
        </w:rPr>
        <w:t>Instituto Nacional de Calidad (INACAL)</w:t>
      </w:r>
      <w:r>
        <w:rPr>
          <w:noProof/>
          <w:lang w:val="es-ES"/>
        </w:rPr>
        <w:t>.</w:t>
      </w:r>
    </w:p>
    <w:p w14:paraId="4E0B0C5C" w14:textId="77777777" w:rsidR="00F46785" w:rsidRDefault="00F46785" w:rsidP="00EC6054">
      <w:pPr>
        <w:pStyle w:val="Bibliografa"/>
        <w:spacing w:line="360" w:lineRule="auto"/>
        <w:ind w:left="720" w:hanging="720"/>
        <w:rPr>
          <w:noProof/>
          <w:lang w:val="es-ES"/>
        </w:rPr>
      </w:pPr>
      <w:r>
        <w:rPr>
          <w:noProof/>
          <w:lang w:val="es-ES"/>
        </w:rPr>
        <w:t xml:space="preserve">INACAL. (26 de noviembre de 2020). NTP 400.019 AGREGADOS. Determinación de la resistencia al desgaste en agregados gruesos de tamaños menores por abrasión e impacto en la máquina de Los Ángeles. Método de ensayo. </w:t>
      </w:r>
      <w:r>
        <w:rPr>
          <w:i/>
          <w:iCs/>
          <w:noProof/>
          <w:lang w:val="es-ES"/>
        </w:rPr>
        <w:t>Instituto Nacional de Calidad (INACAL)</w:t>
      </w:r>
      <w:r>
        <w:rPr>
          <w:noProof/>
          <w:lang w:val="es-ES"/>
        </w:rPr>
        <w:t>.</w:t>
      </w:r>
    </w:p>
    <w:p w14:paraId="18E5F7EC" w14:textId="77777777" w:rsidR="00F46785" w:rsidRDefault="00F46785" w:rsidP="00EC6054">
      <w:pPr>
        <w:pStyle w:val="Bibliografa"/>
        <w:spacing w:line="360" w:lineRule="auto"/>
        <w:ind w:left="720" w:hanging="720"/>
        <w:rPr>
          <w:noProof/>
          <w:lang w:val="es-ES"/>
        </w:rPr>
      </w:pPr>
      <w:r>
        <w:rPr>
          <w:noProof/>
          <w:lang w:val="es-ES"/>
        </w:rPr>
        <w:t xml:space="preserve">INACAL. (26 de noviembre de 2020). NTP 400.019 AGREGADOS. Determinación de la resistencia al desgaste en agregados gruesos de tamaños menores por abrasión e impacto en la máquina de Los Ángeles. Método de ensayo. </w:t>
      </w:r>
      <w:r>
        <w:rPr>
          <w:i/>
          <w:iCs/>
          <w:noProof/>
          <w:lang w:val="es-ES"/>
        </w:rPr>
        <w:t>Instituto Nacional de Calidad (INACAL)</w:t>
      </w:r>
      <w:r>
        <w:rPr>
          <w:noProof/>
          <w:lang w:val="es-ES"/>
        </w:rPr>
        <w:t>.</w:t>
      </w:r>
    </w:p>
    <w:p w14:paraId="4964CBAF" w14:textId="77777777" w:rsidR="00F46785" w:rsidRDefault="00F46785" w:rsidP="00EC6054">
      <w:pPr>
        <w:pStyle w:val="Bibliografa"/>
        <w:spacing w:line="360" w:lineRule="auto"/>
        <w:ind w:left="720" w:hanging="720"/>
        <w:rPr>
          <w:noProof/>
          <w:lang w:val="es-ES"/>
        </w:rPr>
      </w:pPr>
      <w:r>
        <w:rPr>
          <w:noProof/>
          <w:lang w:val="es-ES"/>
        </w:rPr>
        <w:t xml:space="preserve">INACAL. (noviembre de 2020). NTP 400.020 Agregados. Determinación de la resistencia al desgaste en agregados gruesos de tamaño grande por abrasión e impacto en la máquina de Los Ángeles. Método de ensayo. </w:t>
      </w:r>
      <w:r>
        <w:rPr>
          <w:i/>
          <w:iCs/>
          <w:noProof/>
          <w:lang w:val="es-ES"/>
        </w:rPr>
        <w:t>Instituto Nacional de Calidad (INACAL)</w:t>
      </w:r>
      <w:r>
        <w:rPr>
          <w:noProof/>
          <w:lang w:val="es-ES"/>
        </w:rPr>
        <w:t>.</w:t>
      </w:r>
    </w:p>
    <w:p w14:paraId="3AE6E632" w14:textId="77777777" w:rsidR="00F46785" w:rsidRDefault="00F46785" w:rsidP="00EC6054">
      <w:pPr>
        <w:pStyle w:val="Bibliografa"/>
        <w:spacing w:line="360" w:lineRule="auto"/>
        <w:ind w:left="720" w:hanging="720"/>
        <w:rPr>
          <w:noProof/>
          <w:lang w:val="es-ES"/>
        </w:rPr>
      </w:pPr>
      <w:r>
        <w:rPr>
          <w:noProof/>
          <w:lang w:val="es-ES"/>
        </w:rPr>
        <w:t xml:space="preserve">INACAL. (2020). NTP 400.021 AGREGADOS. Densidad relativa (peso específico) y absorción del agregado grueso. Método de ensayo. </w:t>
      </w:r>
      <w:r>
        <w:rPr>
          <w:i/>
          <w:iCs/>
          <w:noProof/>
          <w:lang w:val="es-ES"/>
        </w:rPr>
        <w:t>Instituto Nacional de Calidad (INACAL)</w:t>
      </w:r>
      <w:r>
        <w:rPr>
          <w:noProof/>
          <w:lang w:val="es-ES"/>
        </w:rPr>
        <w:t>.</w:t>
      </w:r>
    </w:p>
    <w:p w14:paraId="4719DC0A" w14:textId="77777777" w:rsidR="00F46785" w:rsidRDefault="00F46785" w:rsidP="00EC6054">
      <w:pPr>
        <w:pStyle w:val="Bibliografa"/>
        <w:spacing w:line="360" w:lineRule="auto"/>
        <w:ind w:left="720" w:hanging="720"/>
        <w:rPr>
          <w:noProof/>
          <w:lang w:val="es-ES"/>
        </w:rPr>
      </w:pPr>
      <w:r>
        <w:rPr>
          <w:noProof/>
          <w:lang w:val="es-ES"/>
        </w:rPr>
        <w:t xml:space="preserve">INACAL. (15 de noviembre de 2021). NTP 339.033 CONCRETO. Elaboración y curado de especímenes de concreto en campo. Práctica. 5a Ed. </w:t>
      </w:r>
      <w:r>
        <w:rPr>
          <w:i/>
          <w:iCs/>
          <w:noProof/>
          <w:lang w:val="es-ES"/>
        </w:rPr>
        <w:t>Instituto Nacional de Calidad (INACAL)</w:t>
      </w:r>
      <w:r>
        <w:rPr>
          <w:noProof/>
          <w:lang w:val="es-ES"/>
        </w:rPr>
        <w:t>.</w:t>
      </w:r>
    </w:p>
    <w:p w14:paraId="461B373C" w14:textId="77777777" w:rsidR="00F46785" w:rsidRDefault="00F46785" w:rsidP="00EC6054">
      <w:pPr>
        <w:pStyle w:val="Bibliografa"/>
        <w:spacing w:line="360" w:lineRule="auto"/>
        <w:ind w:left="720" w:hanging="720"/>
        <w:rPr>
          <w:noProof/>
          <w:lang w:val="es-ES"/>
        </w:rPr>
      </w:pPr>
      <w:r>
        <w:rPr>
          <w:noProof/>
          <w:lang w:val="es-ES"/>
        </w:rPr>
        <w:t xml:space="preserve">INACAL. (15 de noviembre de 2021). NTP 339.034 CONCRETO. Determinación de la resistencia a la compresión del concreto en muestras cilíndricas. Método de ensayo. 5a Ed. </w:t>
      </w:r>
      <w:r>
        <w:rPr>
          <w:i/>
          <w:iCs/>
          <w:noProof/>
          <w:lang w:val="es-ES"/>
        </w:rPr>
        <w:t>Instituto Nacional de Calidad (INACAL)</w:t>
      </w:r>
      <w:r>
        <w:rPr>
          <w:noProof/>
          <w:lang w:val="es-ES"/>
        </w:rPr>
        <w:t>.</w:t>
      </w:r>
    </w:p>
    <w:p w14:paraId="1D22DD34" w14:textId="77777777" w:rsidR="00F46785" w:rsidRDefault="00F46785" w:rsidP="00EC6054">
      <w:pPr>
        <w:pStyle w:val="Bibliografa"/>
        <w:spacing w:line="360" w:lineRule="auto"/>
        <w:ind w:left="720" w:hanging="720"/>
        <w:rPr>
          <w:noProof/>
          <w:lang w:val="es-ES"/>
        </w:rPr>
      </w:pPr>
      <w:r>
        <w:rPr>
          <w:noProof/>
          <w:lang w:val="es-ES"/>
        </w:rPr>
        <w:t xml:space="preserve">INACAL. (15 de noviembre de 2021). NTP 339.183. CONCRETO Práctica para la elaboración y curado de especímenes de concreto en el laboratorio. 3ª ed. </w:t>
      </w:r>
      <w:r>
        <w:rPr>
          <w:i/>
          <w:iCs/>
          <w:noProof/>
          <w:lang w:val="es-ES"/>
        </w:rPr>
        <w:t>Instituto Nacional de Calidad (INACAL)</w:t>
      </w:r>
      <w:r>
        <w:rPr>
          <w:noProof/>
          <w:lang w:val="es-ES"/>
        </w:rPr>
        <w:t>.</w:t>
      </w:r>
    </w:p>
    <w:p w14:paraId="5D8CD6A6" w14:textId="77777777" w:rsidR="00F46785" w:rsidRDefault="00F46785" w:rsidP="00EC6054">
      <w:pPr>
        <w:pStyle w:val="Bibliografa"/>
        <w:spacing w:line="360" w:lineRule="auto"/>
        <w:ind w:left="720" w:hanging="720"/>
        <w:rPr>
          <w:noProof/>
          <w:lang w:val="es-ES"/>
        </w:rPr>
      </w:pPr>
      <w:r>
        <w:rPr>
          <w:noProof/>
          <w:lang w:val="es-ES"/>
        </w:rPr>
        <w:lastRenderedPageBreak/>
        <w:t xml:space="preserve">INACAL. (15 de noviembre de 2021). NTP 339.185 AGREGADOS. Determinación del contenido de humedad total evaporable de agregados por secado. Método de ensayo. 3a Ed. </w:t>
      </w:r>
      <w:r>
        <w:rPr>
          <w:i/>
          <w:iCs/>
          <w:noProof/>
          <w:lang w:val="es-ES"/>
        </w:rPr>
        <w:t>Instituto Nacional de Calidad (INACAL)</w:t>
      </w:r>
      <w:r>
        <w:rPr>
          <w:noProof/>
          <w:lang w:val="es-ES"/>
        </w:rPr>
        <w:t>.</w:t>
      </w:r>
    </w:p>
    <w:p w14:paraId="7F13986F" w14:textId="77777777" w:rsidR="00F46785" w:rsidRDefault="00F46785" w:rsidP="00EC6054">
      <w:pPr>
        <w:pStyle w:val="Bibliografa"/>
        <w:spacing w:line="360" w:lineRule="auto"/>
        <w:ind w:left="720" w:hanging="720"/>
        <w:rPr>
          <w:noProof/>
          <w:lang w:val="es-ES"/>
        </w:rPr>
      </w:pPr>
      <w:r>
        <w:rPr>
          <w:noProof/>
          <w:lang w:val="es-ES"/>
        </w:rPr>
        <w:t xml:space="preserve">INACAL. (15 de noviembre de 2021). NTP 400.012 AGREGADOS. Análisis granulométrico del agregado fino y grueso. Método de ensayo. 4a Ed. </w:t>
      </w:r>
      <w:r>
        <w:rPr>
          <w:i/>
          <w:iCs/>
          <w:noProof/>
          <w:lang w:val="es-ES"/>
        </w:rPr>
        <w:t>Instituto Nacional de Calidad (INACAL)</w:t>
      </w:r>
      <w:r>
        <w:rPr>
          <w:noProof/>
          <w:lang w:val="es-ES"/>
        </w:rPr>
        <w:t>.</w:t>
      </w:r>
    </w:p>
    <w:p w14:paraId="2DCBDD60" w14:textId="77777777" w:rsidR="00F46785" w:rsidRDefault="00F46785" w:rsidP="00EC6054">
      <w:pPr>
        <w:pStyle w:val="Bibliografa"/>
        <w:spacing w:line="360" w:lineRule="auto"/>
        <w:ind w:left="720" w:hanging="720"/>
        <w:rPr>
          <w:noProof/>
          <w:lang w:val="es-ES"/>
        </w:rPr>
      </w:pPr>
      <w:r>
        <w:rPr>
          <w:noProof/>
          <w:lang w:val="es-ES"/>
        </w:rPr>
        <w:t xml:space="preserve">INACAL. (15 de noviembre de 2021). NTP 400.022 AGREGADOS. Determinación de la densidad relativa (peso específico) y absorción del agregado fino. Método de ensayo. 4a Ed. </w:t>
      </w:r>
      <w:r>
        <w:rPr>
          <w:i/>
          <w:iCs/>
          <w:noProof/>
          <w:lang w:val="es-ES"/>
        </w:rPr>
        <w:t>Instituto Nacional de Calidad (INACAL)</w:t>
      </w:r>
      <w:r>
        <w:rPr>
          <w:noProof/>
          <w:lang w:val="es-ES"/>
        </w:rPr>
        <w:t>.</w:t>
      </w:r>
    </w:p>
    <w:p w14:paraId="00F879E1" w14:textId="77777777" w:rsidR="00F46785" w:rsidRDefault="00F46785" w:rsidP="00EC6054">
      <w:pPr>
        <w:pStyle w:val="Bibliografa"/>
        <w:spacing w:line="360" w:lineRule="auto"/>
        <w:ind w:left="720" w:hanging="720"/>
        <w:rPr>
          <w:noProof/>
          <w:lang w:val="es-ES"/>
        </w:rPr>
      </w:pPr>
      <w:r>
        <w:rPr>
          <w:noProof/>
          <w:lang w:val="es-ES"/>
        </w:rPr>
        <w:t xml:space="preserve">INACAL. (15 de noviembre de 2021). NTP 400.037 AGREGADOS. Agregados para concreto. Especificaciones. 5a Ed. </w:t>
      </w:r>
      <w:r>
        <w:rPr>
          <w:i/>
          <w:iCs/>
          <w:noProof/>
          <w:lang w:val="es-ES"/>
        </w:rPr>
        <w:t>Instituto Nacional de Calidad (INACAL)</w:t>
      </w:r>
      <w:r>
        <w:rPr>
          <w:noProof/>
          <w:lang w:val="es-ES"/>
        </w:rPr>
        <w:t>.</w:t>
      </w:r>
    </w:p>
    <w:p w14:paraId="57686396" w14:textId="77777777" w:rsidR="00F46785" w:rsidRDefault="00F46785" w:rsidP="00EC6054">
      <w:pPr>
        <w:pStyle w:val="Bibliografa"/>
        <w:spacing w:line="360" w:lineRule="auto"/>
        <w:ind w:left="720" w:hanging="720"/>
        <w:rPr>
          <w:noProof/>
          <w:lang w:val="es-ES"/>
        </w:rPr>
      </w:pPr>
      <w:r>
        <w:rPr>
          <w:noProof/>
          <w:lang w:val="es-ES"/>
        </w:rPr>
        <w:t xml:space="preserve">INACAL. (12 de enero de 2023). NTP 334.009. Cementos. Cemento portland requisitos, 8ª ed. </w:t>
      </w:r>
      <w:r>
        <w:rPr>
          <w:i/>
          <w:iCs/>
          <w:noProof/>
          <w:lang w:val="es-ES"/>
        </w:rPr>
        <w:t>Instituto Nacional de Calidad (INACAL)</w:t>
      </w:r>
      <w:r>
        <w:rPr>
          <w:noProof/>
          <w:lang w:val="es-ES"/>
        </w:rPr>
        <w:t>.</w:t>
      </w:r>
    </w:p>
    <w:p w14:paraId="5AC149D5" w14:textId="77777777" w:rsidR="00F46785" w:rsidRPr="00F46785" w:rsidRDefault="00F46785" w:rsidP="00EC6054">
      <w:pPr>
        <w:pStyle w:val="Bibliografa"/>
        <w:spacing w:line="360" w:lineRule="auto"/>
        <w:ind w:left="720" w:hanging="720"/>
        <w:rPr>
          <w:noProof/>
          <w:lang w:val="pt-BR"/>
        </w:rPr>
      </w:pPr>
      <w:r>
        <w:rPr>
          <w:noProof/>
          <w:lang w:val="es-ES"/>
        </w:rPr>
        <w:t xml:space="preserve">INEI. (01 de marzo de 2021). Consumo interno de cemento creció 21,12% en enero del 2021. </w:t>
      </w:r>
      <w:r w:rsidRPr="00F46785">
        <w:rPr>
          <w:i/>
          <w:iCs/>
          <w:noProof/>
          <w:lang w:val="pt-BR"/>
        </w:rPr>
        <w:t>Instituto Nacional de Estadística e Informática</w:t>
      </w:r>
      <w:r w:rsidRPr="00F46785">
        <w:rPr>
          <w:noProof/>
          <w:lang w:val="pt-BR"/>
        </w:rPr>
        <w:t>, págs. 1-2. https://www.inei.gob.pe/prensa/noticias/consumo-interno-de-cemento-crecio-2112-en-enero-del-2021-12763/</w:t>
      </w:r>
    </w:p>
    <w:p w14:paraId="443A5B9A"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Lackhoff, M., Prieto, X., Nestlé, N., Dehn, F., &amp; Niessner, R. (2003). Photocatalytic activity of semiconductor-modified cement—influence of semiconductor type and cement ageing. </w:t>
      </w:r>
      <w:r w:rsidRPr="00F46785">
        <w:rPr>
          <w:i/>
          <w:iCs/>
          <w:noProof/>
          <w:lang w:val="en-US"/>
        </w:rPr>
        <w:t>Applied Catalysis B: Environmental, 43</w:t>
      </w:r>
      <w:r w:rsidRPr="00F46785">
        <w:rPr>
          <w:noProof/>
          <w:lang w:val="en-US"/>
        </w:rPr>
        <w:t>(3), 205-216. https://doi.org/https://doi.org/10.1016/S0926-3373(02)00303-X</w:t>
      </w:r>
    </w:p>
    <w:p w14:paraId="0DD8FA04" w14:textId="77777777" w:rsidR="00F46785" w:rsidRDefault="00F46785" w:rsidP="00EC6054">
      <w:pPr>
        <w:pStyle w:val="Bibliografa"/>
        <w:spacing w:line="360" w:lineRule="auto"/>
        <w:ind w:left="720" w:hanging="720"/>
        <w:rPr>
          <w:noProof/>
          <w:lang w:val="es-ES"/>
        </w:rPr>
      </w:pPr>
      <w:r>
        <w:rPr>
          <w:noProof/>
          <w:lang w:val="es-ES"/>
        </w:rPr>
        <w:t xml:space="preserve">Loayza, P. (2014). </w:t>
      </w:r>
      <w:r>
        <w:rPr>
          <w:i/>
          <w:iCs/>
          <w:noProof/>
          <w:lang w:val="es-ES"/>
        </w:rPr>
        <w:t>Efecto de la ceniza de cascara de arroz sobre la resistencia a la compresión del concreto normal.</w:t>
      </w:r>
      <w:r>
        <w:rPr>
          <w:noProof/>
          <w:lang w:val="es-ES"/>
        </w:rPr>
        <w:t xml:space="preserve"> [Tesis de grado, Universidad Nacional de Cajamarca]. https://repositorio.unc.edu.pe/handle/20.500.14074/663</w:t>
      </w:r>
    </w:p>
    <w:p w14:paraId="57FC217A"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Lovely, K. M., &amp; Anniamma, C. (2013). A study on strength characteristics of ordinary portland cement due to storage. </w:t>
      </w:r>
      <w:r w:rsidRPr="00F46785">
        <w:rPr>
          <w:i/>
          <w:iCs/>
          <w:noProof/>
          <w:lang w:val="en-US"/>
        </w:rPr>
        <w:t>International Journal of Innovative Research in Science, Engineering and Technology, 3</w:t>
      </w:r>
      <w:r w:rsidRPr="00F46785">
        <w:rPr>
          <w:noProof/>
          <w:lang w:val="en-US"/>
        </w:rPr>
        <w:t>(1), 612-616. https://doi.org/http://citeseerx.ist.psu.edu/viewdoc/download?doi=10.1.1.1054.6950&amp;rep=rep1&amp;type=pdf</w:t>
      </w:r>
    </w:p>
    <w:p w14:paraId="7E9D1DBB" w14:textId="77777777" w:rsidR="00F46785" w:rsidRDefault="00F46785" w:rsidP="00EC6054">
      <w:pPr>
        <w:pStyle w:val="Bibliografa"/>
        <w:spacing w:line="360" w:lineRule="auto"/>
        <w:ind w:left="720" w:hanging="720"/>
        <w:rPr>
          <w:noProof/>
          <w:lang w:val="es-ES"/>
        </w:rPr>
      </w:pPr>
      <w:r>
        <w:rPr>
          <w:noProof/>
          <w:lang w:val="es-ES"/>
        </w:rPr>
        <w:t xml:space="preserve">Machaca, A. A. (2021). </w:t>
      </w:r>
      <w:r>
        <w:rPr>
          <w:i/>
          <w:iCs/>
          <w:noProof/>
          <w:lang w:val="es-ES"/>
        </w:rPr>
        <w:t>Influencia de la pre hidratación y del aditivo superplastificante en la trabajabilidad y resistencia a la compresión del concreto elaborado con cementos almacenados por más de 6 meses.</w:t>
      </w:r>
      <w:r>
        <w:rPr>
          <w:noProof/>
          <w:lang w:val="es-ES"/>
        </w:rPr>
        <w:t xml:space="preserve"> [Tesis de grado, Universidad Nacional del Altiplano]. http://repositorio.unap.edu.pe/handle/UNAP/16011</w:t>
      </w:r>
    </w:p>
    <w:p w14:paraId="6C8A9C05" w14:textId="77777777" w:rsidR="00F46785" w:rsidRDefault="00F46785" w:rsidP="00EC6054">
      <w:pPr>
        <w:pStyle w:val="Bibliografa"/>
        <w:spacing w:line="360" w:lineRule="auto"/>
        <w:ind w:left="720" w:hanging="720"/>
        <w:rPr>
          <w:noProof/>
          <w:lang w:val="es-ES"/>
        </w:rPr>
      </w:pPr>
      <w:r>
        <w:rPr>
          <w:noProof/>
          <w:lang w:val="es-ES"/>
        </w:rPr>
        <w:lastRenderedPageBreak/>
        <w:t xml:space="preserve">Mamani, E. M. (2021). </w:t>
      </w:r>
      <w:r>
        <w:rPr>
          <w:i/>
          <w:iCs/>
          <w:noProof/>
          <w:lang w:val="es-ES"/>
        </w:rPr>
        <w:t>Influencia en las propiedades del concreto f'c = 210 kg/cm2, en periodos de almacenamiento del cemento portland tipo IP, en la Provincia del Collao-2021.</w:t>
      </w:r>
      <w:r>
        <w:rPr>
          <w:noProof/>
          <w:lang w:val="es-ES"/>
        </w:rPr>
        <w:t xml:space="preserve"> [Tesis de grado, Universidad César Vallejo]. https://hdl.handle.net/20.500.12692/65334</w:t>
      </w:r>
    </w:p>
    <w:p w14:paraId="1C906D38" w14:textId="77777777" w:rsidR="00F46785" w:rsidRDefault="00F46785" w:rsidP="00EC6054">
      <w:pPr>
        <w:pStyle w:val="Bibliografa"/>
        <w:spacing w:line="360" w:lineRule="auto"/>
        <w:ind w:left="720" w:hanging="720"/>
        <w:rPr>
          <w:noProof/>
          <w:lang w:val="es-ES"/>
        </w:rPr>
      </w:pPr>
      <w:r>
        <w:rPr>
          <w:noProof/>
          <w:lang w:val="es-ES"/>
        </w:rPr>
        <w:t xml:space="preserve">Mejía, J. E. (2021). </w:t>
      </w:r>
      <w:r>
        <w:rPr>
          <w:i/>
          <w:iCs/>
          <w:noProof/>
          <w:lang w:val="es-ES"/>
        </w:rPr>
        <w:t>Evaluación del concreto adicionando ceniza de tallo y espiga de cebada para reducir el porcentaje de cemento.</w:t>
      </w:r>
      <w:r>
        <w:rPr>
          <w:noProof/>
          <w:lang w:val="es-ES"/>
        </w:rPr>
        <w:t xml:space="preserve"> [Tesis de grado, Universidad Nacional Autónoma de Chota]. https://hdl.handle.net/20.500.14142/165</w:t>
      </w:r>
    </w:p>
    <w:p w14:paraId="6BBACB7E" w14:textId="77777777" w:rsidR="00F46785" w:rsidRDefault="00F46785" w:rsidP="00EC6054">
      <w:pPr>
        <w:pStyle w:val="Bibliografa"/>
        <w:spacing w:line="360" w:lineRule="auto"/>
        <w:ind w:left="720" w:hanging="720"/>
        <w:rPr>
          <w:noProof/>
          <w:lang w:val="es-ES"/>
        </w:rPr>
      </w:pPr>
      <w:r>
        <w:rPr>
          <w:noProof/>
          <w:lang w:val="es-ES"/>
        </w:rPr>
        <w:t xml:space="preserve">MPCH. (2018). </w:t>
      </w:r>
      <w:r>
        <w:rPr>
          <w:i/>
          <w:iCs/>
          <w:noProof/>
          <w:lang w:val="es-ES"/>
        </w:rPr>
        <w:t>Plan de desarrollo urbano, PDU Chota, 2017 – 2027.</w:t>
      </w:r>
      <w:r>
        <w:rPr>
          <w:noProof/>
          <w:lang w:val="es-ES"/>
        </w:rPr>
        <w:t xml:space="preserve"> Municipalidad Provincial de Chota.</w:t>
      </w:r>
    </w:p>
    <w:p w14:paraId="781D8BEB" w14:textId="77777777" w:rsidR="00F46785" w:rsidRDefault="00F46785" w:rsidP="00EC6054">
      <w:pPr>
        <w:pStyle w:val="Bibliografa"/>
        <w:spacing w:line="360" w:lineRule="auto"/>
        <w:ind w:left="720" w:hanging="720"/>
        <w:rPr>
          <w:noProof/>
          <w:lang w:val="es-ES"/>
        </w:rPr>
      </w:pPr>
      <w:r>
        <w:rPr>
          <w:noProof/>
          <w:lang w:val="es-ES"/>
        </w:rPr>
        <w:t xml:space="preserve">MVCS. (2009). Norma E.060 “Concreto Armado”. En C. y. Ministerio de Vivienda, </w:t>
      </w:r>
      <w:r>
        <w:rPr>
          <w:i/>
          <w:iCs/>
          <w:noProof/>
          <w:lang w:val="es-ES"/>
        </w:rPr>
        <w:t>Reglamento Nacional de Edificaciones</w:t>
      </w:r>
      <w:r>
        <w:rPr>
          <w:noProof/>
          <w:lang w:val="es-ES"/>
        </w:rPr>
        <w:t xml:space="preserve"> (págs. 1-201). Instituto de la Construcción y Gerencia.</w:t>
      </w:r>
    </w:p>
    <w:p w14:paraId="208DACFC" w14:textId="77777777" w:rsidR="00F46785" w:rsidRDefault="00F46785" w:rsidP="00EC6054">
      <w:pPr>
        <w:pStyle w:val="Bibliografa"/>
        <w:spacing w:line="360" w:lineRule="auto"/>
        <w:ind w:left="720" w:hanging="720"/>
        <w:rPr>
          <w:noProof/>
          <w:lang w:val="es-ES"/>
        </w:rPr>
      </w:pPr>
      <w:r>
        <w:rPr>
          <w:noProof/>
          <w:lang w:val="es-ES"/>
        </w:rPr>
        <w:t xml:space="preserve">Osorio, J. D. (2022). </w:t>
      </w:r>
      <w:r>
        <w:rPr>
          <w:i/>
          <w:iCs/>
          <w:noProof/>
          <w:lang w:val="es-ES"/>
        </w:rPr>
        <w:t>Almacenamiento de cemento a granel.</w:t>
      </w:r>
      <w:r>
        <w:rPr>
          <w:noProof/>
          <w:lang w:val="es-ES"/>
        </w:rPr>
        <w:t xml:space="preserve"> 360 en concreto ARGOS. https://www.360enconcreto.com/blog/detalle/almacenamiento-de-cemento-a-granel#:~:text=El%20consumo%20de%20cemento%20debe,debe%20superar%20las%20cuatro%20semanas)</w:t>
      </w:r>
    </w:p>
    <w:p w14:paraId="763207B3"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Ozersky, A., Khomyakov, A., &amp; Peterson, K. (2021). Extended shelf life cement: Principles, microstructural analysis, and physical–mechanical properties of the cement and concrete. </w:t>
      </w:r>
      <w:r w:rsidRPr="00F46785">
        <w:rPr>
          <w:i/>
          <w:iCs/>
          <w:noProof/>
          <w:lang w:val="en-US"/>
        </w:rPr>
        <w:t>Construction and Building Materials, 266</w:t>
      </w:r>
      <w:r w:rsidRPr="00F46785">
        <w:rPr>
          <w:noProof/>
          <w:lang w:val="en-US"/>
        </w:rPr>
        <w:t>(1), 1-10. https://doi.org/https://doi.org/10.1016/j.conbuildmat.2020.121202</w:t>
      </w:r>
    </w:p>
    <w:p w14:paraId="785E5B28" w14:textId="77777777" w:rsidR="00F46785" w:rsidRDefault="00F46785" w:rsidP="00EC6054">
      <w:pPr>
        <w:pStyle w:val="Bibliografa"/>
        <w:spacing w:line="360" w:lineRule="auto"/>
        <w:ind w:left="720" w:hanging="720"/>
        <w:rPr>
          <w:noProof/>
          <w:lang w:val="es-ES"/>
        </w:rPr>
      </w:pPr>
      <w:r>
        <w:rPr>
          <w:noProof/>
          <w:lang w:val="es-ES"/>
        </w:rPr>
        <w:t xml:space="preserve">Pacasmayo. (2023). </w:t>
      </w:r>
      <w:r>
        <w:rPr>
          <w:i/>
          <w:iCs/>
          <w:noProof/>
          <w:lang w:val="es-ES"/>
        </w:rPr>
        <w:t>Cemento tipo 1, Descargar Ficha Técnica.</w:t>
      </w:r>
      <w:r>
        <w:rPr>
          <w:noProof/>
          <w:lang w:val="es-ES"/>
        </w:rPr>
        <w:t xml:space="preserve"> Pacasmayo profesional. https://www.pacasmayoprofesional.com/soluciones?category=7&amp;prod=3</w:t>
      </w:r>
    </w:p>
    <w:p w14:paraId="56DBF48E" w14:textId="77777777" w:rsidR="00F46785" w:rsidRDefault="00F46785" w:rsidP="00EC6054">
      <w:pPr>
        <w:pStyle w:val="Bibliografa"/>
        <w:spacing w:line="360" w:lineRule="auto"/>
        <w:ind w:left="720" w:hanging="720"/>
        <w:rPr>
          <w:noProof/>
          <w:lang w:val="es-ES"/>
        </w:rPr>
      </w:pPr>
      <w:r>
        <w:rPr>
          <w:noProof/>
          <w:lang w:val="es-ES"/>
        </w:rPr>
        <w:t xml:space="preserve">Paco, J. G. (2021). </w:t>
      </w:r>
      <w:r>
        <w:rPr>
          <w:i/>
          <w:iCs/>
          <w:noProof/>
          <w:lang w:val="es-ES"/>
        </w:rPr>
        <w:t>Evaluación de la influencia del periodo de vida del cemento en el concreto en el distrito de Chiclayo – Lambayeque.</w:t>
      </w:r>
      <w:r>
        <w:rPr>
          <w:noProof/>
          <w:lang w:val="es-ES"/>
        </w:rPr>
        <w:t xml:space="preserve"> [Tesis de grado, Universidad Católica Santo Toribio de Mogrovejo]. http://hdl.handle.net/20.500.12423/3366</w:t>
      </w:r>
    </w:p>
    <w:p w14:paraId="4F41E27F" w14:textId="77777777" w:rsidR="00F46785" w:rsidRDefault="00F46785" w:rsidP="00EC6054">
      <w:pPr>
        <w:pStyle w:val="Bibliografa"/>
        <w:spacing w:line="360" w:lineRule="auto"/>
        <w:ind w:left="720" w:hanging="720"/>
        <w:rPr>
          <w:noProof/>
          <w:lang w:val="es-ES"/>
        </w:rPr>
      </w:pPr>
      <w:r>
        <w:rPr>
          <w:noProof/>
          <w:lang w:val="es-ES"/>
        </w:rPr>
        <w:t xml:space="preserve">Paulino, J. C., &amp; Espino, R. A. (2017). </w:t>
      </w:r>
      <w:r>
        <w:rPr>
          <w:i/>
          <w:iCs/>
          <w:noProof/>
          <w:lang w:val="es-ES"/>
        </w:rPr>
        <w:t>Análisis comparativo de la utilización del concreto simple y el concreto liviano con perlitas de poliestireno como aislante térmico y acústico aplicado a unidades de albañilería en el Perú.</w:t>
      </w:r>
      <w:r>
        <w:rPr>
          <w:noProof/>
          <w:lang w:val="es-ES"/>
        </w:rPr>
        <w:t xml:space="preserve"> [Tesis para optar el Título de Ingeniero Civil, Universidad Peruana de Ciencias Aplicadas]. http://hdl.handle.net/10757/621457</w:t>
      </w:r>
    </w:p>
    <w:p w14:paraId="2D9B0618" w14:textId="77777777" w:rsidR="00F46785" w:rsidRDefault="00F46785" w:rsidP="00EC6054">
      <w:pPr>
        <w:pStyle w:val="Bibliografa"/>
        <w:spacing w:line="360" w:lineRule="auto"/>
        <w:ind w:left="720" w:hanging="720"/>
        <w:rPr>
          <w:noProof/>
          <w:lang w:val="es-ES"/>
        </w:rPr>
      </w:pPr>
      <w:r>
        <w:rPr>
          <w:noProof/>
          <w:lang w:val="es-ES"/>
        </w:rPr>
        <w:t xml:space="preserve">Quenaya, S. C. (2021). </w:t>
      </w:r>
      <w:r>
        <w:rPr>
          <w:i/>
          <w:iCs/>
          <w:noProof/>
          <w:lang w:val="es-ES"/>
        </w:rPr>
        <w:t>Estudio de las propiedades del concreto de f´c = 210 kg/cm² utilizando cemento Portland Tipo IP Rumi almacenado por seis meses, Ilave – 2021.</w:t>
      </w:r>
      <w:r>
        <w:rPr>
          <w:noProof/>
          <w:lang w:val="es-ES"/>
        </w:rPr>
        <w:t xml:space="preserve"> [Tesis de grado, Universidad César Vallejo]. https://hdl.handle.net/20.500.12692/59767</w:t>
      </w:r>
    </w:p>
    <w:p w14:paraId="2F458609" w14:textId="77777777" w:rsidR="00F46785" w:rsidRDefault="00F46785" w:rsidP="00EC6054">
      <w:pPr>
        <w:pStyle w:val="Bibliografa"/>
        <w:spacing w:line="360" w:lineRule="auto"/>
        <w:ind w:left="720" w:hanging="720"/>
        <w:rPr>
          <w:noProof/>
          <w:lang w:val="es-ES"/>
        </w:rPr>
      </w:pPr>
      <w:r>
        <w:rPr>
          <w:noProof/>
          <w:lang w:val="es-ES"/>
        </w:rPr>
        <w:lastRenderedPageBreak/>
        <w:t xml:space="preserve">Quintana, D. (2022). </w:t>
      </w:r>
      <w:r>
        <w:rPr>
          <w:i/>
          <w:iCs/>
          <w:noProof/>
          <w:lang w:val="es-ES"/>
        </w:rPr>
        <w:t>Evaluación del revenimiento y la resistencia del concreto en la construcción de viviendas de la ciudad de Chota.</w:t>
      </w:r>
      <w:r>
        <w:rPr>
          <w:noProof/>
          <w:lang w:val="es-ES"/>
        </w:rPr>
        <w:t xml:space="preserve"> [Tesis de grado para optar el título de Ingeniero Civil, Universidad Nacional Autónoma de Chota]. https://hdl.handle.net/20.500.14142/200</w:t>
      </w:r>
    </w:p>
    <w:p w14:paraId="1933CD68"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Ramge, P., Schmidt, W., &amp; Kühne, H. C. (2013). Effect of the storage of cement on early properties of cementitious systems. </w:t>
      </w:r>
      <w:r w:rsidRPr="00F46785">
        <w:rPr>
          <w:i/>
          <w:iCs/>
          <w:noProof/>
          <w:lang w:val="en-US"/>
        </w:rPr>
        <w:t>Proceedings of the International Conference on Advances in Cement and Concrete Technology in Africa, Johannesburg, South Africa, 1</w:t>
      </w:r>
      <w:r w:rsidRPr="00F46785">
        <w:rPr>
          <w:noProof/>
          <w:lang w:val="en-US"/>
        </w:rPr>
        <w:t>(1), 28-30. https://doi.org/https://afly.co/6m27</w:t>
      </w:r>
    </w:p>
    <w:p w14:paraId="735BC2DB" w14:textId="77777777" w:rsidR="00F46785" w:rsidRDefault="00F46785" w:rsidP="00EC6054">
      <w:pPr>
        <w:pStyle w:val="Bibliografa"/>
        <w:spacing w:line="360" w:lineRule="auto"/>
        <w:ind w:left="720" w:hanging="720"/>
        <w:rPr>
          <w:noProof/>
          <w:lang w:val="es-ES"/>
        </w:rPr>
      </w:pPr>
      <w:r>
        <w:rPr>
          <w:noProof/>
          <w:lang w:val="es-ES"/>
        </w:rPr>
        <w:t xml:space="preserve">Rivera, G. A. (2016). </w:t>
      </w:r>
      <w:r>
        <w:rPr>
          <w:i/>
          <w:iCs/>
          <w:noProof/>
          <w:lang w:val="es-ES"/>
        </w:rPr>
        <w:t>Concreto simple.</w:t>
      </w:r>
      <w:r>
        <w:rPr>
          <w:noProof/>
          <w:lang w:val="es-ES"/>
        </w:rPr>
        <w:t xml:space="preserve"> Universidad del Cauca. https://www.academia.edu/13569512/CONCRETO_SIMPLE</w:t>
      </w:r>
    </w:p>
    <w:p w14:paraId="224F2E9E" w14:textId="77777777" w:rsidR="00F46785" w:rsidRDefault="00F46785" w:rsidP="00EC6054">
      <w:pPr>
        <w:pStyle w:val="Bibliografa"/>
        <w:spacing w:line="360" w:lineRule="auto"/>
        <w:ind w:left="720" w:hanging="720"/>
        <w:rPr>
          <w:noProof/>
          <w:lang w:val="es-ES"/>
        </w:rPr>
      </w:pPr>
      <w:r>
        <w:rPr>
          <w:noProof/>
          <w:lang w:val="es-ES"/>
        </w:rPr>
        <w:t xml:space="preserve">Salas, J. A. (2020). </w:t>
      </w:r>
      <w:r>
        <w:rPr>
          <w:i/>
          <w:iCs/>
          <w:noProof/>
          <w:lang w:val="es-ES"/>
        </w:rPr>
        <w:t>Influencia en la resistencia mecánica del concreto con la incorporación de cemento multipropósito y agua fría entre 10ºC a35° C en Challhuahuacho–Apurímac, 2020.</w:t>
      </w:r>
      <w:r>
        <w:rPr>
          <w:noProof/>
          <w:lang w:val="es-ES"/>
        </w:rPr>
        <w:t xml:space="preserve"> [Tesis para optar e título de Ingeniero Civil, Universidad Cesar Vallejo]. https://hdl.handle.net/20.500.12692/68214</w:t>
      </w:r>
    </w:p>
    <w:p w14:paraId="52BC1BF8" w14:textId="77777777" w:rsidR="00F46785" w:rsidRDefault="00F46785" w:rsidP="00EC6054">
      <w:pPr>
        <w:pStyle w:val="Bibliografa"/>
        <w:spacing w:line="360" w:lineRule="auto"/>
        <w:ind w:left="720" w:hanging="720"/>
        <w:rPr>
          <w:noProof/>
          <w:lang w:val="es-ES"/>
        </w:rPr>
      </w:pPr>
      <w:r>
        <w:rPr>
          <w:noProof/>
          <w:lang w:val="es-ES"/>
        </w:rPr>
        <w:t xml:space="preserve">Salas, N. H. (2019). </w:t>
      </w:r>
      <w:r>
        <w:rPr>
          <w:i/>
          <w:iCs/>
          <w:noProof/>
          <w:lang w:val="es-ES"/>
        </w:rPr>
        <w:t>Influencia del tiempo de almacenamiento del cemento portland tipo IP – marca Rumi en las propiedades del concreto f'c = 210 kg/cm2.</w:t>
      </w:r>
      <w:r>
        <w:rPr>
          <w:noProof/>
          <w:lang w:val="es-ES"/>
        </w:rPr>
        <w:t xml:space="preserve"> [Tesis de grado, Universidad Nacional del Altiplano]. http://repositorio.unap.edu.pe/handle/UNAP/10510</w:t>
      </w:r>
    </w:p>
    <w:p w14:paraId="1589D841" w14:textId="77777777" w:rsidR="00F46785" w:rsidRDefault="00F46785" w:rsidP="00EC6054">
      <w:pPr>
        <w:pStyle w:val="Bibliografa"/>
        <w:spacing w:line="360" w:lineRule="auto"/>
        <w:ind w:left="720" w:hanging="720"/>
        <w:rPr>
          <w:noProof/>
          <w:lang w:val="es-ES"/>
        </w:rPr>
      </w:pPr>
      <w:r>
        <w:rPr>
          <w:noProof/>
          <w:lang w:val="es-ES"/>
        </w:rPr>
        <w:t xml:space="preserve">Sanjuán, M. Á., &amp; Chinchón, S. (2014). </w:t>
      </w:r>
      <w:r>
        <w:rPr>
          <w:i/>
          <w:iCs/>
          <w:noProof/>
          <w:lang w:val="es-ES"/>
        </w:rPr>
        <w:t>Introducción a la fabricación y normalización del cemento portland.</w:t>
      </w:r>
      <w:r>
        <w:rPr>
          <w:noProof/>
          <w:lang w:val="es-ES"/>
        </w:rPr>
        <w:t xml:space="preserve"> Universidad de Alicante. http://hdl.handle.net/10045/45347</w:t>
      </w:r>
    </w:p>
    <w:p w14:paraId="643A0350" w14:textId="77777777" w:rsidR="00F46785" w:rsidRDefault="00F46785" w:rsidP="00EC6054">
      <w:pPr>
        <w:pStyle w:val="Bibliografa"/>
        <w:spacing w:line="360" w:lineRule="auto"/>
        <w:ind w:left="720" w:hanging="720"/>
        <w:rPr>
          <w:noProof/>
          <w:lang w:val="es-ES"/>
        </w:rPr>
      </w:pPr>
      <w:r>
        <w:rPr>
          <w:noProof/>
          <w:lang w:val="es-ES"/>
        </w:rPr>
        <w:t xml:space="preserve">SENAMHI. (13 de noviembre de 2023). </w:t>
      </w:r>
      <w:r>
        <w:rPr>
          <w:i/>
          <w:iCs/>
          <w:noProof/>
          <w:lang w:val="es-ES"/>
        </w:rPr>
        <w:t>Datos Hidrometeorológicos a nivel nacional</w:t>
      </w:r>
      <w:r>
        <w:rPr>
          <w:noProof/>
          <w:lang w:val="es-ES"/>
        </w:rPr>
        <w:t>. Servicio Nacional de Meteorología e Hidrología (SENAMHI): https://www.senamhi.gob.pe/?p=estaciones</w:t>
      </w:r>
    </w:p>
    <w:p w14:paraId="209DFBC4" w14:textId="77777777" w:rsidR="00F46785" w:rsidRPr="00F46785" w:rsidRDefault="00F46785" w:rsidP="00EC6054">
      <w:pPr>
        <w:pStyle w:val="Bibliografa"/>
        <w:spacing w:line="360" w:lineRule="auto"/>
        <w:ind w:left="720" w:hanging="720"/>
        <w:rPr>
          <w:noProof/>
          <w:lang w:val="en-US"/>
        </w:rPr>
      </w:pPr>
      <w:r>
        <w:rPr>
          <w:noProof/>
          <w:lang w:val="es-ES"/>
        </w:rPr>
        <w:t xml:space="preserve">Shimura, R., Nikaido, T., Yamauti, M., Ikeda, M., &amp; Tagami, J. (2005). </w:t>
      </w:r>
      <w:r w:rsidRPr="00F46785">
        <w:rPr>
          <w:noProof/>
          <w:lang w:val="en-US"/>
        </w:rPr>
        <w:t xml:space="preserve">Influence of curing method and storage condition on microhardness of dual-cure resin cements. </w:t>
      </w:r>
      <w:r w:rsidRPr="00F46785">
        <w:rPr>
          <w:i/>
          <w:iCs/>
          <w:noProof/>
          <w:lang w:val="en-US"/>
        </w:rPr>
        <w:t>Dental materials journal, 24</w:t>
      </w:r>
      <w:r w:rsidRPr="00F46785">
        <w:rPr>
          <w:noProof/>
          <w:lang w:val="en-US"/>
        </w:rPr>
        <w:t>(1), 70-75. https://doi.org/https://doi.org/10.4012/dmj.24.70</w:t>
      </w:r>
    </w:p>
    <w:p w14:paraId="67D050AA" w14:textId="77777777" w:rsidR="00F46785" w:rsidRDefault="00F46785" w:rsidP="00EC6054">
      <w:pPr>
        <w:pStyle w:val="Bibliografa"/>
        <w:spacing w:line="360" w:lineRule="auto"/>
        <w:ind w:left="720" w:hanging="720"/>
        <w:rPr>
          <w:noProof/>
          <w:lang w:val="es-ES"/>
        </w:rPr>
      </w:pPr>
      <w:r>
        <w:rPr>
          <w:noProof/>
          <w:lang w:val="es-ES"/>
        </w:rPr>
        <w:t xml:space="preserve">Sumalave, P. H. (2019). </w:t>
      </w:r>
      <w:r>
        <w:rPr>
          <w:i/>
          <w:iCs/>
          <w:noProof/>
          <w:lang w:val="es-ES"/>
        </w:rPr>
        <w:t>Efectos de la adición de sillar reciclado en las propiedades mecánicas del concreto de cemento Portland Tipo I.</w:t>
      </w:r>
      <w:r>
        <w:rPr>
          <w:noProof/>
          <w:lang w:val="es-ES"/>
        </w:rPr>
        <w:t xml:space="preserve"> [Tesis de grado, Universidad Nacional de San Agustín de Arequipa]. http://repositorio.unsa.edu.pe/handle/UNSA/10664</w:t>
      </w:r>
    </w:p>
    <w:p w14:paraId="3DB36805" w14:textId="77777777" w:rsidR="00F46785" w:rsidRDefault="00F46785" w:rsidP="00EC6054">
      <w:pPr>
        <w:pStyle w:val="Bibliografa"/>
        <w:spacing w:line="360" w:lineRule="auto"/>
        <w:ind w:left="720" w:hanging="720"/>
        <w:rPr>
          <w:noProof/>
          <w:lang w:val="es-ES"/>
        </w:rPr>
      </w:pPr>
      <w:r>
        <w:rPr>
          <w:noProof/>
          <w:lang w:val="es-ES"/>
        </w:rPr>
        <w:lastRenderedPageBreak/>
        <w:t xml:space="preserve">Tacza, J. N. (2010). </w:t>
      </w:r>
      <w:r>
        <w:rPr>
          <w:i/>
          <w:iCs/>
          <w:noProof/>
          <w:lang w:val="es-ES"/>
        </w:rPr>
        <w:t>Estudio del comportamiento, del concreto con Cemento Portland Tipo I, en periodos prolongados de almacenamiento.</w:t>
      </w:r>
      <w:r>
        <w:rPr>
          <w:noProof/>
          <w:lang w:val="es-ES"/>
        </w:rPr>
        <w:t xml:space="preserve"> [Tesis de grado, Universidad Nacional de Ingeniería]. http://cybertesis.uni.edu.pe/handle/uni/18145</w:t>
      </w:r>
    </w:p>
    <w:p w14:paraId="26AA4EA0" w14:textId="77777777" w:rsidR="00F46785" w:rsidRDefault="00F46785" w:rsidP="00EC6054">
      <w:pPr>
        <w:pStyle w:val="Bibliografa"/>
        <w:spacing w:line="360" w:lineRule="auto"/>
        <w:ind w:left="720" w:hanging="720"/>
        <w:rPr>
          <w:noProof/>
          <w:lang w:val="es-ES"/>
        </w:rPr>
      </w:pPr>
      <w:r>
        <w:rPr>
          <w:noProof/>
          <w:lang w:val="es-ES"/>
        </w:rPr>
        <w:t xml:space="preserve">Terán, M. A. (2019). </w:t>
      </w:r>
      <w:r>
        <w:rPr>
          <w:i/>
          <w:iCs/>
          <w:noProof/>
          <w:lang w:val="es-ES"/>
        </w:rPr>
        <w:t>Resistencia a compresión del concreto con reemplazo de desperdicio de mortero por agregado fino.</w:t>
      </w:r>
      <w:r>
        <w:rPr>
          <w:noProof/>
          <w:lang w:val="es-ES"/>
        </w:rPr>
        <w:t xml:space="preserve"> [Tesis de licenciatura, Universidad Privada del Norte]. http://hdl.handle.net/11537/22297</w:t>
      </w:r>
    </w:p>
    <w:p w14:paraId="6E971C8D" w14:textId="77777777" w:rsidR="00F46785" w:rsidRDefault="00F46785" w:rsidP="00EC6054">
      <w:pPr>
        <w:pStyle w:val="Bibliografa"/>
        <w:spacing w:line="360" w:lineRule="auto"/>
        <w:ind w:left="720" w:hanging="720"/>
        <w:rPr>
          <w:noProof/>
          <w:lang w:val="es-ES"/>
        </w:rPr>
      </w:pPr>
      <w:r>
        <w:rPr>
          <w:noProof/>
          <w:lang w:val="es-ES"/>
        </w:rPr>
        <w:t xml:space="preserve">Terán, W. (2018). </w:t>
      </w:r>
      <w:r>
        <w:rPr>
          <w:i/>
          <w:iCs/>
          <w:noProof/>
          <w:lang w:val="es-ES"/>
        </w:rPr>
        <w:t>Evaluación de las propiedades físico-mecánicas del concreto de f´ c= 300Kg/cm2 empleando cemento portland tipo I y el aditivo sika cem impermeable, en la provincia de Cajamarca.</w:t>
      </w:r>
      <w:r>
        <w:rPr>
          <w:noProof/>
          <w:lang w:val="es-ES"/>
        </w:rPr>
        <w:t xml:space="preserve"> [Tesis para obtener el título profesional de Ingeniero Civil, Universidad Nacional de Cajamarca]. http://repositorio.unc.edu.pe/handle/UNC/1985</w:t>
      </w:r>
    </w:p>
    <w:p w14:paraId="362F318D"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Tiong, M., Gholami, R., &amp; Rahman, M. E. (2019). Cement degradation in CO 2 storage sites: A review on potential applications of nanomaterials. </w:t>
      </w:r>
      <w:r w:rsidRPr="00F46785">
        <w:rPr>
          <w:i/>
          <w:iCs/>
          <w:noProof/>
          <w:lang w:val="en-US"/>
        </w:rPr>
        <w:t>Journal of Petroleum Exploration and Production Technology, 9</w:t>
      </w:r>
      <w:r w:rsidRPr="00F46785">
        <w:rPr>
          <w:noProof/>
          <w:lang w:val="en-US"/>
        </w:rPr>
        <w:t>(1), 329-340. https://doi.org/https://doi.org/10.1007/s13202-018-0490-z</w:t>
      </w:r>
    </w:p>
    <w:p w14:paraId="4B8CD074"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Tomczak, K., &amp; Jakubowski, J. (2018). The effects of age, cement content, and healing time on the self-healing ability of high-strength concrete. </w:t>
      </w:r>
      <w:r w:rsidRPr="00F46785">
        <w:rPr>
          <w:i/>
          <w:iCs/>
          <w:noProof/>
          <w:lang w:val="en-US"/>
        </w:rPr>
        <w:t>Construction and Building Materials, 187</w:t>
      </w:r>
      <w:r w:rsidRPr="00F46785">
        <w:rPr>
          <w:noProof/>
          <w:lang w:val="en-US"/>
        </w:rPr>
        <w:t>(1), 149-159. https://doi.org/https://doi.org/10.1016/j.conbuildmat.2018.07.176</w:t>
      </w:r>
    </w:p>
    <w:p w14:paraId="7425D0FF" w14:textId="77777777" w:rsidR="00F46785" w:rsidRDefault="00F46785" w:rsidP="00EC6054">
      <w:pPr>
        <w:pStyle w:val="Bibliografa"/>
        <w:spacing w:line="360" w:lineRule="auto"/>
        <w:ind w:left="720" w:hanging="720"/>
        <w:rPr>
          <w:noProof/>
          <w:lang w:val="es-ES"/>
        </w:rPr>
      </w:pPr>
      <w:r>
        <w:rPr>
          <w:noProof/>
          <w:lang w:val="es-ES"/>
        </w:rPr>
        <w:t xml:space="preserve">Torre, A. (2004). </w:t>
      </w:r>
      <w:r>
        <w:rPr>
          <w:i/>
          <w:iCs/>
          <w:noProof/>
          <w:lang w:val="es-ES"/>
        </w:rPr>
        <w:t>Curso básico de tecnología del concreto para ingenieros civiles.</w:t>
      </w:r>
      <w:r>
        <w:rPr>
          <w:noProof/>
          <w:lang w:val="es-ES"/>
        </w:rPr>
        <w:t xml:space="preserve"> Universidad Nacional de Ingeniería.</w:t>
      </w:r>
    </w:p>
    <w:p w14:paraId="69CFC530" w14:textId="77777777" w:rsidR="00F46785" w:rsidRDefault="00F46785" w:rsidP="00EC6054">
      <w:pPr>
        <w:pStyle w:val="Bibliografa"/>
        <w:spacing w:line="360" w:lineRule="auto"/>
        <w:ind w:left="720" w:hanging="720"/>
        <w:rPr>
          <w:noProof/>
          <w:lang w:val="es-ES"/>
        </w:rPr>
      </w:pPr>
      <w:r>
        <w:rPr>
          <w:noProof/>
          <w:lang w:val="es-ES"/>
        </w:rPr>
        <w:t xml:space="preserve">Uriarte, L., &amp; Cieza, E. (2021). Evaluación de concreto elaborado con agregados de canteras de río y de cerro de los Andes del norte de Perú. </w:t>
      </w:r>
      <w:r>
        <w:rPr>
          <w:i/>
          <w:iCs/>
          <w:noProof/>
          <w:lang w:val="es-ES"/>
        </w:rPr>
        <w:t>Revista Ciencia Nor@ndina, 4</w:t>
      </w:r>
      <w:r>
        <w:rPr>
          <w:noProof/>
          <w:lang w:val="es-ES"/>
        </w:rPr>
        <w:t>(2), 4-13. https://doi.org/10.37518/2663-6360X2021v4n2p4</w:t>
      </w:r>
    </w:p>
    <w:p w14:paraId="62CCBAB2" w14:textId="77777777" w:rsidR="00F46785" w:rsidRDefault="00F46785" w:rsidP="00EC6054">
      <w:pPr>
        <w:pStyle w:val="Bibliografa"/>
        <w:spacing w:line="360" w:lineRule="auto"/>
        <w:ind w:left="720" w:hanging="720"/>
        <w:rPr>
          <w:noProof/>
          <w:lang w:val="es-ES"/>
        </w:rPr>
      </w:pPr>
      <w:r>
        <w:rPr>
          <w:noProof/>
          <w:lang w:val="es-ES"/>
        </w:rPr>
        <w:t xml:space="preserve">Vargas, R. A., &amp; Paredes, D. F. (2018). </w:t>
      </w:r>
      <w:r>
        <w:rPr>
          <w:i/>
          <w:iCs/>
          <w:noProof/>
          <w:lang w:val="es-ES"/>
        </w:rPr>
        <w:t>Propuesta de mejora del proceso de almacenamiento y distribución de producto terminado en una empresa cementera del sur del país.</w:t>
      </w:r>
      <w:r>
        <w:rPr>
          <w:noProof/>
          <w:lang w:val="es-ES"/>
        </w:rPr>
        <w:t xml:space="preserve"> [Tesis para optar el título de Ingeniero Civil, Universidad Católica San Pablo]. http://54.213.100.250/bitstream/UCSP/15643/1/PAREDES_FERN%C3%81NDEZ_DAN_PRO.pdf</w:t>
      </w:r>
    </w:p>
    <w:p w14:paraId="63232CF5" w14:textId="77777777" w:rsidR="00F46785" w:rsidRDefault="00F46785" w:rsidP="00EC6054">
      <w:pPr>
        <w:pStyle w:val="Bibliografa"/>
        <w:spacing w:line="360" w:lineRule="auto"/>
        <w:ind w:left="720" w:hanging="720"/>
        <w:rPr>
          <w:noProof/>
          <w:lang w:val="es-ES"/>
        </w:rPr>
      </w:pPr>
      <w:r>
        <w:rPr>
          <w:noProof/>
          <w:lang w:val="es-ES"/>
        </w:rPr>
        <w:t xml:space="preserve">Vásquez, C. (2021). </w:t>
      </w:r>
      <w:r>
        <w:rPr>
          <w:i/>
          <w:iCs/>
          <w:noProof/>
          <w:lang w:val="es-ES"/>
        </w:rPr>
        <w:t>Evaluación del concreto adicionando fibras de acero con agregado fino de la cantera Conchán y piedra chancada de la cantera La Cangana, Chota.</w:t>
      </w:r>
      <w:r>
        <w:rPr>
          <w:noProof/>
          <w:lang w:val="es-ES"/>
        </w:rPr>
        <w:t xml:space="preserve"> [Tesis de grado, Universidad Nacional Autónoma de Chota]. https://repositorio.unach.edu.pe/handle/20.500.14142/178</w:t>
      </w:r>
    </w:p>
    <w:p w14:paraId="57809B3A" w14:textId="77777777" w:rsidR="00F46785" w:rsidRDefault="00F46785" w:rsidP="00EC6054">
      <w:pPr>
        <w:pStyle w:val="Bibliografa"/>
        <w:spacing w:line="360" w:lineRule="auto"/>
        <w:ind w:left="720" w:hanging="720"/>
        <w:rPr>
          <w:noProof/>
          <w:lang w:val="es-ES"/>
        </w:rPr>
      </w:pPr>
      <w:r>
        <w:rPr>
          <w:noProof/>
          <w:lang w:val="es-ES"/>
        </w:rPr>
        <w:lastRenderedPageBreak/>
        <w:t xml:space="preserve">Vistín, S. H. (2016). </w:t>
      </w:r>
      <w:r>
        <w:rPr>
          <w:i/>
          <w:iCs/>
          <w:noProof/>
          <w:lang w:val="es-ES"/>
        </w:rPr>
        <w:t>Diseño de un silo para almacenamiento de cemento.</w:t>
      </w:r>
      <w:r>
        <w:rPr>
          <w:noProof/>
          <w:lang w:val="es-ES"/>
        </w:rPr>
        <w:t xml:space="preserve"> Diseño de un silo para almacenamiento de cemento. http://dspace.espoch.edu.ec/handle/123456789/5189</w:t>
      </w:r>
    </w:p>
    <w:p w14:paraId="7BCFF34F"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Whittaker, M., Dubina, E., Al-Mutawa, F., Arkless, L., Plank, J., &amp; Black, L. (2013). The effect of prehydration on the engineering properties of CEM I Portland cement. </w:t>
      </w:r>
      <w:r w:rsidRPr="00F46785">
        <w:rPr>
          <w:i/>
          <w:iCs/>
          <w:noProof/>
          <w:lang w:val="en-US"/>
        </w:rPr>
        <w:t>Advances in Cement Research, 25</w:t>
      </w:r>
      <w:r w:rsidRPr="00F46785">
        <w:rPr>
          <w:noProof/>
          <w:lang w:val="en-US"/>
        </w:rPr>
        <w:t>(1), 12-20. https://doi.org/https://doi.org/10.1680/adcr.12.00030</w:t>
      </w:r>
    </w:p>
    <w:p w14:paraId="73B60579" w14:textId="77777777" w:rsidR="00F46785" w:rsidRPr="00F46785" w:rsidRDefault="00F46785" w:rsidP="00EC6054">
      <w:pPr>
        <w:pStyle w:val="Bibliografa"/>
        <w:spacing w:line="360" w:lineRule="auto"/>
        <w:ind w:left="720" w:hanging="720"/>
        <w:rPr>
          <w:noProof/>
          <w:lang w:val="en-US"/>
        </w:rPr>
      </w:pPr>
      <w:r w:rsidRPr="00F46785">
        <w:rPr>
          <w:noProof/>
          <w:lang w:val="en-US"/>
        </w:rPr>
        <w:t xml:space="preserve">Whittaker, M., Dubina, E., Plank, J., &amp; Black, L. (2010). The Effects of Prehydration on Cement Performance. </w:t>
      </w:r>
      <w:r w:rsidRPr="00F46785">
        <w:rPr>
          <w:i/>
          <w:iCs/>
          <w:noProof/>
          <w:lang w:val="en-US"/>
        </w:rPr>
        <w:t>Cement and concrete Science: Proceedings, 13</w:t>
      </w:r>
      <w:r w:rsidRPr="00F46785">
        <w:rPr>
          <w:noProof/>
          <w:lang w:val="en-US"/>
        </w:rPr>
        <w:t>(14), 1-5. https://doi.org/https://eprints.whiterose.ac.uk/42892/</w:t>
      </w:r>
    </w:p>
    <w:p w14:paraId="28FCE2D4" w14:textId="77777777" w:rsidR="00F46785" w:rsidRDefault="00F46785" w:rsidP="00EC6054">
      <w:pPr>
        <w:pStyle w:val="Bibliografa"/>
        <w:spacing w:line="360" w:lineRule="auto"/>
        <w:ind w:left="720" w:hanging="720"/>
        <w:rPr>
          <w:noProof/>
          <w:lang w:val="es-ES"/>
        </w:rPr>
      </w:pPr>
      <w:r>
        <w:rPr>
          <w:noProof/>
          <w:lang w:val="es-ES"/>
        </w:rPr>
        <w:t xml:space="preserve">Yzaguirre, G. M. (2019). </w:t>
      </w:r>
      <w:r>
        <w:rPr>
          <w:i/>
          <w:iCs/>
          <w:noProof/>
          <w:lang w:val="es-ES"/>
        </w:rPr>
        <w:t>Resistencia a la compresión del concreto f´ c= 210 kg/cm2 sustituyendo el agregado fino 3% y 7% con fibras de nylon.</w:t>
      </w:r>
      <w:r>
        <w:rPr>
          <w:noProof/>
          <w:lang w:val="es-ES"/>
        </w:rPr>
        <w:t xml:space="preserve"> [Tesis para optar el título de Ingeniería Civil, Universidad San Pedro]. http://repositorio.usanpedro.edu.pe/handle/USANPEDRO/12419</w:t>
      </w:r>
    </w:p>
    <w:p w14:paraId="6316C4D0" w14:textId="39F84272" w:rsidR="00361DD8" w:rsidRDefault="00D90A12" w:rsidP="00EC6054">
      <w:pPr>
        <w:spacing w:line="360" w:lineRule="auto"/>
      </w:pPr>
      <w:r>
        <w:fldChar w:fldCharType="end"/>
      </w:r>
    </w:p>
    <w:p w14:paraId="5D855265" w14:textId="3BC9A26A" w:rsidR="00361DD8" w:rsidRDefault="00361DD8" w:rsidP="00361DD8"/>
    <w:p w14:paraId="6722C496" w14:textId="77777777" w:rsidR="00361DD8" w:rsidRDefault="00361DD8" w:rsidP="00361DD8">
      <w:pPr>
        <w:rPr>
          <w:szCs w:val="24"/>
        </w:rPr>
      </w:pPr>
    </w:p>
    <w:bookmarkEnd w:id="168"/>
    <w:p w14:paraId="476C44A8" w14:textId="22FBC54D" w:rsidR="00AA7EB2" w:rsidRDefault="00AA7EB2" w:rsidP="00013917">
      <w:pPr>
        <w:rPr>
          <w:rFonts w:cs="Arial"/>
          <w:szCs w:val="24"/>
        </w:rPr>
      </w:pPr>
    </w:p>
    <w:p w14:paraId="4731A51F" w14:textId="77777777" w:rsidR="00910541" w:rsidRDefault="00910541">
      <w:pPr>
        <w:spacing w:after="160" w:line="259" w:lineRule="auto"/>
        <w:rPr>
          <w:rFonts w:cs="Arial"/>
          <w:szCs w:val="24"/>
        </w:rPr>
        <w:sectPr w:rsidR="00910541" w:rsidSect="009E0275">
          <w:pgSz w:w="11906" w:h="16838"/>
          <w:pgMar w:top="1418" w:right="1701" w:bottom="1418" w:left="1701" w:header="709" w:footer="709" w:gutter="0"/>
          <w:cols w:space="708"/>
          <w:titlePg/>
          <w:docGrid w:linePitch="360"/>
        </w:sectPr>
      </w:pPr>
    </w:p>
    <w:p w14:paraId="01750960" w14:textId="3A16E5EE" w:rsidR="00013917" w:rsidRPr="00013917" w:rsidRDefault="00013917" w:rsidP="00CE1E3F">
      <w:pPr>
        <w:pStyle w:val="Ttulo1"/>
        <w:jc w:val="center"/>
        <w:rPr>
          <w:rFonts w:cs="Arial"/>
          <w:szCs w:val="24"/>
        </w:rPr>
      </w:pPr>
      <w:bookmarkStart w:id="169" w:name="_Toc4407756"/>
      <w:bookmarkStart w:id="170" w:name="_Toc155349060"/>
      <w:r w:rsidRPr="00E14567">
        <w:lastRenderedPageBreak/>
        <w:t>ANEXOS</w:t>
      </w:r>
      <w:bookmarkEnd w:id="169"/>
      <w:bookmarkEnd w:id="170"/>
    </w:p>
    <w:p w14:paraId="62543E24" w14:textId="25199EB6" w:rsidR="00A65E0E" w:rsidRDefault="00CE1E3F" w:rsidP="0096524D">
      <w:pPr>
        <w:pStyle w:val="Ttulo3"/>
        <w:numPr>
          <w:ilvl w:val="0"/>
          <w:numId w:val="0"/>
        </w:numPr>
        <w:ind w:left="720" w:hanging="720"/>
        <w:jc w:val="center"/>
        <w:rPr>
          <w:rFonts w:cs="Arial"/>
        </w:rPr>
      </w:pPr>
      <w:bookmarkStart w:id="171" w:name="_Toc155349061"/>
      <w:r>
        <w:rPr>
          <w:rFonts w:cs="Arial"/>
        </w:rPr>
        <w:t>Anexo A. Matriz de consistencia</w:t>
      </w:r>
      <w:bookmarkEnd w:id="171"/>
    </w:p>
    <w:p w14:paraId="48626D3F" w14:textId="61BBED4A" w:rsidR="00421F99" w:rsidRPr="00DD229D" w:rsidRDefault="00421F99" w:rsidP="0096524D">
      <w:pPr>
        <w:spacing w:line="360" w:lineRule="auto"/>
        <w:rPr>
          <w:rFonts w:cs="Arial"/>
          <w:b/>
          <w:szCs w:val="24"/>
          <w:lang w:val="es-ES"/>
        </w:rPr>
      </w:pPr>
      <w:r>
        <w:rPr>
          <w:rFonts w:cs="Arial"/>
          <w:b/>
          <w:szCs w:val="24"/>
          <w:lang w:val="es-ES"/>
        </w:rPr>
        <w:t>Tesistas</w:t>
      </w:r>
      <w:r w:rsidRPr="00DD229D">
        <w:rPr>
          <w:rFonts w:cs="Arial"/>
          <w:b/>
          <w:szCs w:val="24"/>
          <w:lang w:val="es-ES"/>
        </w:rPr>
        <w:t xml:space="preserve">: </w:t>
      </w:r>
      <w:r w:rsidRPr="005B47D3">
        <w:rPr>
          <w:rFonts w:cs="Arial"/>
          <w:szCs w:val="24"/>
          <w:lang w:val="es-ES"/>
        </w:rPr>
        <w:t>Jose Delmer Irigoin Uriarte</w:t>
      </w:r>
      <w:r>
        <w:rPr>
          <w:rFonts w:cs="Arial"/>
          <w:szCs w:val="24"/>
          <w:lang w:val="es-ES"/>
        </w:rPr>
        <w:t xml:space="preserve"> y </w:t>
      </w:r>
      <w:r w:rsidRPr="005B47D3">
        <w:rPr>
          <w:rFonts w:cs="Arial"/>
          <w:szCs w:val="24"/>
          <w:lang w:val="es-ES"/>
        </w:rPr>
        <w:t>Alex Omar V</w:t>
      </w:r>
      <w:r w:rsidR="00D90D29">
        <w:rPr>
          <w:rFonts w:cs="Arial"/>
          <w:szCs w:val="24"/>
          <w:lang w:val="es-ES"/>
        </w:rPr>
        <w:t>á</w:t>
      </w:r>
      <w:r w:rsidRPr="005B47D3">
        <w:rPr>
          <w:rFonts w:cs="Arial"/>
          <w:szCs w:val="24"/>
          <w:lang w:val="es-ES"/>
        </w:rPr>
        <w:t>sque</w:t>
      </w:r>
      <w:r w:rsidR="00D90D29">
        <w:rPr>
          <w:rFonts w:cs="Arial"/>
          <w:szCs w:val="24"/>
          <w:lang w:val="es-ES"/>
        </w:rPr>
        <w:t>z</w:t>
      </w:r>
      <w:r w:rsidRPr="005B47D3">
        <w:rPr>
          <w:rFonts w:cs="Arial"/>
          <w:szCs w:val="24"/>
          <w:lang w:val="es-ES"/>
        </w:rPr>
        <w:t xml:space="preserve"> </w:t>
      </w:r>
      <w:proofErr w:type="spellStart"/>
      <w:r w:rsidRPr="005B47D3">
        <w:rPr>
          <w:rFonts w:cs="Arial"/>
          <w:szCs w:val="24"/>
          <w:lang w:val="es-ES"/>
        </w:rPr>
        <w:t>Tamay</w:t>
      </w:r>
      <w:proofErr w:type="spellEnd"/>
    </w:p>
    <w:p w14:paraId="0305DE2F" w14:textId="77777777" w:rsidR="00421F99" w:rsidRDefault="00421F99" w:rsidP="0096524D">
      <w:pPr>
        <w:spacing w:line="360" w:lineRule="auto"/>
        <w:rPr>
          <w:rFonts w:eastAsiaTheme="minorEastAsia" w:cs="Arial"/>
        </w:rPr>
      </w:pPr>
      <w:r w:rsidRPr="00DD229D">
        <w:rPr>
          <w:rFonts w:cs="Arial"/>
          <w:b/>
          <w:szCs w:val="24"/>
          <w:lang w:val="es-ES"/>
        </w:rPr>
        <w:t xml:space="preserve">Título del Proyecto: </w:t>
      </w:r>
      <w:bookmarkStart w:id="172" w:name="_Hlk97313782"/>
      <w:r>
        <w:rPr>
          <w:rFonts w:cs="Arial"/>
        </w:rPr>
        <w:t xml:space="preserve">Incidencia del tiempo de almacenamiento del cemento Portland tipo I en la resistencia a compresión del concreto </w:t>
      </w:r>
      <w:bookmarkStart w:id="173" w:name="_Hlk97315789"/>
      <m:oMath>
        <m:sSup>
          <m:sSupPr>
            <m:ctrlPr>
              <w:rPr>
                <w:rFonts w:ascii="Cambria Math" w:hAnsi="Cambria Math" w:cs="Arial"/>
                <w:i/>
              </w:rPr>
            </m:ctrlPr>
          </m:sSupPr>
          <m:e>
            <m:r>
              <w:rPr>
                <w:rFonts w:ascii="Cambria Math" w:hAnsi="Cambria Math" w:cs="Arial"/>
              </w:rPr>
              <m:t>f</m:t>
            </m:r>
          </m:e>
          <m:sup>
            <m:r>
              <w:rPr>
                <w:rFonts w:ascii="Cambria Math" w:hAnsi="Cambria Math" w:cs="Arial"/>
              </w:rPr>
              <m:t>'</m:t>
            </m:r>
          </m:sup>
        </m:sSup>
        <m:r>
          <w:rPr>
            <w:rFonts w:ascii="Cambria Math" w:hAnsi="Cambria Math" w:cs="Arial"/>
          </w:rPr>
          <m:t xml:space="preserve">c=210 </m:t>
        </m:r>
        <m:f>
          <m:fPr>
            <m:type m:val="lin"/>
            <m:ctrlPr>
              <w:rPr>
                <w:rFonts w:ascii="Cambria Math" w:hAnsi="Cambria Math" w:cs="Arial"/>
                <w:i/>
              </w:rPr>
            </m:ctrlPr>
          </m:fPr>
          <m:num>
            <m:r>
              <w:rPr>
                <w:rFonts w:ascii="Cambria Math" w:hAnsi="Cambria Math" w:cs="Arial"/>
              </w:rPr>
              <m:t>kg</m:t>
            </m:r>
          </m:num>
          <m:den>
            <m:sSup>
              <m:sSupPr>
                <m:ctrlPr>
                  <w:rPr>
                    <w:rFonts w:ascii="Cambria Math" w:hAnsi="Cambria Math" w:cs="Arial"/>
                    <w:i/>
                  </w:rPr>
                </m:ctrlPr>
              </m:sSupPr>
              <m:e>
                <m:r>
                  <w:rPr>
                    <w:rFonts w:ascii="Cambria Math" w:hAnsi="Cambria Math" w:cs="Arial"/>
                  </w:rPr>
                  <m:t>cm</m:t>
                </m:r>
              </m:e>
              <m:sup>
                <m:r>
                  <w:rPr>
                    <w:rFonts w:ascii="Cambria Math" w:hAnsi="Cambria Math" w:cs="Arial"/>
                  </w:rPr>
                  <m:t>2</m:t>
                </m:r>
              </m:sup>
            </m:sSup>
          </m:den>
        </m:f>
      </m:oMath>
      <w:r>
        <w:rPr>
          <w:rFonts w:eastAsiaTheme="minorEastAsia" w:cs="Arial"/>
        </w:rPr>
        <w:t xml:space="preserve">, </w:t>
      </w:r>
      <w:bookmarkEnd w:id="173"/>
      <w:r>
        <w:rPr>
          <w:rFonts w:eastAsiaTheme="minorEastAsia" w:cs="Arial"/>
        </w:rPr>
        <w:t>ciudad de Chota, 2022</w:t>
      </w:r>
    </w:p>
    <w:tbl>
      <w:tblPr>
        <w:tblStyle w:val="Tablaconcuadrcula"/>
        <w:tblW w:w="14454" w:type="dxa"/>
        <w:tblLook w:val="04A0" w:firstRow="1" w:lastRow="0" w:firstColumn="1" w:lastColumn="0" w:noHBand="0" w:noVBand="1"/>
      </w:tblPr>
      <w:tblGrid>
        <w:gridCol w:w="1396"/>
        <w:gridCol w:w="5970"/>
        <w:gridCol w:w="1843"/>
        <w:gridCol w:w="1396"/>
        <w:gridCol w:w="1446"/>
        <w:gridCol w:w="2403"/>
      </w:tblGrid>
      <w:tr w:rsidR="0096524D" w:rsidRPr="005B47D3" w14:paraId="4D6FB61B" w14:textId="77777777" w:rsidTr="0096524D">
        <w:tc>
          <w:tcPr>
            <w:tcW w:w="1396" w:type="dxa"/>
            <w:vAlign w:val="center"/>
          </w:tcPr>
          <w:bookmarkEnd w:id="172"/>
          <w:p w14:paraId="6A1E3814" w14:textId="77777777" w:rsidR="0096524D" w:rsidRPr="005B47D3" w:rsidRDefault="0096524D" w:rsidP="0096524D">
            <w:pPr>
              <w:spacing w:line="276" w:lineRule="auto"/>
              <w:jc w:val="center"/>
              <w:rPr>
                <w:rFonts w:cs="Arial"/>
                <w:b/>
                <w:sz w:val="18"/>
                <w:szCs w:val="18"/>
                <w:lang w:val="es-ES"/>
              </w:rPr>
            </w:pPr>
            <w:r w:rsidRPr="005B47D3">
              <w:rPr>
                <w:rFonts w:cs="Arial"/>
                <w:b/>
                <w:sz w:val="18"/>
                <w:szCs w:val="18"/>
                <w:lang w:val="es-ES"/>
              </w:rPr>
              <w:t>Formulación del problema</w:t>
            </w:r>
          </w:p>
        </w:tc>
        <w:tc>
          <w:tcPr>
            <w:tcW w:w="5970" w:type="dxa"/>
            <w:vAlign w:val="center"/>
          </w:tcPr>
          <w:p w14:paraId="245A35D4" w14:textId="77777777" w:rsidR="0096524D" w:rsidRPr="005B47D3" w:rsidRDefault="0096524D" w:rsidP="0096524D">
            <w:pPr>
              <w:spacing w:line="276" w:lineRule="auto"/>
              <w:jc w:val="center"/>
              <w:rPr>
                <w:rFonts w:cs="Arial"/>
                <w:b/>
                <w:sz w:val="18"/>
                <w:szCs w:val="18"/>
                <w:lang w:val="es-ES"/>
              </w:rPr>
            </w:pPr>
            <w:r w:rsidRPr="005B47D3">
              <w:rPr>
                <w:rFonts w:cs="Arial"/>
                <w:b/>
                <w:sz w:val="18"/>
                <w:szCs w:val="18"/>
                <w:lang w:val="es-ES"/>
              </w:rPr>
              <w:t>Objetivos</w:t>
            </w:r>
          </w:p>
        </w:tc>
        <w:tc>
          <w:tcPr>
            <w:tcW w:w="1843" w:type="dxa"/>
            <w:vAlign w:val="center"/>
          </w:tcPr>
          <w:p w14:paraId="33CFC255" w14:textId="77777777" w:rsidR="0096524D" w:rsidRPr="005B47D3" w:rsidRDefault="0096524D" w:rsidP="0096524D">
            <w:pPr>
              <w:spacing w:line="276" w:lineRule="auto"/>
              <w:jc w:val="center"/>
              <w:rPr>
                <w:rFonts w:cs="Arial"/>
                <w:b/>
                <w:sz w:val="18"/>
                <w:szCs w:val="18"/>
                <w:lang w:val="es-ES"/>
              </w:rPr>
            </w:pPr>
            <w:r w:rsidRPr="005B47D3">
              <w:rPr>
                <w:rFonts w:cs="Arial"/>
                <w:b/>
                <w:sz w:val="18"/>
                <w:szCs w:val="18"/>
                <w:lang w:val="es-ES"/>
              </w:rPr>
              <w:t>Hipótesis</w:t>
            </w:r>
          </w:p>
        </w:tc>
        <w:tc>
          <w:tcPr>
            <w:tcW w:w="1396" w:type="dxa"/>
            <w:vAlign w:val="center"/>
          </w:tcPr>
          <w:p w14:paraId="445F192F" w14:textId="77777777" w:rsidR="0096524D" w:rsidRPr="005B47D3" w:rsidRDefault="0096524D" w:rsidP="0096524D">
            <w:pPr>
              <w:spacing w:line="276" w:lineRule="auto"/>
              <w:jc w:val="center"/>
              <w:rPr>
                <w:rFonts w:cs="Arial"/>
                <w:b/>
                <w:sz w:val="18"/>
                <w:szCs w:val="18"/>
                <w:lang w:val="es-ES"/>
              </w:rPr>
            </w:pPr>
            <w:r w:rsidRPr="005B47D3">
              <w:rPr>
                <w:rFonts w:cs="Arial"/>
                <w:b/>
                <w:sz w:val="18"/>
                <w:szCs w:val="18"/>
                <w:lang w:val="es-ES"/>
              </w:rPr>
              <w:t>Variables</w:t>
            </w:r>
          </w:p>
        </w:tc>
        <w:tc>
          <w:tcPr>
            <w:tcW w:w="1446" w:type="dxa"/>
            <w:vAlign w:val="center"/>
          </w:tcPr>
          <w:p w14:paraId="0F5605E8" w14:textId="77777777" w:rsidR="0096524D" w:rsidRPr="005B47D3" w:rsidRDefault="0096524D" w:rsidP="0096524D">
            <w:pPr>
              <w:spacing w:line="276" w:lineRule="auto"/>
              <w:jc w:val="center"/>
              <w:rPr>
                <w:rFonts w:cs="Arial"/>
                <w:b/>
                <w:sz w:val="18"/>
                <w:szCs w:val="18"/>
                <w:lang w:val="es-ES"/>
              </w:rPr>
            </w:pPr>
            <w:r w:rsidRPr="005B47D3">
              <w:rPr>
                <w:rFonts w:cs="Arial"/>
                <w:b/>
                <w:sz w:val="18"/>
                <w:szCs w:val="18"/>
                <w:lang w:val="es-ES"/>
              </w:rPr>
              <w:t>Dimensiones</w:t>
            </w:r>
          </w:p>
        </w:tc>
        <w:tc>
          <w:tcPr>
            <w:tcW w:w="2403" w:type="dxa"/>
            <w:vAlign w:val="center"/>
          </w:tcPr>
          <w:p w14:paraId="722D42FC" w14:textId="77777777" w:rsidR="0096524D" w:rsidRPr="005B47D3" w:rsidRDefault="0096524D" w:rsidP="0096524D">
            <w:pPr>
              <w:spacing w:line="276" w:lineRule="auto"/>
              <w:jc w:val="center"/>
              <w:rPr>
                <w:rFonts w:cs="Arial"/>
                <w:b/>
                <w:sz w:val="18"/>
                <w:szCs w:val="18"/>
                <w:lang w:val="es-ES"/>
              </w:rPr>
            </w:pPr>
            <w:r w:rsidRPr="005B47D3">
              <w:rPr>
                <w:rFonts w:cs="Arial"/>
                <w:b/>
                <w:sz w:val="18"/>
                <w:szCs w:val="18"/>
                <w:lang w:val="es-ES"/>
              </w:rPr>
              <w:t>Metodología</w:t>
            </w:r>
          </w:p>
        </w:tc>
      </w:tr>
      <w:tr w:rsidR="0096524D" w:rsidRPr="005B47D3" w14:paraId="51D838FA" w14:textId="77777777" w:rsidTr="0096524D">
        <w:trPr>
          <w:trHeight w:val="601"/>
        </w:trPr>
        <w:tc>
          <w:tcPr>
            <w:tcW w:w="1396" w:type="dxa"/>
            <w:vMerge w:val="restart"/>
            <w:vAlign w:val="center"/>
          </w:tcPr>
          <w:p w14:paraId="51AA0DB0" w14:textId="77777777" w:rsidR="0096524D" w:rsidRPr="005B47D3" w:rsidRDefault="0096524D" w:rsidP="0096524D">
            <w:pPr>
              <w:spacing w:line="276" w:lineRule="auto"/>
              <w:jc w:val="center"/>
              <w:rPr>
                <w:rFonts w:cs="Arial"/>
                <w:sz w:val="18"/>
                <w:szCs w:val="18"/>
              </w:rPr>
            </w:pPr>
            <w:r w:rsidRPr="005B47D3">
              <w:rPr>
                <w:rFonts w:cs="Arial"/>
                <w:sz w:val="18"/>
                <w:szCs w:val="18"/>
              </w:rPr>
              <w:t xml:space="preserve">¿Qué </w:t>
            </w:r>
            <w:r>
              <w:rPr>
                <w:rFonts w:cs="Arial"/>
                <w:sz w:val="18"/>
                <w:szCs w:val="18"/>
              </w:rPr>
              <w:t>incidencia</w:t>
            </w:r>
            <w:r w:rsidRPr="005B47D3">
              <w:rPr>
                <w:rFonts w:cs="Arial"/>
                <w:sz w:val="18"/>
                <w:szCs w:val="18"/>
              </w:rPr>
              <w:t xml:space="preserve"> tendrá el tiempo de almacenamiento del cemento Portland tipo I marca Pacasmayo en la resistencia a compresión del concreto </w:t>
            </w:r>
            <m:oMath>
              <m:sSup>
                <m:sSupPr>
                  <m:ctrlPr>
                    <w:rPr>
                      <w:rFonts w:ascii="Cambria Math" w:hAnsi="Cambria Math" w:cs="Arial"/>
                      <w:i/>
                      <w:sz w:val="18"/>
                      <w:szCs w:val="18"/>
                    </w:rPr>
                  </m:ctrlPr>
                </m:sSupPr>
                <m:e>
                  <m:r>
                    <w:rPr>
                      <w:rFonts w:ascii="Cambria Math" w:hAnsi="Cambria Math" w:cs="Arial"/>
                      <w:sz w:val="18"/>
                      <w:szCs w:val="18"/>
                    </w:rPr>
                    <m:t>f</m:t>
                  </m:r>
                </m:e>
                <m:sup>
                  <m:r>
                    <w:rPr>
                      <w:rFonts w:ascii="Cambria Math" w:hAnsi="Cambria Math" w:cs="Arial"/>
                      <w:sz w:val="18"/>
                      <w:szCs w:val="18"/>
                    </w:rPr>
                    <m:t>'</m:t>
                  </m:r>
                </m:sup>
              </m:sSup>
              <m:r>
                <w:rPr>
                  <w:rFonts w:ascii="Cambria Math" w:hAnsi="Cambria Math" w:cs="Arial"/>
                  <w:sz w:val="18"/>
                  <w:szCs w:val="18"/>
                </w:rPr>
                <m:t xml:space="preserve">c=210 </m:t>
              </m:r>
              <m:f>
                <m:fPr>
                  <m:type m:val="lin"/>
                  <m:ctrlPr>
                    <w:rPr>
                      <w:rFonts w:ascii="Cambria Math" w:hAnsi="Cambria Math" w:cs="Arial"/>
                      <w:i/>
                      <w:sz w:val="18"/>
                      <w:szCs w:val="18"/>
                    </w:rPr>
                  </m:ctrlPr>
                </m:fPr>
                <m:num>
                  <m:r>
                    <w:rPr>
                      <w:rFonts w:ascii="Cambria Math" w:hAnsi="Cambria Math" w:cs="Arial"/>
                      <w:sz w:val="18"/>
                      <w:szCs w:val="18"/>
                    </w:rPr>
                    <m:t>kg</m:t>
                  </m:r>
                </m:num>
                <m:den>
                  <m:sSup>
                    <m:sSupPr>
                      <m:ctrlPr>
                        <w:rPr>
                          <w:rFonts w:ascii="Cambria Math" w:hAnsi="Cambria Math" w:cs="Arial"/>
                          <w:i/>
                          <w:sz w:val="18"/>
                          <w:szCs w:val="18"/>
                        </w:rPr>
                      </m:ctrlPr>
                    </m:sSupPr>
                    <m:e>
                      <m:r>
                        <w:rPr>
                          <w:rFonts w:ascii="Cambria Math" w:hAnsi="Cambria Math" w:cs="Arial"/>
                          <w:sz w:val="18"/>
                          <w:szCs w:val="18"/>
                        </w:rPr>
                        <m:t>cm</m:t>
                      </m:r>
                    </m:e>
                    <m:sup>
                      <m:r>
                        <w:rPr>
                          <w:rFonts w:ascii="Cambria Math" w:hAnsi="Cambria Math" w:cs="Arial"/>
                          <w:sz w:val="18"/>
                          <w:szCs w:val="18"/>
                        </w:rPr>
                        <m:t>2</m:t>
                      </m:r>
                    </m:sup>
                  </m:sSup>
                </m:den>
              </m:f>
            </m:oMath>
            <w:r w:rsidRPr="005B47D3">
              <w:rPr>
                <w:rFonts w:cs="Arial"/>
                <w:sz w:val="18"/>
                <w:szCs w:val="18"/>
              </w:rPr>
              <w:t>, en la ciudad de Chota?</w:t>
            </w:r>
          </w:p>
        </w:tc>
        <w:tc>
          <w:tcPr>
            <w:tcW w:w="5970" w:type="dxa"/>
            <w:vMerge w:val="restart"/>
            <w:vAlign w:val="center"/>
          </w:tcPr>
          <w:p w14:paraId="03DBF7A7" w14:textId="77777777" w:rsidR="0096524D" w:rsidRPr="0096524D" w:rsidRDefault="0096524D" w:rsidP="0096524D">
            <w:pPr>
              <w:spacing w:line="276" w:lineRule="auto"/>
              <w:jc w:val="left"/>
              <w:rPr>
                <w:rFonts w:cs="Arial"/>
                <w:b/>
                <w:bCs/>
                <w:sz w:val="18"/>
                <w:szCs w:val="18"/>
                <w:lang w:val="es-ES"/>
              </w:rPr>
            </w:pPr>
            <w:r w:rsidRPr="0096524D">
              <w:rPr>
                <w:rFonts w:cs="Arial"/>
                <w:b/>
                <w:bCs/>
                <w:sz w:val="18"/>
                <w:szCs w:val="18"/>
                <w:lang w:val="es-ES"/>
              </w:rPr>
              <w:t>Objetivo General</w:t>
            </w:r>
          </w:p>
          <w:p w14:paraId="28B8658F" w14:textId="77777777" w:rsidR="0096524D" w:rsidRPr="005B47D3" w:rsidRDefault="0096524D" w:rsidP="0096524D">
            <w:pPr>
              <w:spacing w:line="276" w:lineRule="auto"/>
              <w:jc w:val="left"/>
              <w:rPr>
                <w:rFonts w:cs="Arial"/>
                <w:sz w:val="18"/>
                <w:szCs w:val="18"/>
              </w:rPr>
            </w:pPr>
            <w:r>
              <w:rPr>
                <w:rFonts w:cs="Arial"/>
                <w:sz w:val="18"/>
                <w:szCs w:val="18"/>
              </w:rPr>
              <w:t>Analiz</w:t>
            </w:r>
            <w:r w:rsidRPr="005B47D3">
              <w:rPr>
                <w:rFonts w:cs="Arial"/>
                <w:sz w:val="18"/>
                <w:szCs w:val="18"/>
              </w:rPr>
              <w:t xml:space="preserve">ar </w:t>
            </w:r>
            <w:r>
              <w:rPr>
                <w:rFonts w:cs="Arial"/>
                <w:sz w:val="18"/>
                <w:szCs w:val="18"/>
              </w:rPr>
              <w:t>la incidencia</w:t>
            </w:r>
            <w:r w:rsidRPr="005B47D3">
              <w:rPr>
                <w:rFonts w:cs="Arial"/>
                <w:sz w:val="18"/>
                <w:szCs w:val="18"/>
              </w:rPr>
              <w:t xml:space="preserve"> del tiempo de almacenamiento del cemento Portland tipo I de la marca Pacasmayo en la resistencia a compresión del concreto </w:t>
            </w:r>
            <m:oMath>
              <m:sSup>
                <m:sSupPr>
                  <m:ctrlPr>
                    <w:rPr>
                      <w:rFonts w:ascii="Cambria Math" w:hAnsi="Cambria Math" w:cs="Arial"/>
                      <w:i/>
                      <w:sz w:val="18"/>
                      <w:szCs w:val="18"/>
                    </w:rPr>
                  </m:ctrlPr>
                </m:sSupPr>
                <m:e>
                  <m:r>
                    <w:rPr>
                      <w:rFonts w:ascii="Cambria Math" w:hAnsi="Cambria Math" w:cs="Arial"/>
                      <w:sz w:val="18"/>
                      <w:szCs w:val="18"/>
                    </w:rPr>
                    <m:t>f</m:t>
                  </m:r>
                </m:e>
                <m:sup>
                  <m:r>
                    <w:rPr>
                      <w:rFonts w:ascii="Cambria Math" w:hAnsi="Cambria Math" w:cs="Arial"/>
                      <w:sz w:val="18"/>
                      <w:szCs w:val="18"/>
                    </w:rPr>
                    <m:t>'</m:t>
                  </m:r>
                </m:sup>
              </m:sSup>
              <m:r>
                <w:rPr>
                  <w:rFonts w:ascii="Cambria Math" w:hAnsi="Cambria Math" w:cs="Arial"/>
                  <w:sz w:val="18"/>
                  <w:szCs w:val="18"/>
                </w:rPr>
                <m:t xml:space="preserve">c=210 </m:t>
              </m:r>
              <m:f>
                <m:fPr>
                  <m:type m:val="lin"/>
                  <m:ctrlPr>
                    <w:rPr>
                      <w:rFonts w:ascii="Cambria Math" w:hAnsi="Cambria Math" w:cs="Arial"/>
                      <w:i/>
                      <w:sz w:val="18"/>
                      <w:szCs w:val="18"/>
                    </w:rPr>
                  </m:ctrlPr>
                </m:fPr>
                <m:num>
                  <m:r>
                    <w:rPr>
                      <w:rFonts w:ascii="Cambria Math" w:hAnsi="Cambria Math" w:cs="Arial"/>
                      <w:sz w:val="18"/>
                      <w:szCs w:val="18"/>
                    </w:rPr>
                    <m:t>kg</m:t>
                  </m:r>
                </m:num>
                <m:den>
                  <m:sSup>
                    <m:sSupPr>
                      <m:ctrlPr>
                        <w:rPr>
                          <w:rFonts w:ascii="Cambria Math" w:hAnsi="Cambria Math" w:cs="Arial"/>
                          <w:i/>
                          <w:sz w:val="18"/>
                          <w:szCs w:val="18"/>
                        </w:rPr>
                      </m:ctrlPr>
                    </m:sSupPr>
                    <m:e>
                      <m:r>
                        <w:rPr>
                          <w:rFonts w:ascii="Cambria Math" w:hAnsi="Cambria Math" w:cs="Arial"/>
                          <w:sz w:val="18"/>
                          <w:szCs w:val="18"/>
                        </w:rPr>
                        <m:t>cm</m:t>
                      </m:r>
                    </m:e>
                    <m:sup>
                      <m:r>
                        <w:rPr>
                          <w:rFonts w:ascii="Cambria Math" w:hAnsi="Cambria Math" w:cs="Arial"/>
                          <w:sz w:val="18"/>
                          <w:szCs w:val="18"/>
                        </w:rPr>
                        <m:t>2</m:t>
                      </m:r>
                    </m:sup>
                  </m:sSup>
                </m:den>
              </m:f>
            </m:oMath>
            <w:r w:rsidRPr="005B47D3">
              <w:rPr>
                <w:rFonts w:cs="Arial"/>
                <w:sz w:val="18"/>
                <w:szCs w:val="18"/>
              </w:rPr>
              <w:t>, en la ciudad de Chota.</w:t>
            </w:r>
          </w:p>
          <w:p w14:paraId="451CF903" w14:textId="77777777" w:rsidR="0096524D" w:rsidRPr="0096524D" w:rsidRDefault="0096524D" w:rsidP="0096524D">
            <w:pPr>
              <w:spacing w:line="276" w:lineRule="auto"/>
              <w:jc w:val="left"/>
              <w:rPr>
                <w:rFonts w:cs="Arial"/>
                <w:b/>
                <w:bCs/>
                <w:sz w:val="18"/>
                <w:szCs w:val="18"/>
                <w:lang w:val="es-ES"/>
              </w:rPr>
            </w:pPr>
            <w:r w:rsidRPr="0096524D">
              <w:rPr>
                <w:rFonts w:cs="Arial"/>
                <w:b/>
                <w:bCs/>
                <w:sz w:val="18"/>
                <w:szCs w:val="18"/>
                <w:lang w:val="es-ES"/>
              </w:rPr>
              <w:t>Objetivos Específicos</w:t>
            </w:r>
          </w:p>
          <w:p w14:paraId="0389CEAC" w14:textId="77777777" w:rsidR="0096524D" w:rsidRPr="0096524D" w:rsidRDefault="0096524D" w:rsidP="0096524D">
            <w:pPr>
              <w:pStyle w:val="Prrafodelista"/>
              <w:numPr>
                <w:ilvl w:val="0"/>
                <w:numId w:val="23"/>
              </w:numPr>
              <w:spacing w:line="276" w:lineRule="auto"/>
              <w:ind w:left="360"/>
              <w:jc w:val="left"/>
              <w:rPr>
                <w:rFonts w:cs="Arial"/>
                <w:sz w:val="18"/>
                <w:szCs w:val="18"/>
              </w:rPr>
            </w:pPr>
            <w:r w:rsidRPr="0096524D">
              <w:rPr>
                <w:rFonts w:cs="Arial"/>
                <w:sz w:val="18"/>
                <w:szCs w:val="18"/>
              </w:rPr>
              <w:t xml:space="preserve">Determinar las propiedades físicas </w:t>
            </w:r>
            <w:bookmarkStart w:id="174" w:name="_Hlk97314371"/>
            <w:r w:rsidRPr="0096524D">
              <w:rPr>
                <w:rFonts w:cs="Arial"/>
                <w:sz w:val="18"/>
                <w:szCs w:val="18"/>
              </w:rPr>
              <w:t xml:space="preserve">del agregado fino de la cantera Conchán y agregado grueso de la cantera </w:t>
            </w:r>
            <w:proofErr w:type="spellStart"/>
            <w:r w:rsidRPr="0096524D">
              <w:rPr>
                <w:rFonts w:cs="Arial"/>
                <w:sz w:val="18"/>
                <w:szCs w:val="18"/>
              </w:rPr>
              <w:t>Pingobamba</w:t>
            </w:r>
            <w:proofErr w:type="spellEnd"/>
            <w:r w:rsidRPr="0096524D">
              <w:rPr>
                <w:rFonts w:cs="Arial"/>
                <w:sz w:val="18"/>
                <w:szCs w:val="18"/>
              </w:rPr>
              <w:t xml:space="preserve"> El Toril, para realizar el diseño de mezclas </w:t>
            </w:r>
            <w:proofErr w:type="spellStart"/>
            <w:r w:rsidRPr="0096524D">
              <w:rPr>
                <w:rFonts w:cs="Arial"/>
                <w:sz w:val="18"/>
                <w:szCs w:val="18"/>
              </w:rPr>
              <w:t>f’c</w:t>
            </w:r>
            <w:proofErr w:type="spellEnd"/>
            <w:r w:rsidRPr="0096524D">
              <w:rPr>
                <w:rFonts w:cs="Arial"/>
                <w:sz w:val="18"/>
                <w:szCs w:val="18"/>
              </w:rPr>
              <w:t xml:space="preserve"> 210 kg/cm</w:t>
            </w:r>
            <w:r w:rsidRPr="0096524D">
              <w:rPr>
                <w:rFonts w:cs="Arial"/>
                <w:sz w:val="18"/>
                <w:szCs w:val="18"/>
                <w:vertAlign w:val="superscript"/>
              </w:rPr>
              <w:t>2</w:t>
            </w:r>
            <w:r w:rsidRPr="0096524D">
              <w:rPr>
                <w:rFonts w:cs="Arial"/>
                <w:sz w:val="18"/>
                <w:szCs w:val="18"/>
              </w:rPr>
              <w:t xml:space="preserve">. </w:t>
            </w:r>
          </w:p>
          <w:p w14:paraId="58CA4325" w14:textId="77777777" w:rsidR="0096524D" w:rsidRPr="0096524D" w:rsidRDefault="0096524D" w:rsidP="0096524D">
            <w:pPr>
              <w:pStyle w:val="Prrafodelista"/>
              <w:numPr>
                <w:ilvl w:val="0"/>
                <w:numId w:val="23"/>
              </w:numPr>
              <w:spacing w:line="276" w:lineRule="auto"/>
              <w:ind w:left="360"/>
              <w:jc w:val="left"/>
              <w:rPr>
                <w:rFonts w:cs="Arial"/>
                <w:sz w:val="18"/>
                <w:szCs w:val="18"/>
              </w:rPr>
            </w:pPr>
            <w:r w:rsidRPr="0096524D">
              <w:rPr>
                <w:rFonts w:cs="Arial"/>
                <w:sz w:val="18"/>
                <w:szCs w:val="18"/>
              </w:rPr>
              <w:t xml:space="preserve">Realizar un diseño de mezcla 210 kg/cm2 con </w:t>
            </w:r>
            <w:proofErr w:type="spellStart"/>
            <w:r w:rsidRPr="0096524D">
              <w:rPr>
                <w:rFonts w:cs="Arial"/>
                <w:sz w:val="18"/>
                <w:szCs w:val="18"/>
              </w:rPr>
              <w:t>slump</w:t>
            </w:r>
            <w:proofErr w:type="spellEnd"/>
            <w:r w:rsidRPr="0096524D">
              <w:rPr>
                <w:rFonts w:cs="Arial"/>
                <w:sz w:val="18"/>
                <w:szCs w:val="18"/>
              </w:rPr>
              <w:t xml:space="preserve"> de 3 a 4”, con agregado estandarizado de la cantera </w:t>
            </w:r>
            <w:proofErr w:type="spellStart"/>
            <w:r w:rsidRPr="0096524D">
              <w:rPr>
                <w:rFonts w:cs="Arial"/>
                <w:sz w:val="18"/>
                <w:szCs w:val="18"/>
              </w:rPr>
              <w:t>Conchán</w:t>
            </w:r>
            <w:proofErr w:type="spellEnd"/>
            <w:r w:rsidRPr="0096524D">
              <w:rPr>
                <w:rFonts w:cs="Arial"/>
                <w:sz w:val="18"/>
                <w:szCs w:val="18"/>
              </w:rPr>
              <w:t xml:space="preserve"> y </w:t>
            </w:r>
            <w:proofErr w:type="spellStart"/>
            <w:r w:rsidRPr="0096524D">
              <w:rPr>
                <w:rFonts w:cs="Arial"/>
                <w:sz w:val="18"/>
                <w:szCs w:val="18"/>
              </w:rPr>
              <w:t>Pingobamba</w:t>
            </w:r>
            <w:proofErr w:type="spellEnd"/>
            <w:r w:rsidRPr="0096524D">
              <w:rPr>
                <w:rFonts w:cs="Arial"/>
                <w:sz w:val="18"/>
                <w:szCs w:val="18"/>
              </w:rPr>
              <w:t>, para comprobar la resistencia a compresión axial.</w:t>
            </w:r>
          </w:p>
          <w:p w14:paraId="627ED827" w14:textId="77777777" w:rsidR="0096524D" w:rsidRPr="0096524D" w:rsidRDefault="0096524D" w:rsidP="0096524D">
            <w:pPr>
              <w:pStyle w:val="Prrafodelista"/>
              <w:numPr>
                <w:ilvl w:val="0"/>
                <w:numId w:val="23"/>
              </w:numPr>
              <w:spacing w:line="276" w:lineRule="auto"/>
              <w:ind w:left="360"/>
              <w:jc w:val="left"/>
              <w:rPr>
                <w:rFonts w:cs="Arial"/>
                <w:sz w:val="18"/>
                <w:szCs w:val="18"/>
              </w:rPr>
            </w:pPr>
            <w:r w:rsidRPr="0096524D">
              <w:rPr>
                <w:rFonts w:cs="Arial"/>
                <w:sz w:val="18"/>
                <w:szCs w:val="18"/>
              </w:rPr>
              <w:t xml:space="preserve">Determinar la presencia de grumos en el cemento Portland tipo I de la marca Pacasmayo almacenado a temperatura ambiente de la ciudad de Chota, durante 1, 2, 3, 4, 5 y 6 meses, siguiendo los lineamientos de la norma E.060 (MVCS, 2009) y la NTP 334.009 (INACAL, 2020). </w:t>
            </w:r>
          </w:p>
          <w:p w14:paraId="373737B8" w14:textId="77777777" w:rsidR="0096524D" w:rsidRPr="0096524D" w:rsidRDefault="0096524D" w:rsidP="0096524D">
            <w:pPr>
              <w:pStyle w:val="Prrafodelista"/>
              <w:numPr>
                <w:ilvl w:val="0"/>
                <w:numId w:val="23"/>
              </w:numPr>
              <w:spacing w:line="276" w:lineRule="auto"/>
              <w:ind w:left="360"/>
              <w:jc w:val="left"/>
              <w:rPr>
                <w:rFonts w:cs="Arial"/>
                <w:sz w:val="18"/>
                <w:szCs w:val="18"/>
              </w:rPr>
            </w:pPr>
            <w:r w:rsidRPr="0096524D">
              <w:rPr>
                <w:rFonts w:cs="Arial"/>
                <w:sz w:val="18"/>
                <w:szCs w:val="18"/>
              </w:rPr>
              <w:t xml:space="preserve">Determinar la consistencia por medio del ensayo </w:t>
            </w:r>
            <w:proofErr w:type="spellStart"/>
            <w:r w:rsidRPr="0096524D">
              <w:rPr>
                <w:rFonts w:cs="Arial"/>
                <w:sz w:val="18"/>
                <w:szCs w:val="18"/>
              </w:rPr>
              <w:t>Slump</w:t>
            </w:r>
            <w:proofErr w:type="spellEnd"/>
            <w:r w:rsidRPr="0096524D">
              <w:rPr>
                <w:rFonts w:cs="Arial"/>
                <w:sz w:val="18"/>
                <w:szCs w:val="18"/>
              </w:rPr>
              <w:t xml:space="preserve">, de las mezclas de concreto elaboradas con cemento Portland tipo I de la marca Pacasmayo a 1, 2, 3, 4, 5 y 6 meses de almacenamiento en la ciudad de Chota. </w:t>
            </w:r>
          </w:p>
          <w:p w14:paraId="5C6168BB" w14:textId="77777777" w:rsidR="0096524D" w:rsidRPr="0096524D" w:rsidRDefault="0096524D" w:rsidP="0096524D">
            <w:pPr>
              <w:pStyle w:val="Prrafodelista"/>
              <w:numPr>
                <w:ilvl w:val="0"/>
                <w:numId w:val="23"/>
              </w:numPr>
              <w:spacing w:line="276" w:lineRule="auto"/>
              <w:ind w:left="360"/>
              <w:jc w:val="left"/>
              <w:rPr>
                <w:rFonts w:cs="Arial"/>
                <w:sz w:val="18"/>
                <w:szCs w:val="18"/>
              </w:rPr>
            </w:pPr>
            <w:r w:rsidRPr="0096524D">
              <w:rPr>
                <w:rFonts w:cs="Arial"/>
                <w:sz w:val="18"/>
                <w:szCs w:val="18"/>
              </w:rPr>
              <w:t xml:space="preserve">Determinar la resistencia a compresión a los 7, 14 y 28 días de especímenes de concreto elaborados con cemento Portland tipo I de la marca Pacasmayo a 1, 2, 3, 4, 5 y 6 meses de almacenamiento en la ciudad de Chota. </w:t>
            </w:r>
            <w:bookmarkEnd w:id="174"/>
          </w:p>
        </w:tc>
        <w:tc>
          <w:tcPr>
            <w:tcW w:w="1843" w:type="dxa"/>
            <w:vMerge w:val="restart"/>
            <w:vAlign w:val="center"/>
          </w:tcPr>
          <w:p w14:paraId="1FFBB470" w14:textId="77777777" w:rsidR="0096524D" w:rsidRPr="005B47D3" w:rsidRDefault="0096524D" w:rsidP="0096524D">
            <w:pPr>
              <w:spacing w:line="276" w:lineRule="auto"/>
              <w:jc w:val="center"/>
              <w:rPr>
                <w:rFonts w:cs="Arial"/>
                <w:sz w:val="18"/>
                <w:szCs w:val="18"/>
                <w:lang w:val="es-ES"/>
              </w:rPr>
            </w:pPr>
            <w:r w:rsidRPr="005B47D3">
              <w:rPr>
                <w:rFonts w:cs="Arial"/>
                <w:sz w:val="18"/>
                <w:szCs w:val="18"/>
                <w:lang w:val="es-ES"/>
              </w:rPr>
              <w:t>H1:</w:t>
            </w:r>
            <w:r w:rsidRPr="005B47D3">
              <w:rPr>
                <w:rFonts w:cs="Arial"/>
              </w:rPr>
              <w:t xml:space="preserve"> </w:t>
            </w:r>
            <w:r w:rsidRPr="005B47D3">
              <w:rPr>
                <w:rFonts w:cs="Arial"/>
                <w:sz w:val="18"/>
                <w:szCs w:val="18"/>
              </w:rPr>
              <w:t xml:space="preserve">El tiempo de almacenamiento del cemento Portland tipo I marca Pacasmayo </w:t>
            </w:r>
            <w:r>
              <w:rPr>
                <w:rFonts w:cs="Arial"/>
                <w:sz w:val="18"/>
                <w:szCs w:val="18"/>
              </w:rPr>
              <w:t>reduce</w:t>
            </w:r>
            <w:r w:rsidRPr="005B47D3">
              <w:rPr>
                <w:rFonts w:cs="Arial"/>
                <w:sz w:val="18"/>
                <w:szCs w:val="18"/>
              </w:rPr>
              <w:t xml:space="preserve"> la resistencia a compresión del concreto </w:t>
            </w:r>
            <m:oMath>
              <m:sSup>
                <m:sSupPr>
                  <m:ctrlPr>
                    <w:rPr>
                      <w:rFonts w:ascii="Cambria Math" w:hAnsi="Cambria Math" w:cs="Arial"/>
                      <w:i/>
                      <w:sz w:val="18"/>
                      <w:szCs w:val="18"/>
                    </w:rPr>
                  </m:ctrlPr>
                </m:sSupPr>
                <m:e>
                  <m:r>
                    <w:rPr>
                      <w:rFonts w:ascii="Cambria Math" w:hAnsi="Cambria Math" w:cs="Arial"/>
                      <w:sz w:val="18"/>
                      <w:szCs w:val="18"/>
                    </w:rPr>
                    <m:t>f</m:t>
                  </m:r>
                </m:e>
                <m:sup>
                  <m:r>
                    <w:rPr>
                      <w:rFonts w:ascii="Cambria Math" w:hAnsi="Cambria Math" w:cs="Arial"/>
                      <w:sz w:val="18"/>
                      <w:szCs w:val="18"/>
                    </w:rPr>
                    <m:t>'</m:t>
                  </m:r>
                </m:sup>
              </m:sSup>
              <m:r>
                <w:rPr>
                  <w:rFonts w:ascii="Cambria Math" w:hAnsi="Cambria Math" w:cs="Arial"/>
                  <w:sz w:val="18"/>
                  <w:szCs w:val="18"/>
                </w:rPr>
                <m:t xml:space="preserve">c=210 </m:t>
              </m:r>
              <m:f>
                <m:fPr>
                  <m:type m:val="lin"/>
                  <m:ctrlPr>
                    <w:rPr>
                      <w:rFonts w:ascii="Cambria Math" w:hAnsi="Cambria Math" w:cs="Arial"/>
                      <w:i/>
                      <w:sz w:val="18"/>
                      <w:szCs w:val="18"/>
                    </w:rPr>
                  </m:ctrlPr>
                </m:fPr>
                <m:num>
                  <m:r>
                    <w:rPr>
                      <w:rFonts w:ascii="Cambria Math" w:hAnsi="Cambria Math" w:cs="Arial"/>
                      <w:sz w:val="18"/>
                      <w:szCs w:val="18"/>
                    </w:rPr>
                    <m:t>kg</m:t>
                  </m:r>
                </m:num>
                <m:den>
                  <m:sSup>
                    <m:sSupPr>
                      <m:ctrlPr>
                        <w:rPr>
                          <w:rFonts w:ascii="Cambria Math" w:hAnsi="Cambria Math" w:cs="Arial"/>
                          <w:i/>
                          <w:sz w:val="18"/>
                          <w:szCs w:val="18"/>
                        </w:rPr>
                      </m:ctrlPr>
                    </m:sSupPr>
                    <m:e>
                      <m:r>
                        <w:rPr>
                          <w:rFonts w:ascii="Cambria Math" w:hAnsi="Cambria Math" w:cs="Arial"/>
                          <w:sz w:val="18"/>
                          <w:szCs w:val="18"/>
                        </w:rPr>
                        <m:t>cm</m:t>
                      </m:r>
                    </m:e>
                    <m:sup>
                      <m:r>
                        <w:rPr>
                          <w:rFonts w:ascii="Cambria Math" w:hAnsi="Cambria Math" w:cs="Arial"/>
                          <w:sz w:val="18"/>
                          <w:szCs w:val="18"/>
                        </w:rPr>
                        <m:t>2</m:t>
                      </m:r>
                    </m:sup>
                  </m:sSup>
                </m:den>
              </m:f>
            </m:oMath>
            <w:r w:rsidRPr="005B47D3">
              <w:rPr>
                <w:rFonts w:cs="Arial"/>
                <w:sz w:val="18"/>
                <w:szCs w:val="18"/>
              </w:rPr>
              <w:t>, en la ciudad de Chota.</w:t>
            </w:r>
          </w:p>
          <w:p w14:paraId="1645F2C0" w14:textId="77777777" w:rsidR="0096524D" w:rsidRPr="005B47D3" w:rsidRDefault="0096524D" w:rsidP="0096524D">
            <w:pPr>
              <w:spacing w:line="276" w:lineRule="auto"/>
              <w:jc w:val="center"/>
              <w:rPr>
                <w:rFonts w:cs="Arial"/>
                <w:sz w:val="18"/>
                <w:szCs w:val="18"/>
                <w:lang w:val="es-ES"/>
              </w:rPr>
            </w:pPr>
            <w:r w:rsidRPr="005B47D3">
              <w:rPr>
                <w:rFonts w:cs="Arial"/>
                <w:sz w:val="18"/>
                <w:szCs w:val="18"/>
                <w:lang w:val="es-ES"/>
              </w:rPr>
              <w:t>H</w:t>
            </w:r>
            <w:r w:rsidRPr="005B47D3">
              <w:rPr>
                <w:rFonts w:cs="Arial"/>
                <w:sz w:val="18"/>
                <w:szCs w:val="18"/>
                <w:vertAlign w:val="subscript"/>
                <w:lang w:val="es-ES"/>
              </w:rPr>
              <w:t>0</w:t>
            </w:r>
            <w:r w:rsidRPr="005B47D3">
              <w:rPr>
                <w:rFonts w:cs="Arial"/>
                <w:sz w:val="18"/>
                <w:szCs w:val="18"/>
                <w:lang w:val="es-ES"/>
              </w:rPr>
              <w:t>:</w:t>
            </w:r>
            <w:r w:rsidRPr="005B47D3">
              <w:rPr>
                <w:rFonts w:cs="Arial"/>
              </w:rPr>
              <w:t xml:space="preserve"> </w:t>
            </w:r>
            <w:r w:rsidRPr="005B47D3">
              <w:rPr>
                <w:rFonts w:cs="Arial"/>
                <w:sz w:val="18"/>
                <w:szCs w:val="18"/>
              </w:rPr>
              <w:t xml:space="preserve">El tiempo de almacenamiento del cemento Portland tipo I marca Pacasmayo no </w:t>
            </w:r>
            <w:r>
              <w:rPr>
                <w:rFonts w:cs="Arial"/>
                <w:sz w:val="18"/>
                <w:szCs w:val="18"/>
              </w:rPr>
              <w:t>reduce</w:t>
            </w:r>
            <w:r w:rsidRPr="005B47D3">
              <w:rPr>
                <w:rFonts w:cs="Arial"/>
                <w:sz w:val="18"/>
                <w:szCs w:val="18"/>
              </w:rPr>
              <w:t xml:space="preserve"> la resistencia a compresión del concreto </w:t>
            </w:r>
            <m:oMath>
              <m:sSup>
                <m:sSupPr>
                  <m:ctrlPr>
                    <w:rPr>
                      <w:rFonts w:ascii="Cambria Math" w:hAnsi="Cambria Math" w:cs="Arial"/>
                      <w:i/>
                      <w:sz w:val="18"/>
                      <w:szCs w:val="18"/>
                    </w:rPr>
                  </m:ctrlPr>
                </m:sSupPr>
                <m:e>
                  <m:r>
                    <w:rPr>
                      <w:rFonts w:ascii="Cambria Math" w:hAnsi="Cambria Math" w:cs="Arial"/>
                      <w:sz w:val="18"/>
                      <w:szCs w:val="18"/>
                    </w:rPr>
                    <m:t>f</m:t>
                  </m:r>
                </m:e>
                <m:sup>
                  <m:r>
                    <w:rPr>
                      <w:rFonts w:ascii="Cambria Math" w:hAnsi="Cambria Math" w:cs="Arial"/>
                      <w:sz w:val="18"/>
                      <w:szCs w:val="18"/>
                    </w:rPr>
                    <m:t>'</m:t>
                  </m:r>
                </m:sup>
              </m:sSup>
              <m:r>
                <w:rPr>
                  <w:rFonts w:ascii="Cambria Math" w:hAnsi="Cambria Math" w:cs="Arial"/>
                  <w:sz w:val="18"/>
                  <w:szCs w:val="18"/>
                </w:rPr>
                <m:t xml:space="preserve">c=210 </m:t>
              </m:r>
              <m:f>
                <m:fPr>
                  <m:type m:val="lin"/>
                  <m:ctrlPr>
                    <w:rPr>
                      <w:rFonts w:ascii="Cambria Math" w:hAnsi="Cambria Math" w:cs="Arial"/>
                      <w:i/>
                      <w:sz w:val="18"/>
                      <w:szCs w:val="18"/>
                    </w:rPr>
                  </m:ctrlPr>
                </m:fPr>
                <m:num>
                  <m:r>
                    <w:rPr>
                      <w:rFonts w:ascii="Cambria Math" w:hAnsi="Cambria Math" w:cs="Arial"/>
                      <w:sz w:val="18"/>
                      <w:szCs w:val="18"/>
                    </w:rPr>
                    <m:t>kg</m:t>
                  </m:r>
                </m:num>
                <m:den>
                  <m:sSup>
                    <m:sSupPr>
                      <m:ctrlPr>
                        <w:rPr>
                          <w:rFonts w:ascii="Cambria Math" w:hAnsi="Cambria Math" w:cs="Arial"/>
                          <w:i/>
                          <w:sz w:val="18"/>
                          <w:szCs w:val="18"/>
                        </w:rPr>
                      </m:ctrlPr>
                    </m:sSupPr>
                    <m:e>
                      <m:r>
                        <w:rPr>
                          <w:rFonts w:ascii="Cambria Math" w:hAnsi="Cambria Math" w:cs="Arial"/>
                          <w:sz w:val="18"/>
                          <w:szCs w:val="18"/>
                        </w:rPr>
                        <m:t>cm</m:t>
                      </m:r>
                    </m:e>
                    <m:sup>
                      <m:r>
                        <w:rPr>
                          <w:rFonts w:ascii="Cambria Math" w:hAnsi="Cambria Math" w:cs="Arial"/>
                          <w:sz w:val="18"/>
                          <w:szCs w:val="18"/>
                        </w:rPr>
                        <m:t>2</m:t>
                      </m:r>
                    </m:sup>
                  </m:sSup>
                </m:den>
              </m:f>
            </m:oMath>
            <w:r w:rsidRPr="005B47D3">
              <w:rPr>
                <w:rFonts w:cs="Arial"/>
                <w:sz w:val="18"/>
                <w:szCs w:val="18"/>
              </w:rPr>
              <w:t>, en la ciudad de Chota.</w:t>
            </w:r>
          </w:p>
        </w:tc>
        <w:tc>
          <w:tcPr>
            <w:tcW w:w="1396" w:type="dxa"/>
            <w:vAlign w:val="center"/>
          </w:tcPr>
          <w:p w14:paraId="147E5CDC" w14:textId="77777777" w:rsidR="0096524D" w:rsidRPr="005B47D3" w:rsidRDefault="0096524D" w:rsidP="0096524D">
            <w:pPr>
              <w:spacing w:line="276" w:lineRule="auto"/>
              <w:jc w:val="center"/>
              <w:rPr>
                <w:rFonts w:cs="Arial"/>
                <w:sz w:val="18"/>
                <w:szCs w:val="18"/>
                <w:lang w:val="es-ES"/>
              </w:rPr>
            </w:pPr>
            <w:r w:rsidRPr="005B47D3">
              <w:rPr>
                <w:rFonts w:cs="Arial"/>
                <w:sz w:val="18"/>
                <w:szCs w:val="18"/>
              </w:rPr>
              <w:t>Tiempo de almacenamiento del cemento Portland tipo I</w:t>
            </w:r>
          </w:p>
        </w:tc>
        <w:tc>
          <w:tcPr>
            <w:tcW w:w="1446" w:type="dxa"/>
            <w:vAlign w:val="center"/>
          </w:tcPr>
          <w:p w14:paraId="4EBD24BC" w14:textId="77777777" w:rsidR="0096524D" w:rsidRPr="005B47D3" w:rsidRDefault="0096524D" w:rsidP="0096524D">
            <w:pPr>
              <w:spacing w:line="276" w:lineRule="auto"/>
              <w:jc w:val="center"/>
              <w:rPr>
                <w:rFonts w:cs="Arial"/>
                <w:sz w:val="18"/>
                <w:szCs w:val="18"/>
                <w:lang w:val="es-ES"/>
              </w:rPr>
            </w:pPr>
            <w:r w:rsidRPr="005B47D3">
              <w:rPr>
                <w:rFonts w:cs="Arial"/>
                <w:sz w:val="18"/>
                <w:szCs w:val="18"/>
              </w:rPr>
              <w:t>Almacenamiento del cemento</w:t>
            </w:r>
          </w:p>
        </w:tc>
        <w:tc>
          <w:tcPr>
            <w:tcW w:w="2403" w:type="dxa"/>
            <w:vMerge w:val="restart"/>
            <w:vAlign w:val="center"/>
          </w:tcPr>
          <w:p w14:paraId="49371EB5" w14:textId="77777777" w:rsidR="0096524D" w:rsidRDefault="0096524D" w:rsidP="0096524D">
            <w:pPr>
              <w:spacing w:line="276" w:lineRule="auto"/>
              <w:jc w:val="center"/>
              <w:rPr>
                <w:rFonts w:cs="Arial"/>
                <w:sz w:val="18"/>
                <w:szCs w:val="18"/>
                <w:lang w:val="es-ES"/>
              </w:rPr>
            </w:pPr>
            <w:r>
              <w:rPr>
                <w:rFonts w:cs="Arial"/>
                <w:sz w:val="18"/>
                <w:szCs w:val="18"/>
                <w:lang w:val="es-ES"/>
              </w:rPr>
              <w:t>Enfoque: Cuantitativo</w:t>
            </w:r>
          </w:p>
          <w:p w14:paraId="62A1DA7F" w14:textId="77777777" w:rsidR="0096524D" w:rsidRDefault="0096524D" w:rsidP="0096524D">
            <w:pPr>
              <w:spacing w:line="276" w:lineRule="auto"/>
              <w:jc w:val="center"/>
              <w:rPr>
                <w:rFonts w:cs="Arial"/>
                <w:sz w:val="18"/>
                <w:szCs w:val="18"/>
                <w:lang w:val="es-ES"/>
              </w:rPr>
            </w:pPr>
            <w:r>
              <w:rPr>
                <w:rFonts w:cs="Arial"/>
                <w:sz w:val="18"/>
                <w:szCs w:val="18"/>
                <w:lang w:val="es-ES"/>
              </w:rPr>
              <w:t>Tipo de investigación: Aplicado</w:t>
            </w:r>
          </w:p>
          <w:p w14:paraId="764824AF" w14:textId="77777777" w:rsidR="0096524D" w:rsidRPr="005B47D3" w:rsidRDefault="0096524D" w:rsidP="0096524D">
            <w:pPr>
              <w:spacing w:line="276" w:lineRule="auto"/>
              <w:jc w:val="center"/>
              <w:rPr>
                <w:rFonts w:cs="Arial"/>
                <w:sz w:val="18"/>
                <w:szCs w:val="18"/>
                <w:lang w:val="es-ES"/>
              </w:rPr>
            </w:pPr>
            <w:r>
              <w:rPr>
                <w:rFonts w:cs="Arial"/>
                <w:sz w:val="18"/>
                <w:szCs w:val="18"/>
                <w:lang w:val="es-ES"/>
              </w:rPr>
              <w:t xml:space="preserve">Diseño de investigación: Longitudinal </w:t>
            </w:r>
          </w:p>
          <w:p w14:paraId="48B432A7" w14:textId="77777777" w:rsidR="0096524D" w:rsidRDefault="0096524D" w:rsidP="0096524D">
            <w:pPr>
              <w:spacing w:line="276" w:lineRule="auto"/>
              <w:jc w:val="center"/>
              <w:rPr>
                <w:rFonts w:cs="Arial"/>
                <w:sz w:val="18"/>
                <w:szCs w:val="18"/>
              </w:rPr>
            </w:pPr>
            <w:r>
              <w:rPr>
                <w:rFonts w:cs="Arial"/>
                <w:sz w:val="18"/>
                <w:szCs w:val="18"/>
              </w:rPr>
              <w:t>Muestra. 105 probetas de concreto elaboradas con cemento almacenado</w:t>
            </w:r>
            <w:r w:rsidRPr="00E94877">
              <w:rPr>
                <w:rFonts w:cs="Arial"/>
                <w:sz w:val="18"/>
                <w:szCs w:val="18"/>
              </w:rPr>
              <w:t xml:space="preserve"> </w:t>
            </w:r>
            <w:r>
              <w:rPr>
                <w:rFonts w:cs="Arial"/>
                <w:sz w:val="18"/>
                <w:szCs w:val="18"/>
              </w:rPr>
              <w:t>a</w:t>
            </w:r>
            <w:r w:rsidRPr="00E94877">
              <w:rPr>
                <w:rFonts w:cs="Arial"/>
                <w:sz w:val="18"/>
                <w:szCs w:val="18"/>
              </w:rPr>
              <w:t xml:space="preserve"> 1, 2, 3, 4, 5, y 6 meses</w:t>
            </w:r>
            <w:r>
              <w:rPr>
                <w:rFonts w:cs="Arial"/>
                <w:sz w:val="18"/>
                <w:szCs w:val="18"/>
              </w:rPr>
              <w:t xml:space="preserve">, y sin almacenamiento. </w:t>
            </w:r>
          </w:p>
          <w:p w14:paraId="44080BDB" w14:textId="77777777" w:rsidR="0096524D" w:rsidRDefault="0096524D" w:rsidP="0096524D">
            <w:pPr>
              <w:spacing w:line="276" w:lineRule="auto"/>
              <w:jc w:val="center"/>
              <w:rPr>
                <w:rFonts w:cs="Arial"/>
                <w:sz w:val="18"/>
                <w:szCs w:val="18"/>
                <w:lang w:val="es-ES"/>
              </w:rPr>
            </w:pPr>
            <w:r>
              <w:rPr>
                <w:rFonts w:cs="Arial"/>
                <w:sz w:val="18"/>
                <w:szCs w:val="18"/>
                <w:lang w:val="es-ES"/>
              </w:rPr>
              <w:t xml:space="preserve">Técnicas: Observación sistemática, almacenamiento del cemento, ensayos de laboratorio, comparación. </w:t>
            </w:r>
          </w:p>
          <w:p w14:paraId="03BBAC93" w14:textId="77777777" w:rsidR="0096524D" w:rsidRPr="005B47D3" w:rsidRDefault="0096524D" w:rsidP="0096524D">
            <w:pPr>
              <w:spacing w:line="276" w:lineRule="auto"/>
              <w:jc w:val="center"/>
              <w:rPr>
                <w:rFonts w:cs="Arial"/>
                <w:sz w:val="18"/>
                <w:szCs w:val="18"/>
                <w:lang w:val="es-ES"/>
              </w:rPr>
            </w:pPr>
            <w:r>
              <w:rPr>
                <w:rFonts w:cs="Arial"/>
                <w:sz w:val="18"/>
                <w:szCs w:val="18"/>
                <w:lang w:val="es-ES"/>
              </w:rPr>
              <w:t>Instrumentos: Registro fotográfico, hoja de registro del almacenamiento, informe de laboratorio, matriz de comparación</w:t>
            </w:r>
          </w:p>
        </w:tc>
      </w:tr>
      <w:tr w:rsidR="0096524D" w:rsidRPr="005B47D3" w14:paraId="2BAEC938" w14:textId="77777777" w:rsidTr="0096524D">
        <w:trPr>
          <w:trHeight w:val="697"/>
        </w:trPr>
        <w:tc>
          <w:tcPr>
            <w:tcW w:w="1396" w:type="dxa"/>
            <w:vMerge/>
            <w:vAlign w:val="center"/>
          </w:tcPr>
          <w:p w14:paraId="6F0EA3C9" w14:textId="77777777" w:rsidR="0096524D" w:rsidRPr="005B47D3" w:rsidRDefault="0096524D" w:rsidP="0096524D">
            <w:pPr>
              <w:spacing w:line="276" w:lineRule="auto"/>
              <w:jc w:val="center"/>
              <w:rPr>
                <w:rFonts w:cs="Arial"/>
                <w:sz w:val="18"/>
                <w:szCs w:val="18"/>
                <w:lang w:val="es-ES"/>
              </w:rPr>
            </w:pPr>
          </w:p>
        </w:tc>
        <w:tc>
          <w:tcPr>
            <w:tcW w:w="5970" w:type="dxa"/>
            <w:vMerge/>
            <w:vAlign w:val="center"/>
          </w:tcPr>
          <w:p w14:paraId="1FAE557A" w14:textId="77777777" w:rsidR="0096524D" w:rsidRPr="005B47D3" w:rsidRDefault="0096524D" w:rsidP="0096524D">
            <w:pPr>
              <w:spacing w:line="276" w:lineRule="auto"/>
              <w:jc w:val="left"/>
              <w:rPr>
                <w:rFonts w:cs="Arial"/>
                <w:sz w:val="18"/>
                <w:szCs w:val="18"/>
              </w:rPr>
            </w:pPr>
          </w:p>
        </w:tc>
        <w:tc>
          <w:tcPr>
            <w:tcW w:w="1843" w:type="dxa"/>
            <w:vMerge/>
            <w:vAlign w:val="center"/>
          </w:tcPr>
          <w:p w14:paraId="7E11DBBE" w14:textId="77777777" w:rsidR="0096524D" w:rsidRPr="005B47D3" w:rsidRDefault="0096524D" w:rsidP="0096524D">
            <w:pPr>
              <w:spacing w:line="276" w:lineRule="auto"/>
              <w:jc w:val="center"/>
              <w:rPr>
                <w:rFonts w:cs="Arial"/>
                <w:sz w:val="18"/>
                <w:szCs w:val="18"/>
                <w:lang w:val="es-ES"/>
              </w:rPr>
            </w:pPr>
          </w:p>
        </w:tc>
        <w:tc>
          <w:tcPr>
            <w:tcW w:w="1396" w:type="dxa"/>
            <w:vAlign w:val="center"/>
          </w:tcPr>
          <w:p w14:paraId="0E281198" w14:textId="77777777" w:rsidR="0096524D" w:rsidRPr="005B47D3" w:rsidRDefault="0096524D" w:rsidP="0096524D">
            <w:pPr>
              <w:spacing w:line="276" w:lineRule="auto"/>
              <w:jc w:val="center"/>
              <w:rPr>
                <w:rFonts w:cs="Arial"/>
                <w:sz w:val="18"/>
                <w:szCs w:val="18"/>
                <w:lang w:val="es-ES"/>
              </w:rPr>
            </w:pPr>
            <w:r w:rsidRPr="005B47D3">
              <w:rPr>
                <w:rFonts w:cs="Arial"/>
                <w:sz w:val="18"/>
                <w:szCs w:val="18"/>
              </w:rPr>
              <w:t xml:space="preserve">Resistencia a compresión del concreto </w:t>
            </w:r>
            <m:oMath>
              <m:sSup>
                <m:sSupPr>
                  <m:ctrlPr>
                    <w:rPr>
                      <w:rFonts w:ascii="Cambria Math" w:hAnsi="Cambria Math" w:cs="Arial"/>
                      <w:i/>
                      <w:sz w:val="18"/>
                      <w:szCs w:val="18"/>
                    </w:rPr>
                  </m:ctrlPr>
                </m:sSupPr>
                <m:e>
                  <m:r>
                    <w:rPr>
                      <w:rFonts w:ascii="Cambria Math" w:hAnsi="Cambria Math" w:cs="Arial"/>
                      <w:sz w:val="18"/>
                      <w:szCs w:val="18"/>
                    </w:rPr>
                    <m:t>f</m:t>
                  </m:r>
                </m:e>
                <m:sup>
                  <m:r>
                    <w:rPr>
                      <w:rFonts w:ascii="Cambria Math" w:hAnsi="Cambria Math" w:cs="Arial"/>
                      <w:sz w:val="18"/>
                      <w:szCs w:val="18"/>
                    </w:rPr>
                    <m:t>'</m:t>
                  </m:r>
                </m:sup>
              </m:sSup>
              <m:r>
                <w:rPr>
                  <w:rFonts w:ascii="Cambria Math" w:hAnsi="Cambria Math" w:cs="Arial"/>
                  <w:sz w:val="18"/>
                  <w:szCs w:val="18"/>
                </w:rPr>
                <m:t xml:space="preserve">c=210 </m:t>
              </m:r>
              <m:f>
                <m:fPr>
                  <m:type m:val="lin"/>
                  <m:ctrlPr>
                    <w:rPr>
                      <w:rFonts w:ascii="Cambria Math" w:hAnsi="Cambria Math" w:cs="Arial"/>
                      <w:i/>
                      <w:sz w:val="18"/>
                      <w:szCs w:val="18"/>
                    </w:rPr>
                  </m:ctrlPr>
                </m:fPr>
                <m:num>
                  <m:r>
                    <w:rPr>
                      <w:rFonts w:ascii="Cambria Math" w:hAnsi="Cambria Math" w:cs="Arial"/>
                      <w:sz w:val="18"/>
                      <w:szCs w:val="18"/>
                    </w:rPr>
                    <m:t>kg</m:t>
                  </m:r>
                </m:num>
                <m:den>
                  <m:sSup>
                    <m:sSupPr>
                      <m:ctrlPr>
                        <w:rPr>
                          <w:rFonts w:ascii="Cambria Math" w:hAnsi="Cambria Math" w:cs="Arial"/>
                          <w:i/>
                          <w:sz w:val="18"/>
                          <w:szCs w:val="18"/>
                        </w:rPr>
                      </m:ctrlPr>
                    </m:sSupPr>
                    <m:e>
                      <m:r>
                        <w:rPr>
                          <w:rFonts w:ascii="Cambria Math" w:hAnsi="Cambria Math" w:cs="Arial"/>
                          <w:sz w:val="18"/>
                          <w:szCs w:val="18"/>
                        </w:rPr>
                        <m:t>cm</m:t>
                      </m:r>
                    </m:e>
                    <m:sup>
                      <m:r>
                        <w:rPr>
                          <w:rFonts w:ascii="Cambria Math" w:hAnsi="Cambria Math" w:cs="Arial"/>
                          <w:sz w:val="18"/>
                          <w:szCs w:val="18"/>
                        </w:rPr>
                        <m:t>2</m:t>
                      </m:r>
                    </m:sup>
                  </m:sSup>
                </m:den>
              </m:f>
            </m:oMath>
            <w:r w:rsidRPr="005B47D3">
              <w:rPr>
                <w:rFonts w:cs="Arial"/>
                <w:sz w:val="18"/>
                <w:szCs w:val="18"/>
              </w:rPr>
              <w:t>”</w:t>
            </w:r>
          </w:p>
        </w:tc>
        <w:tc>
          <w:tcPr>
            <w:tcW w:w="1446" w:type="dxa"/>
            <w:vAlign w:val="center"/>
          </w:tcPr>
          <w:p w14:paraId="3237BA94" w14:textId="77777777" w:rsidR="0096524D" w:rsidRDefault="0096524D" w:rsidP="0096524D">
            <w:pPr>
              <w:spacing w:line="276" w:lineRule="auto"/>
              <w:jc w:val="center"/>
              <w:rPr>
                <w:rFonts w:cs="Arial"/>
                <w:sz w:val="18"/>
                <w:szCs w:val="18"/>
              </w:rPr>
            </w:pPr>
            <w:r w:rsidRPr="005B47D3">
              <w:rPr>
                <w:rFonts w:cs="Arial"/>
                <w:sz w:val="18"/>
                <w:szCs w:val="18"/>
              </w:rPr>
              <w:t>Propiedades físicas de los agregados (fino y grueso)</w:t>
            </w:r>
          </w:p>
          <w:p w14:paraId="1EFD88C0" w14:textId="77777777" w:rsidR="0096524D" w:rsidRDefault="0096524D" w:rsidP="0096524D">
            <w:pPr>
              <w:spacing w:line="276" w:lineRule="auto"/>
              <w:jc w:val="center"/>
              <w:rPr>
                <w:rFonts w:cs="Arial"/>
                <w:sz w:val="18"/>
                <w:szCs w:val="18"/>
              </w:rPr>
            </w:pPr>
            <w:r w:rsidRPr="00E94877">
              <w:rPr>
                <w:rFonts w:cs="Arial"/>
                <w:sz w:val="18"/>
                <w:szCs w:val="18"/>
              </w:rPr>
              <w:t>Diseño de mezclas</w:t>
            </w:r>
          </w:p>
          <w:p w14:paraId="7F73DE13" w14:textId="77777777" w:rsidR="0096524D" w:rsidRDefault="0096524D" w:rsidP="0096524D">
            <w:pPr>
              <w:spacing w:line="276" w:lineRule="auto"/>
              <w:jc w:val="center"/>
              <w:rPr>
                <w:rFonts w:cs="Arial"/>
                <w:sz w:val="18"/>
                <w:szCs w:val="18"/>
              </w:rPr>
            </w:pPr>
            <w:r w:rsidRPr="00E94877">
              <w:rPr>
                <w:rFonts w:cs="Arial"/>
                <w:sz w:val="18"/>
                <w:szCs w:val="18"/>
              </w:rPr>
              <w:t>Propiedades del concreto en estado fresco</w:t>
            </w:r>
          </w:p>
          <w:p w14:paraId="1B1B852D" w14:textId="77777777" w:rsidR="0096524D" w:rsidRPr="005B47D3" w:rsidRDefault="0096524D" w:rsidP="0096524D">
            <w:pPr>
              <w:spacing w:line="276" w:lineRule="auto"/>
              <w:jc w:val="center"/>
              <w:rPr>
                <w:rFonts w:cs="Arial"/>
                <w:sz w:val="18"/>
                <w:szCs w:val="18"/>
                <w:lang w:val="es-ES"/>
              </w:rPr>
            </w:pPr>
            <w:r w:rsidRPr="00E94877">
              <w:rPr>
                <w:rFonts w:cs="Arial"/>
                <w:sz w:val="18"/>
                <w:szCs w:val="18"/>
              </w:rPr>
              <w:t>Propiedades del concreto en estado endurecido</w:t>
            </w:r>
          </w:p>
        </w:tc>
        <w:tc>
          <w:tcPr>
            <w:tcW w:w="2403" w:type="dxa"/>
            <w:vMerge/>
            <w:vAlign w:val="center"/>
          </w:tcPr>
          <w:p w14:paraId="09D0D602" w14:textId="77777777" w:rsidR="0096524D" w:rsidRPr="005B47D3" w:rsidRDefault="0096524D" w:rsidP="0096524D">
            <w:pPr>
              <w:spacing w:line="276" w:lineRule="auto"/>
              <w:jc w:val="center"/>
              <w:rPr>
                <w:rFonts w:cs="Arial"/>
                <w:sz w:val="18"/>
                <w:szCs w:val="18"/>
                <w:lang w:val="es-ES"/>
              </w:rPr>
            </w:pPr>
          </w:p>
        </w:tc>
      </w:tr>
    </w:tbl>
    <w:p w14:paraId="0BB6375C" w14:textId="68767B7E" w:rsidR="00910541" w:rsidRDefault="00910541">
      <w:pPr>
        <w:spacing w:after="160" w:line="259" w:lineRule="auto"/>
        <w:jc w:val="left"/>
        <w:rPr>
          <w:rFonts w:cs="Arial"/>
          <w:szCs w:val="24"/>
        </w:rPr>
      </w:pPr>
    </w:p>
    <w:p w14:paraId="56986995" w14:textId="77777777" w:rsidR="00910541" w:rsidRDefault="00910541">
      <w:pPr>
        <w:spacing w:after="160" w:line="259" w:lineRule="auto"/>
        <w:jc w:val="left"/>
        <w:rPr>
          <w:rFonts w:cs="Arial"/>
          <w:szCs w:val="24"/>
        </w:rPr>
        <w:sectPr w:rsidR="00910541" w:rsidSect="00910541">
          <w:pgSz w:w="16838" w:h="11906" w:orient="landscape"/>
          <w:pgMar w:top="1701" w:right="1418" w:bottom="1701" w:left="1418" w:header="709" w:footer="709" w:gutter="0"/>
          <w:cols w:space="708"/>
          <w:titlePg/>
          <w:docGrid w:linePitch="360"/>
        </w:sectPr>
      </w:pPr>
    </w:p>
    <w:p w14:paraId="7D538E3F" w14:textId="22E92329" w:rsidR="00CE1E3F" w:rsidRPr="00F46785" w:rsidRDefault="00CE1E3F" w:rsidP="00934D56">
      <w:pPr>
        <w:pStyle w:val="Ttulo3"/>
        <w:numPr>
          <w:ilvl w:val="0"/>
          <w:numId w:val="0"/>
        </w:numPr>
        <w:ind w:left="720" w:hanging="720"/>
        <w:jc w:val="center"/>
        <w:rPr>
          <w:rFonts w:cs="Arial"/>
        </w:rPr>
      </w:pPr>
      <w:bookmarkStart w:id="175" w:name="_Toc155349062"/>
      <w:r w:rsidRPr="00F46785">
        <w:rPr>
          <w:rFonts w:cs="Arial"/>
        </w:rPr>
        <w:lastRenderedPageBreak/>
        <w:t>Anexo B. Panel fotográfico</w:t>
      </w:r>
      <w:bookmarkEnd w:id="175"/>
    </w:p>
    <w:p w14:paraId="67762DEE" w14:textId="0EDC5062" w:rsidR="00507C08" w:rsidRDefault="000B0A43" w:rsidP="000B0A43">
      <w:pPr>
        <w:spacing w:line="360" w:lineRule="auto"/>
      </w:pPr>
      <w:r w:rsidRPr="00F46785">
        <w:t xml:space="preserve">Fotografía </w:t>
      </w:r>
      <w:r w:rsidR="00CB5C76">
        <w:fldChar w:fldCharType="begin"/>
      </w:r>
      <w:r w:rsidR="00CB5C76" w:rsidRPr="00F46785">
        <w:instrText xml:space="preserve"> SEQ Fotografía \* ARABIC </w:instrText>
      </w:r>
      <w:r w:rsidR="00CB5C76">
        <w:fldChar w:fldCharType="separate"/>
      </w:r>
      <w:r w:rsidR="004E4574">
        <w:rPr>
          <w:noProof/>
        </w:rPr>
        <w:t>1</w:t>
      </w:r>
      <w:r w:rsidR="00CB5C76">
        <w:rPr>
          <w:noProof/>
        </w:rPr>
        <w:fldChar w:fldCharType="end"/>
      </w:r>
      <w:r w:rsidRPr="00F46785">
        <w:t xml:space="preserve">. </w:t>
      </w:r>
      <w:r w:rsidR="00620387">
        <w:t xml:space="preserve">Almacenamiento del cemento en la ciudad de Chota </w:t>
      </w:r>
    </w:p>
    <w:p w14:paraId="42AEA198" w14:textId="6E191E17" w:rsidR="009D7904" w:rsidRDefault="009D7904" w:rsidP="000B0A43">
      <w:pPr>
        <w:spacing w:line="360" w:lineRule="auto"/>
      </w:pPr>
      <w:r>
        <w:rPr>
          <w:noProof/>
          <w:lang w:val="en-US"/>
        </w:rPr>
        <w:drawing>
          <wp:inline distT="0" distB="0" distL="0" distR="0" wp14:anchorId="4DB40A15" wp14:editId="385FDF84">
            <wp:extent cx="5400040" cy="3794760"/>
            <wp:effectExtent l="0" t="0" r="0" b="0"/>
            <wp:docPr id="12"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6"/>
                    <pic:cNvPicPr>
                      <a:picLocks noChangeAspect="1" noChangeArrowheads="1"/>
                    </pic:cNvPicPr>
                  </pic:nvPicPr>
                  <pic:blipFill rotWithShape="1">
                    <a:blip r:embed="rId83" cstate="hqprint">
                      <a:extLst>
                        <a:ext uri="{28A0092B-C50C-407E-A947-70E740481C1C}">
                          <a14:useLocalDpi xmlns:a14="http://schemas.microsoft.com/office/drawing/2010/main"/>
                        </a:ext>
                      </a:extLst>
                    </a:blip>
                    <a:srcRect/>
                    <a:stretch/>
                  </pic:blipFill>
                  <pic:spPr bwMode="auto">
                    <a:xfrm>
                      <a:off x="0" y="0"/>
                      <a:ext cx="5400040" cy="3794760"/>
                    </a:xfrm>
                    <a:prstGeom prst="rect">
                      <a:avLst/>
                    </a:prstGeom>
                    <a:noFill/>
                    <a:ln>
                      <a:noFill/>
                    </a:ln>
                    <a:extLst>
                      <a:ext uri="{53640926-AAD7-44D8-BBD7-CCE9431645EC}">
                        <a14:shadowObscured xmlns:a14="http://schemas.microsoft.com/office/drawing/2010/main"/>
                      </a:ext>
                    </a:extLst>
                  </pic:spPr>
                </pic:pic>
              </a:graphicData>
            </a:graphic>
          </wp:inline>
        </w:drawing>
      </w:r>
    </w:p>
    <w:p w14:paraId="2672E78C" w14:textId="0663F1A6" w:rsidR="009D7904"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2</w:t>
      </w:r>
      <w:r w:rsidR="00E954CF">
        <w:rPr>
          <w:noProof/>
        </w:rPr>
        <w:fldChar w:fldCharType="end"/>
      </w:r>
      <w:r>
        <w:t xml:space="preserve">. </w:t>
      </w:r>
      <w:r w:rsidR="00620387">
        <w:t xml:space="preserve">Registro de la temperatura del ambiente en el que se </w:t>
      </w:r>
      <w:proofErr w:type="spellStart"/>
      <w:r w:rsidR="00620387">
        <w:t>a</w:t>
      </w:r>
      <w:proofErr w:type="spellEnd"/>
      <w:r w:rsidR="00620387">
        <w:t xml:space="preserve"> almacenado el cemento </w:t>
      </w:r>
    </w:p>
    <w:p w14:paraId="4196F380" w14:textId="6E2B039A" w:rsidR="00507C08" w:rsidRDefault="009D7904" w:rsidP="000B0A43">
      <w:pPr>
        <w:spacing w:line="360" w:lineRule="auto"/>
      </w:pPr>
      <w:r>
        <w:rPr>
          <w:noProof/>
          <w:lang w:val="en-US"/>
        </w:rPr>
        <w:drawing>
          <wp:inline distT="0" distB="0" distL="0" distR="0" wp14:anchorId="4A322080" wp14:editId="2E7FE8DB">
            <wp:extent cx="5400040" cy="3845560"/>
            <wp:effectExtent l="0" t="0" r="0" b="2540"/>
            <wp:docPr id="13"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8"/>
                    <pic:cNvPicPr>
                      <a:picLocks noChangeAspect="1" noChangeArrowheads="1"/>
                    </pic:cNvPicPr>
                  </pic:nvPicPr>
                  <pic:blipFill rotWithShape="1">
                    <a:blip r:embed="rId84" cstate="hqprint">
                      <a:extLst>
                        <a:ext uri="{28A0092B-C50C-407E-A947-70E740481C1C}">
                          <a14:useLocalDpi xmlns:a14="http://schemas.microsoft.com/office/drawing/2010/main"/>
                        </a:ext>
                      </a:extLst>
                    </a:blip>
                    <a:srcRect/>
                    <a:stretch/>
                  </pic:blipFill>
                  <pic:spPr bwMode="auto">
                    <a:xfrm>
                      <a:off x="0" y="0"/>
                      <a:ext cx="5400040" cy="3845560"/>
                    </a:xfrm>
                    <a:prstGeom prst="rect">
                      <a:avLst/>
                    </a:prstGeom>
                    <a:noFill/>
                    <a:ln>
                      <a:noFill/>
                    </a:ln>
                    <a:extLst>
                      <a:ext uri="{53640926-AAD7-44D8-BBD7-CCE9431645EC}">
                        <a14:shadowObscured xmlns:a14="http://schemas.microsoft.com/office/drawing/2010/main"/>
                      </a:ext>
                    </a:extLst>
                  </pic:spPr>
                </pic:pic>
              </a:graphicData>
            </a:graphic>
          </wp:inline>
        </w:drawing>
      </w:r>
    </w:p>
    <w:p w14:paraId="39F90FA6" w14:textId="2A295AA9" w:rsidR="00D0721F" w:rsidRDefault="00E43F1E" w:rsidP="00E43F1E">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3</w:t>
      </w:r>
      <w:r w:rsidR="00E954CF">
        <w:rPr>
          <w:noProof/>
        </w:rPr>
        <w:fldChar w:fldCharType="end"/>
      </w:r>
      <w:r>
        <w:t xml:space="preserve">. </w:t>
      </w:r>
      <w:r w:rsidR="00D0721F">
        <w:t>Control de la temperatura en el ambiente de almacenamiento del cemento el 05 de febrero del 2023 al medio día</w:t>
      </w:r>
    </w:p>
    <w:p w14:paraId="679D902B" w14:textId="4D982829" w:rsidR="00D0721F" w:rsidRDefault="00D0721F" w:rsidP="00E43F1E">
      <w:pPr>
        <w:spacing w:line="360" w:lineRule="auto"/>
      </w:pPr>
      <w:r>
        <w:rPr>
          <w:noProof/>
          <w:lang w:val="en-US"/>
        </w:rPr>
        <w:drawing>
          <wp:inline distT="0" distB="0" distL="0" distR="0" wp14:anchorId="5420B5CF" wp14:editId="21736F45">
            <wp:extent cx="5398787" cy="3926366"/>
            <wp:effectExtent l="0" t="0" r="0" b="0"/>
            <wp:docPr id="99"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cstate="hqprint">
                      <a:extLst>
                        <a:ext uri="{28A0092B-C50C-407E-A947-70E740481C1C}">
                          <a14:useLocalDpi xmlns:a14="http://schemas.microsoft.com/office/drawing/2010/main"/>
                        </a:ext>
                      </a:extLst>
                    </a:blip>
                    <a:srcRect/>
                    <a:stretch/>
                  </pic:blipFill>
                  <pic:spPr bwMode="auto">
                    <a:xfrm>
                      <a:off x="0" y="0"/>
                      <a:ext cx="5400040" cy="3927278"/>
                    </a:xfrm>
                    <a:prstGeom prst="rect">
                      <a:avLst/>
                    </a:prstGeom>
                    <a:ln>
                      <a:noFill/>
                    </a:ln>
                    <a:extLst>
                      <a:ext uri="{53640926-AAD7-44D8-BBD7-CCE9431645EC}">
                        <a14:shadowObscured xmlns:a14="http://schemas.microsoft.com/office/drawing/2010/main"/>
                      </a:ext>
                    </a:extLst>
                  </pic:spPr>
                </pic:pic>
              </a:graphicData>
            </a:graphic>
          </wp:inline>
        </w:drawing>
      </w:r>
    </w:p>
    <w:p w14:paraId="61498BAD" w14:textId="64806AA7" w:rsidR="00E43F1E" w:rsidRDefault="00E43F1E" w:rsidP="00E43F1E">
      <w:pPr>
        <w:spacing w:line="360" w:lineRule="auto"/>
      </w:pPr>
    </w:p>
    <w:p w14:paraId="3414EE06" w14:textId="5A30BC95" w:rsidR="00E43F1E" w:rsidRDefault="00E43F1E" w:rsidP="00E43F1E">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4</w:t>
      </w:r>
      <w:r w:rsidR="00E954CF">
        <w:rPr>
          <w:noProof/>
        </w:rPr>
        <w:fldChar w:fldCharType="end"/>
      </w:r>
      <w:r>
        <w:t xml:space="preserve">. Registro de las Temperaturas Ambientales del 05 de febrero del 2023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6"/>
        <w:gridCol w:w="2827"/>
        <w:gridCol w:w="2821"/>
      </w:tblGrid>
      <w:tr w:rsidR="00E43F1E" w:rsidRPr="00584B30" w14:paraId="697BCB9D" w14:textId="77777777" w:rsidTr="00C64037">
        <w:tc>
          <w:tcPr>
            <w:tcW w:w="2831" w:type="dxa"/>
            <w:vAlign w:val="center"/>
          </w:tcPr>
          <w:p w14:paraId="21FC33C6" w14:textId="77777777" w:rsidR="00E43F1E" w:rsidRPr="00584B30" w:rsidRDefault="00E43F1E" w:rsidP="00C64037">
            <w:pPr>
              <w:spacing w:line="360" w:lineRule="auto"/>
              <w:jc w:val="center"/>
              <w:rPr>
                <w:rFonts w:cs="Arial"/>
                <w:sz w:val="20"/>
                <w:szCs w:val="20"/>
              </w:rPr>
            </w:pPr>
            <w:r w:rsidRPr="00584B30">
              <w:rPr>
                <w:rFonts w:cs="Arial"/>
                <w:sz w:val="20"/>
                <w:szCs w:val="20"/>
              </w:rPr>
              <w:t>Seis de la mañana</w:t>
            </w:r>
          </w:p>
        </w:tc>
        <w:tc>
          <w:tcPr>
            <w:tcW w:w="2831" w:type="dxa"/>
            <w:vAlign w:val="center"/>
          </w:tcPr>
          <w:p w14:paraId="635AF35E" w14:textId="77777777" w:rsidR="00E43F1E" w:rsidRPr="00584B30" w:rsidRDefault="00E43F1E" w:rsidP="00C64037">
            <w:pPr>
              <w:spacing w:line="360" w:lineRule="auto"/>
              <w:jc w:val="center"/>
              <w:rPr>
                <w:rFonts w:cs="Arial"/>
                <w:sz w:val="20"/>
                <w:szCs w:val="20"/>
              </w:rPr>
            </w:pPr>
            <w:r w:rsidRPr="00584B30">
              <w:rPr>
                <w:rFonts w:cs="Arial"/>
                <w:sz w:val="20"/>
                <w:szCs w:val="20"/>
              </w:rPr>
              <w:t>Medio día</w:t>
            </w:r>
          </w:p>
        </w:tc>
        <w:tc>
          <w:tcPr>
            <w:tcW w:w="2832" w:type="dxa"/>
            <w:vAlign w:val="center"/>
          </w:tcPr>
          <w:p w14:paraId="33373F15" w14:textId="77777777" w:rsidR="00E43F1E" w:rsidRPr="00584B30" w:rsidRDefault="00E43F1E" w:rsidP="00C64037">
            <w:pPr>
              <w:spacing w:line="360" w:lineRule="auto"/>
              <w:jc w:val="center"/>
              <w:rPr>
                <w:rFonts w:cs="Arial"/>
                <w:sz w:val="20"/>
                <w:szCs w:val="20"/>
              </w:rPr>
            </w:pPr>
            <w:r w:rsidRPr="00584B30">
              <w:rPr>
                <w:rFonts w:cs="Arial"/>
                <w:sz w:val="20"/>
                <w:szCs w:val="20"/>
              </w:rPr>
              <w:t>Diez de la noche</w:t>
            </w:r>
          </w:p>
        </w:tc>
      </w:tr>
      <w:tr w:rsidR="00E43F1E" w:rsidRPr="00584B30" w14:paraId="7BF5E31F" w14:textId="77777777" w:rsidTr="00C64037">
        <w:trPr>
          <w:trHeight w:val="4234"/>
        </w:trPr>
        <w:tc>
          <w:tcPr>
            <w:tcW w:w="2831" w:type="dxa"/>
            <w:vAlign w:val="center"/>
          </w:tcPr>
          <w:p w14:paraId="4D3F2EB6" w14:textId="77777777" w:rsidR="00E43F1E" w:rsidRPr="00584B30" w:rsidRDefault="00E43F1E" w:rsidP="00C64037">
            <w:pPr>
              <w:spacing w:line="360" w:lineRule="auto"/>
              <w:jc w:val="center"/>
              <w:rPr>
                <w:rFonts w:cs="Arial"/>
                <w:sz w:val="20"/>
                <w:szCs w:val="20"/>
              </w:rPr>
            </w:pPr>
            <w:r>
              <w:rPr>
                <w:noProof/>
                <w:lang w:val="en-US"/>
              </w:rPr>
              <w:drawing>
                <wp:inline distT="0" distB="0" distL="0" distR="0" wp14:anchorId="458CB6EE" wp14:editId="5996D3C0">
                  <wp:extent cx="1668780" cy="2988859"/>
                  <wp:effectExtent l="0" t="0" r="7620" b="2540"/>
                  <wp:docPr id="102"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cstate="hqprint">
                            <a:extLst>
                              <a:ext uri="{28A0092B-C50C-407E-A947-70E740481C1C}">
                                <a14:useLocalDpi xmlns:a14="http://schemas.microsoft.com/office/drawing/2010/main"/>
                              </a:ext>
                            </a:extLst>
                          </a:blip>
                          <a:srcRect/>
                          <a:stretch/>
                        </pic:blipFill>
                        <pic:spPr bwMode="auto">
                          <a:xfrm>
                            <a:off x="0" y="0"/>
                            <a:ext cx="1668780" cy="2988859"/>
                          </a:xfrm>
                          <a:prstGeom prst="rect">
                            <a:avLst/>
                          </a:prstGeom>
                          <a:ln>
                            <a:noFill/>
                          </a:ln>
                          <a:extLst>
                            <a:ext uri="{53640926-AAD7-44D8-BBD7-CCE9431645EC}">
                              <a14:shadowObscured xmlns:a14="http://schemas.microsoft.com/office/drawing/2010/main"/>
                            </a:ext>
                          </a:extLst>
                        </pic:spPr>
                      </pic:pic>
                    </a:graphicData>
                  </a:graphic>
                </wp:inline>
              </w:drawing>
            </w:r>
          </w:p>
        </w:tc>
        <w:tc>
          <w:tcPr>
            <w:tcW w:w="2831" w:type="dxa"/>
            <w:vAlign w:val="center"/>
          </w:tcPr>
          <w:p w14:paraId="0BEFCC72" w14:textId="77777777" w:rsidR="00E43F1E" w:rsidRPr="00584B30" w:rsidRDefault="00E43F1E" w:rsidP="00C64037">
            <w:pPr>
              <w:spacing w:line="360" w:lineRule="auto"/>
              <w:jc w:val="center"/>
              <w:rPr>
                <w:rFonts w:cs="Arial"/>
                <w:sz w:val="20"/>
                <w:szCs w:val="20"/>
              </w:rPr>
            </w:pPr>
            <w:r>
              <w:rPr>
                <w:noProof/>
                <w:lang w:val="en-US"/>
              </w:rPr>
              <w:drawing>
                <wp:inline distT="0" distB="0" distL="0" distR="0" wp14:anchorId="775A1371" wp14:editId="421D44B7">
                  <wp:extent cx="1630460" cy="2947917"/>
                  <wp:effectExtent l="0" t="0" r="8255" b="5080"/>
                  <wp:docPr id="103"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cstate="hqprint">
                            <a:extLst>
                              <a:ext uri="{28A0092B-C50C-407E-A947-70E740481C1C}">
                                <a14:useLocalDpi xmlns:a14="http://schemas.microsoft.com/office/drawing/2010/main"/>
                              </a:ext>
                            </a:extLst>
                          </a:blip>
                          <a:srcRect/>
                          <a:stretch/>
                        </pic:blipFill>
                        <pic:spPr bwMode="auto">
                          <a:xfrm>
                            <a:off x="0" y="0"/>
                            <a:ext cx="1630680" cy="2948315"/>
                          </a:xfrm>
                          <a:prstGeom prst="rect">
                            <a:avLst/>
                          </a:prstGeom>
                          <a:ln>
                            <a:noFill/>
                          </a:ln>
                          <a:extLst>
                            <a:ext uri="{53640926-AAD7-44D8-BBD7-CCE9431645EC}">
                              <a14:shadowObscured xmlns:a14="http://schemas.microsoft.com/office/drawing/2010/main"/>
                            </a:ext>
                          </a:extLst>
                        </pic:spPr>
                      </pic:pic>
                    </a:graphicData>
                  </a:graphic>
                </wp:inline>
              </w:drawing>
            </w:r>
          </w:p>
        </w:tc>
        <w:tc>
          <w:tcPr>
            <w:tcW w:w="2832" w:type="dxa"/>
            <w:vAlign w:val="center"/>
          </w:tcPr>
          <w:p w14:paraId="0982DA1B" w14:textId="77777777" w:rsidR="00E43F1E" w:rsidRPr="00584B30" w:rsidRDefault="00E43F1E" w:rsidP="00C64037">
            <w:pPr>
              <w:spacing w:line="360" w:lineRule="auto"/>
              <w:jc w:val="center"/>
              <w:rPr>
                <w:rFonts w:cs="Arial"/>
                <w:sz w:val="20"/>
                <w:szCs w:val="20"/>
              </w:rPr>
            </w:pPr>
            <w:r>
              <w:rPr>
                <w:noProof/>
                <w:lang w:val="en-US"/>
              </w:rPr>
              <w:drawing>
                <wp:inline distT="0" distB="0" distL="0" distR="0" wp14:anchorId="4A1EE2B3" wp14:editId="60332A8A">
                  <wp:extent cx="1600200" cy="2893325"/>
                  <wp:effectExtent l="0" t="0" r="0" b="2540"/>
                  <wp:docPr id="104"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cstate="hqprint">
                            <a:extLst>
                              <a:ext uri="{28A0092B-C50C-407E-A947-70E740481C1C}">
                                <a14:useLocalDpi xmlns:a14="http://schemas.microsoft.com/office/drawing/2010/main"/>
                              </a:ext>
                            </a:extLst>
                          </a:blip>
                          <a:srcRect/>
                          <a:stretch/>
                        </pic:blipFill>
                        <pic:spPr bwMode="auto">
                          <a:xfrm>
                            <a:off x="0" y="0"/>
                            <a:ext cx="1600200" cy="2893325"/>
                          </a:xfrm>
                          <a:prstGeom prst="rect">
                            <a:avLst/>
                          </a:prstGeom>
                          <a:ln>
                            <a:noFill/>
                          </a:ln>
                          <a:extLst>
                            <a:ext uri="{53640926-AAD7-44D8-BBD7-CCE9431645EC}">
                              <a14:shadowObscured xmlns:a14="http://schemas.microsoft.com/office/drawing/2010/main"/>
                            </a:ext>
                          </a:extLst>
                        </pic:spPr>
                      </pic:pic>
                    </a:graphicData>
                  </a:graphic>
                </wp:inline>
              </w:drawing>
            </w:r>
          </w:p>
        </w:tc>
      </w:tr>
    </w:tbl>
    <w:p w14:paraId="231707A3" w14:textId="77777777" w:rsidR="00E43F1E" w:rsidRDefault="00E43F1E" w:rsidP="00E43F1E">
      <w:pPr>
        <w:rPr>
          <w:rFonts w:cs="Arial"/>
        </w:rPr>
      </w:pPr>
    </w:p>
    <w:p w14:paraId="42683DBA" w14:textId="77777777" w:rsidR="00E43F1E" w:rsidRDefault="00E43F1E" w:rsidP="00E43F1E">
      <w:pPr>
        <w:spacing w:line="360" w:lineRule="auto"/>
      </w:pPr>
    </w:p>
    <w:p w14:paraId="03361306" w14:textId="53EE20B5" w:rsidR="00D0721F" w:rsidRDefault="00E43F1E" w:rsidP="00E43F1E">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5</w:t>
      </w:r>
      <w:r w:rsidR="00E954CF">
        <w:rPr>
          <w:noProof/>
        </w:rPr>
        <w:fldChar w:fldCharType="end"/>
      </w:r>
      <w:r>
        <w:t xml:space="preserve">. </w:t>
      </w:r>
      <w:r w:rsidR="00D0721F">
        <w:t>Control de la temperatura en el ambiente de almacenamiento del cemento el 20 de febrero del 2023 a las 10 de la noche</w:t>
      </w:r>
    </w:p>
    <w:p w14:paraId="14032ACB" w14:textId="2F841A12" w:rsidR="00D0721F" w:rsidRDefault="00D0721F" w:rsidP="00E43F1E">
      <w:pPr>
        <w:spacing w:line="360" w:lineRule="auto"/>
      </w:pPr>
      <w:r>
        <w:rPr>
          <w:noProof/>
          <w:lang w:val="en-US"/>
        </w:rPr>
        <w:drawing>
          <wp:inline distT="0" distB="0" distL="0" distR="0" wp14:anchorId="2D6BE6D5" wp14:editId="091173C1">
            <wp:extent cx="5400040" cy="4050030"/>
            <wp:effectExtent l="0" t="0" r="0" b="7620"/>
            <wp:docPr id="97"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cstate="hqprint">
                      <a:extLst>
                        <a:ext uri="{28A0092B-C50C-407E-A947-70E740481C1C}">
                          <a14:useLocalDpi xmlns:a14="http://schemas.microsoft.com/office/drawing/2010/main"/>
                        </a:ext>
                      </a:extLst>
                    </a:blip>
                    <a:stretch>
                      <a:fillRect/>
                    </a:stretch>
                  </pic:blipFill>
                  <pic:spPr>
                    <a:xfrm>
                      <a:off x="0" y="0"/>
                      <a:ext cx="5400040" cy="4050030"/>
                    </a:xfrm>
                    <a:prstGeom prst="rect">
                      <a:avLst/>
                    </a:prstGeom>
                  </pic:spPr>
                </pic:pic>
              </a:graphicData>
            </a:graphic>
          </wp:inline>
        </w:drawing>
      </w:r>
    </w:p>
    <w:p w14:paraId="30D5F6E8" w14:textId="346BF277" w:rsidR="00D0721F" w:rsidRDefault="00E43F1E" w:rsidP="00E43F1E">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6</w:t>
      </w:r>
      <w:r w:rsidR="00E954CF">
        <w:rPr>
          <w:noProof/>
        </w:rPr>
        <w:fldChar w:fldCharType="end"/>
      </w:r>
      <w:r>
        <w:t xml:space="preserve">. </w:t>
      </w:r>
      <w:r w:rsidR="00D0721F">
        <w:t xml:space="preserve">Control de la temperatura en el ambiente de almacenamiento del cemento el 07 de marzo del 2023 al medio día </w:t>
      </w:r>
    </w:p>
    <w:p w14:paraId="79E8F682" w14:textId="32D00CF4" w:rsidR="00D0721F" w:rsidRDefault="00D0721F" w:rsidP="00E43F1E">
      <w:pPr>
        <w:spacing w:line="360" w:lineRule="auto"/>
      </w:pPr>
      <w:r>
        <w:rPr>
          <w:noProof/>
          <w:lang w:val="en-US"/>
        </w:rPr>
        <w:drawing>
          <wp:inline distT="0" distB="0" distL="0" distR="0" wp14:anchorId="5895159C" wp14:editId="506C9A55">
            <wp:extent cx="5400040" cy="3531415"/>
            <wp:effectExtent l="0" t="0" r="0" b="0"/>
            <wp:docPr id="98"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cstate="hqprint">
                      <a:extLst>
                        <a:ext uri="{28A0092B-C50C-407E-A947-70E740481C1C}">
                          <a14:useLocalDpi xmlns:a14="http://schemas.microsoft.com/office/drawing/2010/main"/>
                        </a:ext>
                      </a:extLst>
                    </a:blip>
                    <a:srcRect/>
                    <a:stretch/>
                  </pic:blipFill>
                  <pic:spPr bwMode="auto">
                    <a:xfrm>
                      <a:off x="0" y="0"/>
                      <a:ext cx="5400040" cy="3531415"/>
                    </a:xfrm>
                    <a:prstGeom prst="rect">
                      <a:avLst/>
                    </a:prstGeom>
                    <a:ln>
                      <a:noFill/>
                    </a:ln>
                    <a:extLst>
                      <a:ext uri="{53640926-AAD7-44D8-BBD7-CCE9431645EC}">
                        <a14:shadowObscured xmlns:a14="http://schemas.microsoft.com/office/drawing/2010/main"/>
                      </a:ext>
                    </a:extLst>
                  </pic:spPr>
                </pic:pic>
              </a:graphicData>
            </a:graphic>
          </wp:inline>
        </w:drawing>
      </w:r>
    </w:p>
    <w:p w14:paraId="58A3E3ED" w14:textId="1607A3A5" w:rsidR="00D0721F" w:rsidRDefault="00E43F1E" w:rsidP="00E43F1E">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7</w:t>
      </w:r>
      <w:r w:rsidR="00E954CF">
        <w:rPr>
          <w:noProof/>
        </w:rPr>
        <w:fldChar w:fldCharType="end"/>
      </w:r>
      <w:r>
        <w:t xml:space="preserve">. </w:t>
      </w:r>
      <w:r w:rsidR="00D0721F">
        <w:t xml:space="preserve">Control de la temperatura en el ambiente de almacenamiento del cemento el 17 de junio del 2023 a las seis de la mañana </w:t>
      </w:r>
    </w:p>
    <w:p w14:paraId="728DB47E" w14:textId="406417FB" w:rsidR="00D0721F" w:rsidRDefault="00E43F1E" w:rsidP="00E43F1E">
      <w:pPr>
        <w:spacing w:line="360" w:lineRule="auto"/>
      </w:pPr>
      <w:r>
        <w:rPr>
          <w:noProof/>
          <w:lang w:val="en-US"/>
        </w:rPr>
        <w:drawing>
          <wp:inline distT="0" distB="0" distL="0" distR="0" wp14:anchorId="5AF8E0C8" wp14:editId="35000BD9">
            <wp:extent cx="5400040" cy="3899904"/>
            <wp:effectExtent l="0" t="0" r="0" b="5715"/>
            <wp:docPr id="100"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cstate="hqprint">
                      <a:extLst>
                        <a:ext uri="{28A0092B-C50C-407E-A947-70E740481C1C}">
                          <a14:useLocalDpi xmlns:a14="http://schemas.microsoft.com/office/drawing/2010/main"/>
                        </a:ext>
                      </a:extLst>
                    </a:blip>
                    <a:srcRect/>
                    <a:stretch/>
                  </pic:blipFill>
                  <pic:spPr bwMode="auto">
                    <a:xfrm>
                      <a:off x="0" y="0"/>
                      <a:ext cx="5400040" cy="3899904"/>
                    </a:xfrm>
                    <a:prstGeom prst="rect">
                      <a:avLst/>
                    </a:prstGeom>
                    <a:ln>
                      <a:noFill/>
                    </a:ln>
                    <a:extLst>
                      <a:ext uri="{53640926-AAD7-44D8-BBD7-CCE9431645EC}">
                        <a14:shadowObscured xmlns:a14="http://schemas.microsoft.com/office/drawing/2010/main"/>
                      </a:ext>
                    </a:extLst>
                  </pic:spPr>
                </pic:pic>
              </a:graphicData>
            </a:graphic>
          </wp:inline>
        </w:drawing>
      </w:r>
    </w:p>
    <w:p w14:paraId="33369F62" w14:textId="314A0008" w:rsidR="00D0721F" w:rsidRDefault="00E43F1E" w:rsidP="00E43F1E">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8</w:t>
      </w:r>
      <w:r w:rsidR="00E954CF">
        <w:rPr>
          <w:noProof/>
        </w:rPr>
        <w:fldChar w:fldCharType="end"/>
      </w:r>
      <w:r>
        <w:t xml:space="preserve">. </w:t>
      </w:r>
      <w:r w:rsidR="00D0721F">
        <w:t xml:space="preserve">Control de la temperatura en el ambiente de almacenamiento del cemento el 02 de julio del 2023 a las seis de la mañana </w:t>
      </w:r>
    </w:p>
    <w:p w14:paraId="4264E1C8" w14:textId="7D16841A" w:rsidR="00D0721F" w:rsidRDefault="00E43F1E" w:rsidP="00E43F1E">
      <w:pPr>
        <w:spacing w:line="360" w:lineRule="auto"/>
      </w:pPr>
      <w:r>
        <w:rPr>
          <w:noProof/>
          <w:lang w:val="en-US"/>
        </w:rPr>
        <w:drawing>
          <wp:inline distT="0" distB="0" distL="0" distR="0" wp14:anchorId="63D6E5DC" wp14:editId="22E217F0">
            <wp:extent cx="5400040" cy="3804370"/>
            <wp:effectExtent l="0" t="0" r="0" b="5715"/>
            <wp:docPr id="101"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cstate="hqprint">
                      <a:extLst>
                        <a:ext uri="{28A0092B-C50C-407E-A947-70E740481C1C}">
                          <a14:useLocalDpi xmlns:a14="http://schemas.microsoft.com/office/drawing/2010/main"/>
                        </a:ext>
                      </a:extLst>
                    </a:blip>
                    <a:srcRect/>
                    <a:stretch/>
                  </pic:blipFill>
                  <pic:spPr bwMode="auto">
                    <a:xfrm>
                      <a:off x="0" y="0"/>
                      <a:ext cx="5400040" cy="3804370"/>
                    </a:xfrm>
                    <a:prstGeom prst="rect">
                      <a:avLst/>
                    </a:prstGeom>
                    <a:ln>
                      <a:noFill/>
                    </a:ln>
                    <a:extLst>
                      <a:ext uri="{53640926-AAD7-44D8-BBD7-CCE9431645EC}">
                        <a14:shadowObscured xmlns:a14="http://schemas.microsoft.com/office/drawing/2010/main"/>
                      </a:ext>
                    </a:extLst>
                  </pic:spPr>
                </pic:pic>
              </a:graphicData>
            </a:graphic>
          </wp:inline>
        </w:drawing>
      </w:r>
    </w:p>
    <w:p w14:paraId="0F7EC95C" w14:textId="050A7652" w:rsidR="009D7904" w:rsidRDefault="000B0A43" w:rsidP="000B0A43">
      <w:pPr>
        <w:spacing w:line="360" w:lineRule="auto"/>
      </w:pPr>
      <w:r>
        <w:lastRenderedPageBreak/>
        <w:t xml:space="preserve">Fotografía </w:t>
      </w:r>
      <w:r w:rsidR="00E954CF">
        <w:fldChar w:fldCharType="begin"/>
      </w:r>
      <w:r w:rsidR="00E954CF">
        <w:instrText xml:space="preserve"> SEQ Fotografía</w:instrText>
      </w:r>
      <w:r w:rsidR="00E954CF">
        <w:instrText xml:space="preserve"> \* ARABIC </w:instrText>
      </w:r>
      <w:r w:rsidR="00E954CF">
        <w:fldChar w:fldCharType="separate"/>
      </w:r>
      <w:r w:rsidR="004E4574">
        <w:rPr>
          <w:noProof/>
        </w:rPr>
        <w:t>9</w:t>
      </w:r>
      <w:r w:rsidR="00E954CF">
        <w:rPr>
          <w:noProof/>
        </w:rPr>
        <w:fldChar w:fldCharType="end"/>
      </w:r>
      <w:r>
        <w:t xml:space="preserve">. </w:t>
      </w:r>
      <w:r w:rsidR="009D7904">
        <w:t xml:space="preserve">Análisis de grumos en el cemento </w:t>
      </w:r>
    </w:p>
    <w:p w14:paraId="75CFC327" w14:textId="5C744884" w:rsidR="00507C08" w:rsidRDefault="009D7904" w:rsidP="000B0A43">
      <w:pPr>
        <w:spacing w:line="360" w:lineRule="auto"/>
        <w:rPr>
          <w:noProof/>
        </w:rPr>
      </w:pPr>
      <w:r>
        <w:rPr>
          <w:noProof/>
          <w:lang w:val="en-US"/>
        </w:rPr>
        <w:drawing>
          <wp:inline distT="0" distB="0" distL="0" distR="0" wp14:anchorId="3D0468A1" wp14:editId="316B9078">
            <wp:extent cx="2519680" cy="4899660"/>
            <wp:effectExtent l="0" t="0" r="0" b="0"/>
            <wp:docPr id="14"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cstate="hqprint">
                      <a:extLst>
                        <a:ext uri="{28A0092B-C50C-407E-A947-70E740481C1C}">
                          <a14:useLocalDpi xmlns:a14="http://schemas.microsoft.com/office/drawing/2010/main"/>
                        </a:ext>
                      </a:extLst>
                    </a:blip>
                    <a:srcRect/>
                    <a:stretch/>
                  </pic:blipFill>
                  <pic:spPr bwMode="auto">
                    <a:xfrm>
                      <a:off x="0" y="0"/>
                      <a:ext cx="2520000" cy="4900282"/>
                    </a:xfrm>
                    <a:prstGeom prst="rect">
                      <a:avLst/>
                    </a:prstGeom>
                    <a:ln>
                      <a:noFill/>
                    </a:ln>
                    <a:extLst>
                      <a:ext uri="{53640926-AAD7-44D8-BBD7-CCE9431645EC}">
                        <a14:shadowObscured xmlns:a14="http://schemas.microsoft.com/office/drawing/2010/main"/>
                      </a:ext>
                    </a:extLst>
                  </pic:spPr>
                </pic:pic>
              </a:graphicData>
            </a:graphic>
          </wp:inline>
        </w:drawing>
      </w:r>
      <w:r w:rsidRPr="009D7904">
        <w:rPr>
          <w:noProof/>
        </w:rPr>
        <w:t xml:space="preserve"> </w:t>
      </w:r>
      <w:r>
        <w:rPr>
          <w:noProof/>
          <w:lang w:val="en-US"/>
        </w:rPr>
        <w:drawing>
          <wp:inline distT="0" distB="0" distL="0" distR="0" wp14:anchorId="2E4F663B" wp14:editId="4437E904">
            <wp:extent cx="2519680" cy="4907280"/>
            <wp:effectExtent l="0" t="0" r="0" b="7620"/>
            <wp:docPr id="15"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cstate="hqprint">
                      <a:extLst>
                        <a:ext uri="{28A0092B-C50C-407E-A947-70E740481C1C}">
                          <a14:useLocalDpi xmlns:a14="http://schemas.microsoft.com/office/drawing/2010/main"/>
                        </a:ext>
                      </a:extLst>
                    </a:blip>
                    <a:srcRect/>
                    <a:stretch/>
                  </pic:blipFill>
                  <pic:spPr bwMode="auto">
                    <a:xfrm>
                      <a:off x="0" y="0"/>
                      <a:ext cx="2520000" cy="4907903"/>
                    </a:xfrm>
                    <a:prstGeom prst="rect">
                      <a:avLst/>
                    </a:prstGeom>
                    <a:ln>
                      <a:noFill/>
                    </a:ln>
                    <a:extLst>
                      <a:ext uri="{53640926-AAD7-44D8-BBD7-CCE9431645EC}">
                        <a14:shadowObscured xmlns:a14="http://schemas.microsoft.com/office/drawing/2010/main"/>
                      </a:ext>
                    </a:extLst>
                  </pic:spPr>
                </pic:pic>
              </a:graphicData>
            </a:graphic>
          </wp:inline>
        </w:drawing>
      </w:r>
    </w:p>
    <w:p w14:paraId="740ECFC9" w14:textId="77777777" w:rsidR="000B0A43" w:rsidRPr="00013917" w:rsidRDefault="000B0A43" w:rsidP="000B0A43">
      <w:pPr>
        <w:spacing w:line="360" w:lineRule="auto"/>
      </w:pPr>
    </w:p>
    <w:p w14:paraId="7B4DE79C" w14:textId="0FD77EA9" w:rsidR="00F95809"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10</w:t>
      </w:r>
      <w:r w:rsidR="00E954CF">
        <w:rPr>
          <w:noProof/>
        </w:rPr>
        <w:fldChar w:fldCharType="end"/>
      </w:r>
      <w:r>
        <w:t xml:space="preserve">. </w:t>
      </w:r>
      <w:r w:rsidR="00313C81">
        <w:t xml:space="preserve">Grumos en el cemento según periodo de almacenamiento, se observa las muestras de 6 meses, 3 meses y 1 mes, respectivamente </w:t>
      </w:r>
    </w:p>
    <w:p w14:paraId="1E8F3D2F" w14:textId="77463812" w:rsidR="00313C81" w:rsidRDefault="00313C81" w:rsidP="000B0A43">
      <w:pPr>
        <w:spacing w:line="360" w:lineRule="auto"/>
      </w:pPr>
      <w:r>
        <w:rPr>
          <w:noProof/>
          <w:lang w:val="en-US"/>
        </w:rPr>
        <w:drawing>
          <wp:inline distT="0" distB="0" distL="0" distR="0" wp14:anchorId="6BAB974C" wp14:editId="3360BECB">
            <wp:extent cx="5400040" cy="2430145"/>
            <wp:effectExtent l="0" t="0" r="0" b="8255"/>
            <wp:docPr id="49"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400040" cy="2430145"/>
                    </a:xfrm>
                    <a:prstGeom prst="rect">
                      <a:avLst/>
                    </a:prstGeom>
                  </pic:spPr>
                </pic:pic>
              </a:graphicData>
            </a:graphic>
          </wp:inline>
        </w:drawing>
      </w:r>
    </w:p>
    <w:p w14:paraId="5BE1F3A9" w14:textId="77777777" w:rsidR="000B0A43" w:rsidRDefault="000B0A43" w:rsidP="000B0A43">
      <w:pPr>
        <w:spacing w:line="360" w:lineRule="auto"/>
      </w:pPr>
    </w:p>
    <w:p w14:paraId="51B713D7" w14:textId="34B195FC"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11</w:t>
      </w:r>
      <w:r w:rsidR="00E954CF">
        <w:rPr>
          <w:noProof/>
        </w:rPr>
        <w:fldChar w:fldCharType="end"/>
      </w:r>
      <w:r>
        <w:t xml:space="preserve">. </w:t>
      </w:r>
      <w:r w:rsidR="00313C81">
        <w:t xml:space="preserve">Cuarteo del agregado grueso </w:t>
      </w:r>
    </w:p>
    <w:p w14:paraId="29B8AF24" w14:textId="064D949B" w:rsidR="00313C81" w:rsidRDefault="00313C81" w:rsidP="000B0A43">
      <w:pPr>
        <w:spacing w:line="360" w:lineRule="auto"/>
      </w:pPr>
      <w:r>
        <w:rPr>
          <w:noProof/>
          <w:lang w:val="en-US"/>
        </w:rPr>
        <w:drawing>
          <wp:inline distT="0" distB="0" distL="0" distR="0" wp14:anchorId="28B64810" wp14:editId="5C502595">
            <wp:extent cx="5400040" cy="4050030"/>
            <wp:effectExtent l="0" t="0" r="0" b="7620"/>
            <wp:docPr id="55"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400040" cy="4050030"/>
                    </a:xfrm>
                    <a:prstGeom prst="rect">
                      <a:avLst/>
                    </a:prstGeom>
                  </pic:spPr>
                </pic:pic>
              </a:graphicData>
            </a:graphic>
          </wp:inline>
        </w:drawing>
      </w:r>
    </w:p>
    <w:p w14:paraId="694ABB99" w14:textId="77777777" w:rsidR="000B0A43" w:rsidRDefault="000B0A43" w:rsidP="000B0A43">
      <w:pPr>
        <w:spacing w:line="360" w:lineRule="auto"/>
      </w:pPr>
    </w:p>
    <w:p w14:paraId="4E1725A2" w14:textId="7C208DED" w:rsidR="00313C81"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12</w:t>
      </w:r>
      <w:r w:rsidR="00E954CF">
        <w:rPr>
          <w:noProof/>
        </w:rPr>
        <w:fldChar w:fldCharType="end"/>
      </w:r>
      <w:r>
        <w:t xml:space="preserve">. </w:t>
      </w:r>
      <w:r w:rsidR="00313C81">
        <w:t xml:space="preserve">Humedad natural de la arena </w:t>
      </w:r>
    </w:p>
    <w:p w14:paraId="4BEEE232" w14:textId="730BCCBF" w:rsidR="00313C81" w:rsidRDefault="00313C81" w:rsidP="000B0A43">
      <w:pPr>
        <w:spacing w:line="360" w:lineRule="auto"/>
      </w:pPr>
      <w:r>
        <w:rPr>
          <w:noProof/>
          <w:lang w:val="en-US"/>
        </w:rPr>
        <w:drawing>
          <wp:inline distT="0" distB="0" distL="0" distR="0" wp14:anchorId="7753B460" wp14:editId="5A98FF43">
            <wp:extent cx="5400040" cy="3646170"/>
            <wp:effectExtent l="0" t="0" r="0" b="0"/>
            <wp:docPr id="54"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cstate="hqprint">
                      <a:extLst>
                        <a:ext uri="{28A0092B-C50C-407E-A947-70E740481C1C}">
                          <a14:useLocalDpi xmlns:a14="http://schemas.microsoft.com/office/drawing/2010/main"/>
                        </a:ext>
                      </a:extLst>
                    </a:blip>
                    <a:srcRect/>
                    <a:stretch/>
                  </pic:blipFill>
                  <pic:spPr bwMode="auto">
                    <a:xfrm>
                      <a:off x="0" y="0"/>
                      <a:ext cx="5400040" cy="3646170"/>
                    </a:xfrm>
                    <a:prstGeom prst="rect">
                      <a:avLst/>
                    </a:prstGeom>
                    <a:ln>
                      <a:noFill/>
                    </a:ln>
                    <a:extLst>
                      <a:ext uri="{53640926-AAD7-44D8-BBD7-CCE9431645EC}">
                        <a14:shadowObscured xmlns:a14="http://schemas.microsoft.com/office/drawing/2010/main"/>
                      </a:ext>
                    </a:extLst>
                  </pic:spPr>
                </pic:pic>
              </a:graphicData>
            </a:graphic>
          </wp:inline>
        </w:drawing>
      </w:r>
    </w:p>
    <w:p w14:paraId="26BAB85E" w14:textId="77777777" w:rsidR="000B0A43" w:rsidRDefault="000B0A43" w:rsidP="000B0A43">
      <w:pPr>
        <w:spacing w:line="360" w:lineRule="auto"/>
      </w:pPr>
    </w:p>
    <w:p w14:paraId="59DB6742" w14:textId="25E523A5"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13</w:t>
      </w:r>
      <w:r w:rsidR="00E954CF">
        <w:rPr>
          <w:noProof/>
        </w:rPr>
        <w:fldChar w:fldCharType="end"/>
      </w:r>
      <w:r>
        <w:t xml:space="preserve">. </w:t>
      </w:r>
      <w:r w:rsidR="00313C81">
        <w:t xml:space="preserve">Lavado de la arena para análisis granulométrico </w:t>
      </w:r>
    </w:p>
    <w:p w14:paraId="5C0B49DA" w14:textId="643FC716" w:rsidR="00313C81" w:rsidRDefault="00313C81" w:rsidP="000B0A43">
      <w:pPr>
        <w:spacing w:line="360" w:lineRule="auto"/>
        <w:rPr>
          <w:noProof/>
        </w:rPr>
      </w:pPr>
      <w:r>
        <w:rPr>
          <w:noProof/>
          <w:lang w:val="en-US"/>
        </w:rPr>
        <w:drawing>
          <wp:inline distT="0" distB="0" distL="0" distR="0" wp14:anchorId="7E7960C1" wp14:editId="4ECC2010">
            <wp:extent cx="2880000" cy="3840113"/>
            <wp:effectExtent l="0" t="0" r="0" b="8255"/>
            <wp:docPr id="60"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cstate="hqprint">
                      <a:extLst>
                        <a:ext uri="{28A0092B-C50C-407E-A947-70E740481C1C}">
                          <a14:useLocalDpi xmlns:a14="http://schemas.microsoft.com/office/drawing/2010/main"/>
                        </a:ext>
                      </a:extLst>
                    </a:blip>
                    <a:stretch>
                      <a:fillRect/>
                    </a:stretch>
                  </pic:blipFill>
                  <pic:spPr>
                    <a:xfrm>
                      <a:off x="0" y="0"/>
                      <a:ext cx="2880000" cy="3840113"/>
                    </a:xfrm>
                    <a:prstGeom prst="rect">
                      <a:avLst/>
                    </a:prstGeom>
                  </pic:spPr>
                </pic:pic>
              </a:graphicData>
            </a:graphic>
          </wp:inline>
        </w:drawing>
      </w:r>
      <w:r w:rsidR="007E36F7" w:rsidRPr="007E36F7">
        <w:rPr>
          <w:noProof/>
        </w:rPr>
        <w:t xml:space="preserve"> </w:t>
      </w:r>
      <w:r w:rsidR="007E36F7">
        <w:rPr>
          <w:noProof/>
        </w:rPr>
        <w:t xml:space="preserve">  </w:t>
      </w:r>
      <w:r w:rsidR="007E36F7">
        <w:rPr>
          <w:noProof/>
          <w:lang w:val="en-US"/>
        </w:rPr>
        <w:drawing>
          <wp:inline distT="0" distB="0" distL="0" distR="0" wp14:anchorId="493E3C5F" wp14:editId="27AE487C">
            <wp:extent cx="2295728" cy="3839210"/>
            <wp:effectExtent l="0" t="0" r="9525" b="8890"/>
            <wp:docPr id="9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cstate="hqprint">
                      <a:extLst>
                        <a:ext uri="{28A0092B-C50C-407E-A947-70E740481C1C}">
                          <a14:useLocalDpi xmlns:a14="http://schemas.microsoft.com/office/drawing/2010/main"/>
                        </a:ext>
                      </a:extLst>
                    </a:blip>
                    <a:srcRect/>
                    <a:stretch/>
                  </pic:blipFill>
                  <pic:spPr bwMode="auto">
                    <a:xfrm>
                      <a:off x="0" y="0"/>
                      <a:ext cx="2296918" cy="3841200"/>
                    </a:xfrm>
                    <a:prstGeom prst="rect">
                      <a:avLst/>
                    </a:prstGeom>
                    <a:ln>
                      <a:noFill/>
                    </a:ln>
                    <a:extLst>
                      <a:ext uri="{53640926-AAD7-44D8-BBD7-CCE9431645EC}">
                        <a14:shadowObscured xmlns:a14="http://schemas.microsoft.com/office/drawing/2010/main"/>
                      </a:ext>
                    </a:extLst>
                  </pic:spPr>
                </pic:pic>
              </a:graphicData>
            </a:graphic>
          </wp:inline>
        </w:drawing>
      </w:r>
    </w:p>
    <w:p w14:paraId="7DC58821" w14:textId="77777777" w:rsidR="000B0A43" w:rsidRDefault="000B0A43" w:rsidP="000B0A43">
      <w:pPr>
        <w:spacing w:line="360" w:lineRule="auto"/>
      </w:pPr>
    </w:p>
    <w:p w14:paraId="7027AA4C" w14:textId="57DE607E" w:rsidR="00313C81" w:rsidRDefault="000B0A43" w:rsidP="000B0A43">
      <w:pPr>
        <w:spacing w:line="360" w:lineRule="auto"/>
      </w:pPr>
      <w:r>
        <w:t xml:space="preserve">Fotografía </w:t>
      </w:r>
      <w:r w:rsidR="00E954CF">
        <w:fldChar w:fldCharType="begin"/>
      </w:r>
      <w:r w:rsidR="00E954CF">
        <w:instrText xml:space="preserve"> SEQ</w:instrText>
      </w:r>
      <w:r w:rsidR="00E954CF">
        <w:instrText xml:space="preserve"> Fotografía \* ARABIC </w:instrText>
      </w:r>
      <w:r w:rsidR="00E954CF">
        <w:fldChar w:fldCharType="separate"/>
      </w:r>
      <w:r w:rsidR="004E4574">
        <w:rPr>
          <w:noProof/>
        </w:rPr>
        <w:t>14</w:t>
      </w:r>
      <w:r w:rsidR="00E954CF">
        <w:rPr>
          <w:noProof/>
        </w:rPr>
        <w:fldChar w:fldCharType="end"/>
      </w:r>
      <w:r>
        <w:t xml:space="preserve">. </w:t>
      </w:r>
      <w:r w:rsidR="00313C81">
        <w:t xml:space="preserve">Análisis granulométrico de la grava </w:t>
      </w:r>
    </w:p>
    <w:p w14:paraId="70980BBF" w14:textId="4EB619F1" w:rsidR="00313C81" w:rsidRDefault="00313C81" w:rsidP="000B0A43">
      <w:pPr>
        <w:spacing w:line="360" w:lineRule="auto"/>
      </w:pPr>
      <w:r>
        <w:rPr>
          <w:noProof/>
          <w:lang w:val="en-US"/>
        </w:rPr>
        <w:drawing>
          <wp:inline distT="0" distB="0" distL="0" distR="0" wp14:anchorId="3B0E135C" wp14:editId="30C14C61">
            <wp:extent cx="5400040" cy="4050030"/>
            <wp:effectExtent l="0" t="0" r="0" b="7620"/>
            <wp:docPr id="57"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400040" cy="4050030"/>
                    </a:xfrm>
                    <a:prstGeom prst="rect">
                      <a:avLst/>
                    </a:prstGeom>
                  </pic:spPr>
                </pic:pic>
              </a:graphicData>
            </a:graphic>
          </wp:inline>
        </w:drawing>
      </w:r>
    </w:p>
    <w:p w14:paraId="00B29755" w14:textId="5F09F08B"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15</w:t>
      </w:r>
      <w:r w:rsidR="00E954CF">
        <w:rPr>
          <w:noProof/>
        </w:rPr>
        <w:fldChar w:fldCharType="end"/>
      </w:r>
      <w:r>
        <w:t xml:space="preserve">. </w:t>
      </w:r>
      <w:r w:rsidR="00313C81">
        <w:t xml:space="preserve">Peso unitario suelto y compactado de la grava </w:t>
      </w:r>
    </w:p>
    <w:p w14:paraId="0FEDE776" w14:textId="1E0464D5" w:rsidR="00313C81" w:rsidRDefault="00313C81" w:rsidP="000B0A43">
      <w:pPr>
        <w:spacing w:line="360" w:lineRule="auto"/>
      </w:pPr>
      <w:r>
        <w:rPr>
          <w:noProof/>
          <w:lang w:val="en-US"/>
        </w:rPr>
        <w:drawing>
          <wp:inline distT="0" distB="0" distL="0" distR="0" wp14:anchorId="388EDE62" wp14:editId="26468BF0">
            <wp:extent cx="5400040" cy="4050030"/>
            <wp:effectExtent l="0" t="0" r="0" b="7620"/>
            <wp:docPr id="59"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400040" cy="4050030"/>
                    </a:xfrm>
                    <a:prstGeom prst="rect">
                      <a:avLst/>
                    </a:prstGeom>
                  </pic:spPr>
                </pic:pic>
              </a:graphicData>
            </a:graphic>
          </wp:inline>
        </w:drawing>
      </w:r>
    </w:p>
    <w:p w14:paraId="299D092F" w14:textId="77777777" w:rsidR="000B0A43" w:rsidRDefault="000B0A43" w:rsidP="000B0A43">
      <w:pPr>
        <w:spacing w:line="360" w:lineRule="auto"/>
      </w:pPr>
    </w:p>
    <w:p w14:paraId="7691D44D" w14:textId="76FF22F2" w:rsidR="00313C81"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16</w:t>
      </w:r>
      <w:r w:rsidR="00E954CF">
        <w:rPr>
          <w:noProof/>
        </w:rPr>
        <w:fldChar w:fldCharType="end"/>
      </w:r>
      <w:r>
        <w:t xml:space="preserve">. </w:t>
      </w:r>
      <w:r w:rsidR="00313C81">
        <w:t>Peso unitario</w:t>
      </w:r>
      <w:r w:rsidR="00027CB9">
        <w:t xml:space="preserve"> suelto y</w:t>
      </w:r>
      <w:r w:rsidR="00313C81">
        <w:t xml:space="preserve"> compactado de la arena </w:t>
      </w:r>
    </w:p>
    <w:p w14:paraId="192570BD" w14:textId="23780852" w:rsidR="00313C81" w:rsidRDefault="00027CB9" w:rsidP="000B0A43">
      <w:pPr>
        <w:spacing w:line="360" w:lineRule="auto"/>
      </w:pPr>
      <w:r>
        <w:rPr>
          <w:noProof/>
          <w:lang w:val="en-US"/>
        </w:rPr>
        <w:drawing>
          <wp:inline distT="0" distB="0" distL="0" distR="0" wp14:anchorId="04154015" wp14:editId="040016DA">
            <wp:extent cx="2520000" cy="3790698"/>
            <wp:effectExtent l="0" t="0" r="0" b="635"/>
            <wp:docPr id="88"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9"/>
                    <pic:cNvPicPr>
                      <a:picLocks noChangeAspect="1" noChangeArrowheads="1"/>
                    </pic:cNvPicPr>
                  </pic:nvPicPr>
                  <pic:blipFill rotWithShape="1">
                    <a:blip r:embed="rId102" cstate="hqprint">
                      <a:extLst>
                        <a:ext uri="{28A0092B-C50C-407E-A947-70E740481C1C}">
                          <a14:useLocalDpi xmlns:a14="http://schemas.microsoft.com/office/drawing/2010/main"/>
                        </a:ext>
                      </a:extLst>
                    </a:blip>
                    <a:srcRect/>
                    <a:stretch/>
                  </pic:blipFill>
                  <pic:spPr bwMode="auto">
                    <a:xfrm>
                      <a:off x="0" y="0"/>
                      <a:ext cx="2520000" cy="3790698"/>
                    </a:xfrm>
                    <a:prstGeom prst="rect">
                      <a:avLst/>
                    </a:prstGeom>
                    <a:noFill/>
                    <a:ln>
                      <a:noFill/>
                    </a:ln>
                    <a:extLst>
                      <a:ext uri="{53640926-AAD7-44D8-BBD7-CCE9431645EC}">
                        <a14:shadowObscured xmlns:a14="http://schemas.microsoft.com/office/drawing/2010/main"/>
                      </a:ext>
                    </a:extLst>
                  </pic:spPr>
                </pic:pic>
              </a:graphicData>
            </a:graphic>
          </wp:inline>
        </w:drawing>
      </w:r>
      <w:r w:rsidR="00313C81">
        <w:rPr>
          <w:noProof/>
          <w:lang w:val="en-US"/>
        </w:rPr>
        <w:drawing>
          <wp:inline distT="0" distB="0" distL="0" distR="0" wp14:anchorId="04D4E193" wp14:editId="2F30DD01">
            <wp:extent cx="2880000" cy="3840113"/>
            <wp:effectExtent l="0" t="0" r="0" b="8255"/>
            <wp:docPr id="61"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cstate="hqprint">
                      <a:extLst>
                        <a:ext uri="{28A0092B-C50C-407E-A947-70E740481C1C}">
                          <a14:useLocalDpi xmlns:a14="http://schemas.microsoft.com/office/drawing/2010/main"/>
                        </a:ext>
                      </a:extLst>
                    </a:blip>
                    <a:stretch>
                      <a:fillRect/>
                    </a:stretch>
                  </pic:blipFill>
                  <pic:spPr>
                    <a:xfrm>
                      <a:off x="0" y="0"/>
                      <a:ext cx="2880000" cy="3840113"/>
                    </a:xfrm>
                    <a:prstGeom prst="rect">
                      <a:avLst/>
                    </a:prstGeom>
                  </pic:spPr>
                </pic:pic>
              </a:graphicData>
            </a:graphic>
          </wp:inline>
        </w:drawing>
      </w:r>
    </w:p>
    <w:p w14:paraId="116A72E0" w14:textId="4E4E45EA"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17</w:t>
      </w:r>
      <w:r w:rsidR="00E954CF">
        <w:rPr>
          <w:noProof/>
        </w:rPr>
        <w:fldChar w:fldCharType="end"/>
      </w:r>
      <w:r>
        <w:t xml:space="preserve">. </w:t>
      </w:r>
      <w:r w:rsidR="00313C81">
        <w:t xml:space="preserve">Peso unitario suelto de la arena </w:t>
      </w:r>
    </w:p>
    <w:p w14:paraId="4F73DA6F" w14:textId="087626B2" w:rsidR="00313C81" w:rsidRDefault="00313C81" w:rsidP="000B0A43">
      <w:pPr>
        <w:spacing w:line="360" w:lineRule="auto"/>
      </w:pPr>
      <w:r>
        <w:rPr>
          <w:noProof/>
          <w:lang w:val="en-US"/>
        </w:rPr>
        <w:drawing>
          <wp:inline distT="0" distB="0" distL="0" distR="0" wp14:anchorId="0AF31802" wp14:editId="405BD4A6">
            <wp:extent cx="5400040" cy="3646170"/>
            <wp:effectExtent l="0" t="0" r="0" b="0"/>
            <wp:docPr id="62"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cstate="hqprint">
                      <a:extLst>
                        <a:ext uri="{28A0092B-C50C-407E-A947-70E740481C1C}">
                          <a14:useLocalDpi xmlns:a14="http://schemas.microsoft.com/office/drawing/2010/main"/>
                        </a:ext>
                      </a:extLst>
                    </a:blip>
                    <a:srcRect/>
                    <a:stretch/>
                  </pic:blipFill>
                  <pic:spPr bwMode="auto">
                    <a:xfrm>
                      <a:off x="0" y="0"/>
                      <a:ext cx="5400040" cy="3646170"/>
                    </a:xfrm>
                    <a:prstGeom prst="rect">
                      <a:avLst/>
                    </a:prstGeom>
                    <a:ln>
                      <a:noFill/>
                    </a:ln>
                    <a:extLst>
                      <a:ext uri="{53640926-AAD7-44D8-BBD7-CCE9431645EC}">
                        <a14:shadowObscured xmlns:a14="http://schemas.microsoft.com/office/drawing/2010/main"/>
                      </a:ext>
                    </a:extLst>
                  </pic:spPr>
                </pic:pic>
              </a:graphicData>
            </a:graphic>
          </wp:inline>
        </w:drawing>
      </w:r>
    </w:p>
    <w:p w14:paraId="37B72D3E" w14:textId="77777777" w:rsidR="000B0A43" w:rsidRDefault="000B0A43" w:rsidP="000B0A43">
      <w:pPr>
        <w:spacing w:line="360" w:lineRule="auto"/>
      </w:pPr>
    </w:p>
    <w:p w14:paraId="584FD0CA" w14:textId="4B7FE9FD" w:rsidR="00313C81"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18</w:t>
      </w:r>
      <w:r w:rsidR="00E954CF">
        <w:rPr>
          <w:noProof/>
        </w:rPr>
        <w:fldChar w:fldCharType="end"/>
      </w:r>
      <w:r>
        <w:t xml:space="preserve">. </w:t>
      </w:r>
      <w:r w:rsidR="00313C81">
        <w:t xml:space="preserve">Peso específico del agregado grueso  </w:t>
      </w:r>
    </w:p>
    <w:p w14:paraId="709E37A2" w14:textId="4A5E956B" w:rsidR="00313C81" w:rsidRDefault="00313C81" w:rsidP="000B0A43">
      <w:pPr>
        <w:spacing w:line="360" w:lineRule="auto"/>
      </w:pPr>
      <w:r>
        <w:rPr>
          <w:noProof/>
          <w:lang w:val="en-US"/>
        </w:rPr>
        <w:drawing>
          <wp:inline distT="0" distB="0" distL="0" distR="0" wp14:anchorId="7777216E" wp14:editId="085F481F">
            <wp:extent cx="5400040" cy="4050030"/>
            <wp:effectExtent l="0" t="0" r="0" b="7620"/>
            <wp:docPr id="63"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400040" cy="4050030"/>
                    </a:xfrm>
                    <a:prstGeom prst="rect">
                      <a:avLst/>
                    </a:prstGeom>
                  </pic:spPr>
                </pic:pic>
              </a:graphicData>
            </a:graphic>
          </wp:inline>
        </w:drawing>
      </w:r>
    </w:p>
    <w:p w14:paraId="299700A4" w14:textId="72A6F3F9"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19</w:t>
      </w:r>
      <w:r w:rsidR="00E954CF">
        <w:rPr>
          <w:noProof/>
        </w:rPr>
        <w:fldChar w:fldCharType="end"/>
      </w:r>
      <w:r>
        <w:t xml:space="preserve">. </w:t>
      </w:r>
      <w:r w:rsidR="00313C81">
        <w:t xml:space="preserve">Prueba del cono para verificar la condición satura superficialmente seca del agregado fino </w:t>
      </w:r>
    </w:p>
    <w:p w14:paraId="7B50EDFA" w14:textId="05506511" w:rsidR="00313C81" w:rsidRDefault="00313C81" w:rsidP="000B0A43">
      <w:pPr>
        <w:spacing w:line="360" w:lineRule="auto"/>
      </w:pPr>
      <w:r>
        <w:rPr>
          <w:noProof/>
          <w:lang w:val="en-US"/>
        </w:rPr>
        <w:drawing>
          <wp:inline distT="0" distB="0" distL="0" distR="0" wp14:anchorId="6AFE48D7" wp14:editId="6AFD29D0">
            <wp:extent cx="2412459" cy="4319270"/>
            <wp:effectExtent l="0" t="0" r="6985" b="5080"/>
            <wp:docPr id="64"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cstate="hqprint">
                      <a:extLst>
                        <a:ext uri="{28A0092B-C50C-407E-A947-70E740481C1C}">
                          <a14:useLocalDpi xmlns:a14="http://schemas.microsoft.com/office/drawing/2010/main"/>
                        </a:ext>
                      </a:extLst>
                    </a:blip>
                    <a:srcRect/>
                    <a:stretch/>
                  </pic:blipFill>
                  <pic:spPr bwMode="auto">
                    <a:xfrm>
                      <a:off x="0" y="0"/>
                      <a:ext cx="2412938" cy="4320127"/>
                    </a:xfrm>
                    <a:prstGeom prst="rect">
                      <a:avLst/>
                    </a:prstGeom>
                    <a:ln>
                      <a:noFill/>
                    </a:ln>
                    <a:extLst>
                      <a:ext uri="{53640926-AAD7-44D8-BBD7-CCE9431645EC}">
                        <a14:shadowObscured xmlns:a14="http://schemas.microsoft.com/office/drawing/2010/main"/>
                      </a:ext>
                    </a:extLst>
                  </pic:spPr>
                </pic:pic>
              </a:graphicData>
            </a:graphic>
          </wp:inline>
        </w:drawing>
      </w:r>
      <w:r w:rsidR="0098383C" w:rsidRPr="0098383C">
        <w:t xml:space="preserve"> </w:t>
      </w:r>
      <w:r w:rsidR="0098383C">
        <w:rPr>
          <w:noProof/>
          <w:lang w:val="en-US"/>
        </w:rPr>
        <w:drawing>
          <wp:inline distT="0" distB="0" distL="0" distR="0" wp14:anchorId="3890022E" wp14:editId="5D4090E7">
            <wp:extent cx="2879387" cy="4319079"/>
            <wp:effectExtent l="0" t="0" r="0" b="5715"/>
            <wp:docPr id="9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3"/>
                    <pic:cNvPicPr>
                      <a:picLocks noChangeAspect="1" noChangeArrowheads="1"/>
                    </pic:cNvPicPr>
                  </pic:nvPicPr>
                  <pic:blipFill rotWithShape="1">
                    <a:blip r:embed="rId107" cstate="hqprint">
                      <a:extLst>
                        <a:ext uri="{28A0092B-C50C-407E-A947-70E740481C1C}">
                          <a14:useLocalDpi xmlns:a14="http://schemas.microsoft.com/office/drawing/2010/main"/>
                        </a:ext>
                      </a:extLst>
                    </a:blip>
                    <a:srcRect/>
                    <a:stretch/>
                  </pic:blipFill>
                  <pic:spPr bwMode="auto">
                    <a:xfrm>
                      <a:off x="0" y="0"/>
                      <a:ext cx="2880001" cy="4320000"/>
                    </a:xfrm>
                    <a:prstGeom prst="rect">
                      <a:avLst/>
                    </a:prstGeom>
                    <a:noFill/>
                    <a:ln>
                      <a:noFill/>
                    </a:ln>
                    <a:extLst>
                      <a:ext uri="{53640926-AAD7-44D8-BBD7-CCE9431645EC}">
                        <a14:shadowObscured xmlns:a14="http://schemas.microsoft.com/office/drawing/2010/main"/>
                      </a:ext>
                    </a:extLst>
                  </pic:spPr>
                </pic:pic>
              </a:graphicData>
            </a:graphic>
          </wp:inline>
        </w:drawing>
      </w:r>
    </w:p>
    <w:p w14:paraId="5F465316" w14:textId="5067D0F2" w:rsidR="00313C81"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20</w:t>
      </w:r>
      <w:r w:rsidR="00E954CF">
        <w:rPr>
          <w:noProof/>
        </w:rPr>
        <w:fldChar w:fldCharType="end"/>
      </w:r>
      <w:r>
        <w:t xml:space="preserve">. </w:t>
      </w:r>
      <w:r w:rsidR="00313C81">
        <w:t xml:space="preserve">Determinación del contenido de sales del agregado </w:t>
      </w:r>
    </w:p>
    <w:p w14:paraId="3515BD5A" w14:textId="1F61A8A8" w:rsidR="00313C81" w:rsidRDefault="00313C81" w:rsidP="000B0A43">
      <w:pPr>
        <w:spacing w:line="360" w:lineRule="auto"/>
      </w:pPr>
      <w:r>
        <w:rPr>
          <w:noProof/>
          <w:lang w:val="en-US"/>
        </w:rPr>
        <w:drawing>
          <wp:inline distT="0" distB="0" distL="0" distR="0" wp14:anchorId="008FFAA5" wp14:editId="7924C1ED">
            <wp:extent cx="5400040" cy="3619500"/>
            <wp:effectExtent l="0" t="0" r="0" b="0"/>
            <wp:docPr id="65"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cstate="hqprint">
                      <a:extLst>
                        <a:ext uri="{28A0092B-C50C-407E-A947-70E740481C1C}">
                          <a14:useLocalDpi xmlns:a14="http://schemas.microsoft.com/office/drawing/2010/main"/>
                        </a:ext>
                      </a:extLst>
                    </a:blip>
                    <a:srcRect/>
                    <a:stretch/>
                  </pic:blipFill>
                  <pic:spPr bwMode="auto">
                    <a:xfrm>
                      <a:off x="0" y="0"/>
                      <a:ext cx="5400040" cy="3619500"/>
                    </a:xfrm>
                    <a:prstGeom prst="rect">
                      <a:avLst/>
                    </a:prstGeom>
                    <a:ln>
                      <a:noFill/>
                    </a:ln>
                    <a:extLst>
                      <a:ext uri="{53640926-AAD7-44D8-BBD7-CCE9431645EC}">
                        <a14:shadowObscured xmlns:a14="http://schemas.microsoft.com/office/drawing/2010/main"/>
                      </a:ext>
                    </a:extLst>
                  </pic:spPr>
                </pic:pic>
              </a:graphicData>
            </a:graphic>
          </wp:inline>
        </w:drawing>
      </w:r>
    </w:p>
    <w:p w14:paraId="17031F9F" w14:textId="45767146"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21</w:t>
      </w:r>
      <w:r w:rsidR="00E954CF">
        <w:rPr>
          <w:noProof/>
        </w:rPr>
        <w:fldChar w:fldCharType="end"/>
      </w:r>
      <w:r>
        <w:t xml:space="preserve">. </w:t>
      </w:r>
      <w:r w:rsidR="00313C81">
        <w:t xml:space="preserve">Determinación del contenido de sulfatos del agregado </w:t>
      </w:r>
    </w:p>
    <w:p w14:paraId="5A28DB55" w14:textId="094F6E4E" w:rsidR="00313C81" w:rsidRDefault="00313C81" w:rsidP="000B0A43">
      <w:pPr>
        <w:spacing w:line="360" w:lineRule="auto"/>
      </w:pPr>
      <w:r>
        <w:rPr>
          <w:noProof/>
          <w:lang w:val="en-US"/>
        </w:rPr>
        <w:drawing>
          <wp:inline distT="0" distB="0" distL="0" distR="0" wp14:anchorId="45E97B2C" wp14:editId="27FA991C">
            <wp:extent cx="5400040" cy="3729990"/>
            <wp:effectExtent l="0" t="0" r="0" b="3810"/>
            <wp:docPr id="66"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cstate="hqprint">
                      <a:extLst>
                        <a:ext uri="{28A0092B-C50C-407E-A947-70E740481C1C}">
                          <a14:useLocalDpi xmlns:a14="http://schemas.microsoft.com/office/drawing/2010/main"/>
                        </a:ext>
                      </a:extLst>
                    </a:blip>
                    <a:srcRect/>
                    <a:stretch/>
                  </pic:blipFill>
                  <pic:spPr bwMode="auto">
                    <a:xfrm>
                      <a:off x="0" y="0"/>
                      <a:ext cx="5400040" cy="3729990"/>
                    </a:xfrm>
                    <a:prstGeom prst="rect">
                      <a:avLst/>
                    </a:prstGeom>
                    <a:ln>
                      <a:noFill/>
                    </a:ln>
                    <a:extLst>
                      <a:ext uri="{53640926-AAD7-44D8-BBD7-CCE9431645EC}">
                        <a14:shadowObscured xmlns:a14="http://schemas.microsoft.com/office/drawing/2010/main"/>
                      </a:ext>
                    </a:extLst>
                  </pic:spPr>
                </pic:pic>
              </a:graphicData>
            </a:graphic>
          </wp:inline>
        </w:drawing>
      </w:r>
    </w:p>
    <w:p w14:paraId="47476474" w14:textId="77777777" w:rsidR="000B0A43" w:rsidRDefault="000B0A43" w:rsidP="000B0A43">
      <w:pPr>
        <w:spacing w:line="360" w:lineRule="auto"/>
      </w:pPr>
    </w:p>
    <w:p w14:paraId="64EC0A1F" w14:textId="3F97A922" w:rsidR="00313C81"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22</w:t>
      </w:r>
      <w:r w:rsidR="00E954CF">
        <w:rPr>
          <w:noProof/>
        </w:rPr>
        <w:fldChar w:fldCharType="end"/>
      </w:r>
      <w:r>
        <w:t xml:space="preserve">. </w:t>
      </w:r>
      <w:r w:rsidR="00313C81">
        <w:t xml:space="preserve">Preparación de la mezcla utilizando trompo </w:t>
      </w:r>
    </w:p>
    <w:p w14:paraId="46C514E2" w14:textId="7D324942" w:rsidR="00313C81" w:rsidRDefault="00313C81" w:rsidP="000B0A43">
      <w:pPr>
        <w:spacing w:line="360" w:lineRule="auto"/>
      </w:pPr>
      <w:r>
        <w:rPr>
          <w:noProof/>
          <w:lang w:val="en-US"/>
        </w:rPr>
        <w:drawing>
          <wp:inline distT="0" distB="0" distL="0" distR="0" wp14:anchorId="0D315254" wp14:editId="55154484">
            <wp:extent cx="5400040" cy="4050030"/>
            <wp:effectExtent l="0" t="0" r="0" b="7620"/>
            <wp:docPr id="67"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400040" cy="4050030"/>
                    </a:xfrm>
                    <a:prstGeom prst="rect">
                      <a:avLst/>
                    </a:prstGeom>
                  </pic:spPr>
                </pic:pic>
              </a:graphicData>
            </a:graphic>
          </wp:inline>
        </w:drawing>
      </w:r>
    </w:p>
    <w:p w14:paraId="692FC310" w14:textId="7F57020F"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23</w:t>
      </w:r>
      <w:r w:rsidR="00E954CF">
        <w:rPr>
          <w:noProof/>
        </w:rPr>
        <w:fldChar w:fldCharType="end"/>
      </w:r>
      <w:r>
        <w:t xml:space="preserve">. </w:t>
      </w:r>
      <w:r w:rsidR="00313C81">
        <w:t xml:space="preserve">Determinación del asentamiento del concreto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96"/>
        <w:gridCol w:w="3808"/>
      </w:tblGrid>
      <w:tr w:rsidR="00470BDE" w14:paraId="10ED7168" w14:textId="77777777" w:rsidTr="00470BDE">
        <w:tc>
          <w:tcPr>
            <w:tcW w:w="4696" w:type="dxa"/>
            <w:vMerge w:val="restart"/>
            <w:vAlign w:val="center"/>
          </w:tcPr>
          <w:p w14:paraId="2F258F23" w14:textId="54E1EAB3" w:rsidR="00470BDE" w:rsidRDefault="00470BDE" w:rsidP="000B0A43">
            <w:pPr>
              <w:spacing w:line="360" w:lineRule="auto"/>
            </w:pPr>
            <w:r>
              <w:rPr>
                <w:noProof/>
                <w:lang w:val="en-US"/>
              </w:rPr>
              <w:drawing>
                <wp:inline distT="0" distB="0" distL="0" distR="0" wp14:anchorId="79F5AF8A" wp14:editId="57B074E2">
                  <wp:extent cx="2880000" cy="3840113"/>
                  <wp:effectExtent l="0" t="0" r="0" b="8255"/>
                  <wp:docPr id="68"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cstate="hqprint">
                            <a:extLst>
                              <a:ext uri="{28A0092B-C50C-407E-A947-70E740481C1C}">
                                <a14:useLocalDpi xmlns:a14="http://schemas.microsoft.com/office/drawing/2010/main"/>
                              </a:ext>
                            </a:extLst>
                          </a:blip>
                          <a:stretch>
                            <a:fillRect/>
                          </a:stretch>
                        </pic:blipFill>
                        <pic:spPr>
                          <a:xfrm>
                            <a:off x="0" y="0"/>
                            <a:ext cx="2880000" cy="3840113"/>
                          </a:xfrm>
                          <a:prstGeom prst="rect">
                            <a:avLst/>
                          </a:prstGeom>
                        </pic:spPr>
                      </pic:pic>
                    </a:graphicData>
                  </a:graphic>
                </wp:inline>
              </w:drawing>
            </w:r>
          </w:p>
        </w:tc>
        <w:tc>
          <w:tcPr>
            <w:tcW w:w="3808" w:type="dxa"/>
            <w:vAlign w:val="center"/>
          </w:tcPr>
          <w:p w14:paraId="4EF10F86" w14:textId="5FD3FC23" w:rsidR="00470BDE" w:rsidRDefault="00470BDE" w:rsidP="000B0A43">
            <w:pPr>
              <w:spacing w:line="360" w:lineRule="auto"/>
            </w:pPr>
            <w:r>
              <w:rPr>
                <w:noProof/>
                <w:lang w:val="en-US"/>
              </w:rPr>
              <w:drawing>
                <wp:inline distT="0" distB="0" distL="0" distR="0" wp14:anchorId="627CB689" wp14:editId="10486FDC">
                  <wp:extent cx="2293620" cy="1889760"/>
                  <wp:effectExtent l="0" t="0" r="0" b="0"/>
                  <wp:docPr id="89"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1"/>
                          <pic:cNvPicPr>
                            <a:picLocks noChangeAspect="1" noChangeArrowheads="1"/>
                          </pic:cNvPicPr>
                        </pic:nvPicPr>
                        <pic:blipFill rotWithShape="1">
                          <a:blip r:embed="rId112" cstate="hqprint">
                            <a:extLst>
                              <a:ext uri="{28A0092B-C50C-407E-A947-70E740481C1C}">
                                <a14:useLocalDpi xmlns:a14="http://schemas.microsoft.com/office/drawing/2010/main"/>
                              </a:ext>
                            </a:extLst>
                          </a:blip>
                          <a:srcRect/>
                          <a:stretch/>
                        </pic:blipFill>
                        <pic:spPr bwMode="auto">
                          <a:xfrm>
                            <a:off x="0" y="0"/>
                            <a:ext cx="2293911" cy="189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70BDE" w14:paraId="76D1762F" w14:textId="77777777" w:rsidTr="00470BDE">
        <w:tc>
          <w:tcPr>
            <w:tcW w:w="4696" w:type="dxa"/>
            <w:vMerge/>
            <w:vAlign w:val="center"/>
          </w:tcPr>
          <w:p w14:paraId="00246193" w14:textId="77777777" w:rsidR="00470BDE" w:rsidRDefault="00470BDE" w:rsidP="000B0A43">
            <w:pPr>
              <w:spacing w:line="360" w:lineRule="auto"/>
            </w:pPr>
          </w:p>
        </w:tc>
        <w:tc>
          <w:tcPr>
            <w:tcW w:w="3808" w:type="dxa"/>
            <w:vAlign w:val="center"/>
          </w:tcPr>
          <w:p w14:paraId="0EC00020" w14:textId="5D0BC79C" w:rsidR="00470BDE" w:rsidRDefault="00470BDE" w:rsidP="000B0A43">
            <w:pPr>
              <w:spacing w:line="360" w:lineRule="auto"/>
            </w:pPr>
            <w:r>
              <w:rPr>
                <w:noProof/>
                <w:lang w:val="en-US"/>
              </w:rPr>
              <w:drawing>
                <wp:inline distT="0" distB="0" distL="0" distR="0" wp14:anchorId="27F59ADE" wp14:editId="6DD9F121">
                  <wp:extent cx="2308860" cy="1907540"/>
                  <wp:effectExtent l="0" t="0" r="0" b="0"/>
                  <wp:docPr id="70"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cstate="hqprint">
                            <a:extLst>
                              <a:ext uri="{28A0092B-C50C-407E-A947-70E740481C1C}">
                                <a14:useLocalDpi xmlns:a14="http://schemas.microsoft.com/office/drawing/2010/main"/>
                              </a:ext>
                            </a:extLst>
                          </a:blip>
                          <a:srcRect l="-1"/>
                          <a:stretch/>
                        </pic:blipFill>
                        <pic:spPr bwMode="auto">
                          <a:xfrm>
                            <a:off x="0" y="0"/>
                            <a:ext cx="2310020" cy="1908498"/>
                          </a:xfrm>
                          <a:prstGeom prst="rect">
                            <a:avLst/>
                          </a:prstGeom>
                          <a:ln>
                            <a:noFill/>
                          </a:ln>
                          <a:extLst>
                            <a:ext uri="{53640926-AAD7-44D8-BBD7-CCE9431645EC}">
                              <a14:shadowObscured xmlns:a14="http://schemas.microsoft.com/office/drawing/2010/main"/>
                            </a:ext>
                          </a:extLst>
                        </pic:spPr>
                      </pic:pic>
                    </a:graphicData>
                  </a:graphic>
                </wp:inline>
              </w:drawing>
            </w:r>
          </w:p>
        </w:tc>
      </w:tr>
    </w:tbl>
    <w:p w14:paraId="62C1DE95" w14:textId="77777777" w:rsidR="00470BDE" w:rsidRDefault="00470BDE" w:rsidP="000B0A43">
      <w:pPr>
        <w:spacing w:line="360" w:lineRule="auto"/>
      </w:pPr>
    </w:p>
    <w:p w14:paraId="75CC1552" w14:textId="1D684378" w:rsidR="00313C81"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24</w:t>
      </w:r>
      <w:r w:rsidR="00E954CF">
        <w:rPr>
          <w:noProof/>
        </w:rPr>
        <w:fldChar w:fldCharType="end"/>
      </w:r>
      <w:r>
        <w:t xml:space="preserve">. </w:t>
      </w:r>
      <w:r w:rsidR="00313C81">
        <w:t>Temperatura del concreto fresco</w:t>
      </w:r>
    </w:p>
    <w:p w14:paraId="7B120DF7" w14:textId="18E57FDF" w:rsidR="00313C81" w:rsidRDefault="00313C81" w:rsidP="000B0A43">
      <w:pPr>
        <w:spacing w:line="360" w:lineRule="auto"/>
      </w:pPr>
      <w:r>
        <w:rPr>
          <w:noProof/>
          <w:lang w:val="en-US"/>
        </w:rPr>
        <w:drawing>
          <wp:inline distT="0" distB="0" distL="0" distR="0" wp14:anchorId="577DE50A" wp14:editId="7D4AA44E">
            <wp:extent cx="2520000" cy="3360099"/>
            <wp:effectExtent l="0" t="0" r="0" b="0"/>
            <wp:docPr id="69"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cstate="hqprint">
                      <a:extLst>
                        <a:ext uri="{28A0092B-C50C-407E-A947-70E740481C1C}">
                          <a14:useLocalDpi xmlns:a14="http://schemas.microsoft.com/office/drawing/2010/main"/>
                        </a:ext>
                      </a:extLst>
                    </a:blip>
                    <a:stretch>
                      <a:fillRect/>
                    </a:stretch>
                  </pic:blipFill>
                  <pic:spPr>
                    <a:xfrm>
                      <a:off x="0" y="0"/>
                      <a:ext cx="2520000" cy="3360099"/>
                    </a:xfrm>
                    <a:prstGeom prst="rect">
                      <a:avLst/>
                    </a:prstGeom>
                  </pic:spPr>
                </pic:pic>
              </a:graphicData>
            </a:graphic>
          </wp:inline>
        </w:drawing>
      </w:r>
      <w:r w:rsidR="00D10E85">
        <w:t xml:space="preserve">       </w:t>
      </w:r>
      <w:r w:rsidR="00D10E85">
        <w:rPr>
          <w:noProof/>
          <w:lang w:val="en-US"/>
        </w:rPr>
        <w:drawing>
          <wp:inline distT="0" distB="0" distL="0" distR="0" wp14:anchorId="13A7BBAA" wp14:editId="489B0133">
            <wp:extent cx="3358800" cy="2526918"/>
            <wp:effectExtent l="0" t="3175" r="0" b="0"/>
            <wp:docPr id="93"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5">
                      <a:extLst>
                        <a:ext uri="{28A0092B-C50C-407E-A947-70E740481C1C}">
                          <a14:useLocalDpi xmlns:a14="http://schemas.microsoft.com/office/drawing/2010/main"/>
                        </a:ext>
                      </a:extLst>
                    </a:blip>
                    <a:srcRect/>
                    <a:stretch>
                      <a:fillRect/>
                    </a:stretch>
                  </pic:blipFill>
                  <pic:spPr bwMode="auto">
                    <a:xfrm rot="16200000">
                      <a:off x="0" y="0"/>
                      <a:ext cx="3358800" cy="2526918"/>
                    </a:xfrm>
                    <a:prstGeom prst="rect">
                      <a:avLst/>
                    </a:prstGeom>
                    <a:noFill/>
                  </pic:spPr>
                </pic:pic>
              </a:graphicData>
            </a:graphic>
          </wp:inline>
        </w:drawing>
      </w:r>
    </w:p>
    <w:p w14:paraId="37675DA9" w14:textId="77777777" w:rsidR="000B0A43" w:rsidRDefault="000B0A43" w:rsidP="000B0A43">
      <w:pPr>
        <w:spacing w:line="360" w:lineRule="auto"/>
      </w:pPr>
    </w:p>
    <w:p w14:paraId="60C23937" w14:textId="1619E5EC" w:rsidR="004B1EE9" w:rsidRDefault="004B1EE9" w:rsidP="000B0A43">
      <w:pPr>
        <w:spacing w:line="360" w:lineRule="auto"/>
      </w:pPr>
    </w:p>
    <w:p w14:paraId="07AA41AB" w14:textId="0F3594F6"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25</w:t>
      </w:r>
      <w:r w:rsidR="00E954CF">
        <w:rPr>
          <w:noProof/>
        </w:rPr>
        <w:fldChar w:fldCharType="end"/>
      </w:r>
      <w:r>
        <w:t xml:space="preserve">. </w:t>
      </w:r>
      <w:r w:rsidR="00313C81">
        <w:t xml:space="preserve">Chuzado en capas para la producción de probetas de concreto </w:t>
      </w:r>
    </w:p>
    <w:p w14:paraId="5B9F0B30" w14:textId="7B4EFC10" w:rsidR="00313C81" w:rsidRDefault="00313C81" w:rsidP="000B0A43">
      <w:pPr>
        <w:spacing w:line="360" w:lineRule="auto"/>
      </w:pPr>
      <w:r>
        <w:rPr>
          <w:noProof/>
          <w:lang w:val="en-US"/>
        </w:rPr>
        <w:drawing>
          <wp:inline distT="0" distB="0" distL="0" distR="0" wp14:anchorId="77291940" wp14:editId="2819A801">
            <wp:extent cx="2508506" cy="3780000"/>
            <wp:effectExtent l="0" t="0" r="6350" b="0"/>
            <wp:docPr id="72"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cstate="hqprint">
                      <a:extLst>
                        <a:ext uri="{28A0092B-C50C-407E-A947-70E740481C1C}">
                          <a14:useLocalDpi xmlns:a14="http://schemas.microsoft.com/office/drawing/2010/main"/>
                        </a:ext>
                      </a:extLst>
                    </a:blip>
                    <a:srcRect/>
                    <a:stretch/>
                  </pic:blipFill>
                  <pic:spPr bwMode="auto">
                    <a:xfrm>
                      <a:off x="0" y="0"/>
                      <a:ext cx="2508506" cy="3780000"/>
                    </a:xfrm>
                    <a:prstGeom prst="rect">
                      <a:avLst/>
                    </a:prstGeom>
                    <a:ln>
                      <a:noFill/>
                    </a:ln>
                    <a:extLst>
                      <a:ext uri="{53640926-AAD7-44D8-BBD7-CCE9431645EC}">
                        <a14:shadowObscured xmlns:a14="http://schemas.microsoft.com/office/drawing/2010/main"/>
                      </a:ext>
                    </a:extLst>
                  </pic:spPr>
                </pic:pic>
              </a:graphicData>
            </a:graphic>
          </wp:inline>
        </w:drawing>
      </w:r>
      <w:r>
        <w:rPr>
          <w:noProof/>
          <w:lang w:val="en-US"/>
        </w:rPr>
        <w:drawing>
          <wp:inline distT="0" distB="0" distL="0" distR="0" wp14:anchorId="1244353F" wp14:editId="71A80179">
            <wp:extent cx="2834916" cy="3780000"/>
            <wp:effectExtent l="0" t="0" r="3810" b="0"/>
            <wp:docPr id="71"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cstate="hqprint">
                      <a:extLst>
                        <a:ext uri="{28A0092B-C50C-407E-A947-70E740481C1C}">
                          <a14:useLocalDpi xmlns:a14="http://schemas.microsoft.com/office/drawing/2010/main"/>
                        </a:ext>
                      </a:extLst>
                    </a:blip>
                    <a:stretch>
                      <a:fillRect/>
                    </a:stretch>
                  </pic:blipFill>
                  <pic:spPr>
                    <a:xfrm>
                      <a:off x="0" y="0"/>
                      <a:ext cx="2834916" cy="3780000"/>
                    </a:xfrm>
                    <a:prstGeom prst="rect">
                      <a:avLst/>
                    </a:prstGeom>
                  </pic:spPr>
                </pic:pic>
              </a:graphicData>
            </a:graphic>
          </wp:inline>
        </w:drawing>
      </w:r>
    </w:p>
    <w:p w14:paraId="2028D984" w14:textId="4477F748" w:rsidR="004B1EE9" w:rsidRDefault="004B1EE9" w:rsidP="000B0A43">
      <w:pPr>
        <w:spacing w:line="360" w:lineRule="auto"/>
      </w:pPr>
    </w:p>
    <w:p w14:paraId="4956637E" w14:textId="77777777" w:rsidR="000B0A43" w:rsidRDefault="000B0A43" w:rsidP="000B0A43">
      <w:pPr>
        <w:spacing w:line="360" w:lineRule="auto"/>
      </w:pPr>
    </w:p>
    <w:p w14:paraId="4B7EB56D" w14:textId="0B66CB82" w:rsidR="009D7904"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26</w:t>
      </w:r>
      <w:r w:rsidR="00E954CF">
        <w:rPr>
          <w:noProof/>
        </w:rPr>
        <w:fldChar w:fldCharType="end"/>
      </w:r>
      <w:r>
        <w:t xml:space="preserve">. </w:t>
      </w:r>
      <w:r w:rsidR="009D7904">
        <w:t xml:space="preserve">Elaboración de probetas de concreto </w:t>
      </w:r>
    </w:p>
    <w:p w14:paraId="27C8DF1C" w14:textId="5A2D5F6A" w:rsidR="009D7904" w:rsidRDefault="00313C81" w:rsidP="000B0A43">
      <w:pPr>
        <w:spacing w:line="360" w:lineRule="auto"/>
      </w:pPr>
      <w:r>
        <w:rPr>
          <w:noProof/>
          <w:lang w:val="en-US"/>
        </w:rPr>
        <w:drawing>
          <wp:inline distT="0" distB="0" distL="0" distR="0" wp14:anchorId="7E2D13BA" wp14:editId="5E8FDFAE">
            <wp:extent cx="5400000" cy="3235090"/>
            <wp:effectExtent l="0" t="0" r="0" b="3810"/>
            <wp:docPr id="44"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cstate="hqprint">
                      <a:extLst>
                        <a:ext uri="{28A0092B-C50C-407E-A947-70E740481C1C}">
                          <a14:useLocalDpi xmlns:a14="http://schemas.microsoft.com/office/drawing/2010/main"/>
                        </a:ext>
                      </a:extLst>
                    </a:blip>
                    <a:srcRect/>
                    <a:stretch/>
                  </pic:blipFill>
                  <pic:spPr bwMode="auto">
                    <a:xfrm>
                      <a:off x="0" y="0"/>
                      <a:ext cx="5400000" cy="3235090"/>
                    </a:xfrm>
                    <a:prstGeom prst="rect">
                      <a:avLst/>
                    </a:prstGeom>
                    <a:ln>
                      <a:noFill/>
                    </a:ln>
                    <a:extLst>
                      <a:ext uri="{53640926-AAD7-44D8-BBD7-CCE9431645EC}">
                        <a14:shadowObscured xmlns:a14="http://schemas.microsoft.com/office/drawing/2010/main"/>
                      </a:ext>
                    </a:extLst>
                  </pic:spPr>
                </pic:pic>
              </a:graphicData>
            </a:graphic>
          </wp:inline>
        </w:drawing>
      </w:r>
    </w:p>
    <w:p w14:paraId="19B243C5" w14:textId="1380F975" w:rsidR="004B1EE9" w:rsidRDefault="004B1EE9" w:rsidP="000B0A43">
      <w:pPr>
        <w:spacing w:line="360" w:lineRule="auto"/>
      </w:pPr>
    </w:p>
    <w:p w14:paraId="55EEC7E8" w14:textId="77777777" w:rsidR="000B0A43" w:rsidRDefault="000B0A43" w:rsidP="000B0A43">
      <w:pPr>
        <w:spacing w:line="360" w:lineRule="auto"/>
      </w:pPr>
    </w:p>
    <w:p w14:paraId="6052AF6D" w14:textId="18C324C8" w:rsidR="009D7904"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27</w:t>
      </w:r>
      <w:r w:rsidR="00E954CF">
        <w:rPr>
          <w:noProof/>
        </w:rPr>
        <w:fldChar w:fldCharType="end"/>
      </w:r>
      <w:r>
        <w:t xml:space="preserve">. </w:t>
      </w:r>
      <w:r w:rsidR="00313C81">
        <w:t xml:space="preserve">Probetas de concreto elaborados con cemento almacenado por 1 mes </w:t>
      </w:r>
    </w:p>
    <w:p w14:paraId="55F98B22" w14:textId="1233A68D" w:rsidR="00313C81" w:rsidRDefault="00313C81" w:rsidP="000B0A43">
      <w:pPr>
        <w:spacing w:line="360" w:lineRule="auto"/>
      </w:pPr>
      <w:r>
        <w:rPr>
          <w:noProof/>
          <w:lang w:val="en-US"/>
        </w:rPr>
        <w:drawing>
          <wp:inline distT="0" distB="0" distL="0" distR="0" wp14:anchorId="6C4F83AE" wp14:editId="4BB1DB52">
            <wp:extent cx="5400040" cy="3749040"/>
            <wp:effectExtent l="0" t="0" r="0" b="3810"/>
            <wp:docPr id="80"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cstate="hqprint">
                      <a:extLst>
                        <a:ext uri="{28A0092B-C50C-407E-A947-70E740481C1C}">
                          <a14:useLocalDpi xmlns:a14="http://schemas.microsoft.com/office/drawing/2010/main"/>
                        </a:ext>
                      </a:extLst>
                    </a:blip>
                    <a:srcRect/>
                    <a:stretch/>
                  </pic:blipFill>
                  <pic:spPr bwMode="auto">
                    <a:xfrm>
                      <a:off x="0" y="0"/>
                      <a:ext cx="5400040" cy="3749040"/>
                    </a:xfrm>
                    <a:prstGeom prst="rect">
                      <a:avLst/>
                    </a:prstGeom>
                    <a:ln>
                      <a:noFill/>
                    </a:ln>
                    <a:extLst>
                      <a:ext uri="{53640926-AAD7-44D8-BBD7-CCE9431645EC}">
                        <a14:shadowObscured xmlns:a14="http://schemas.microsoft.com/office/drawing/2010/main"/>
                      </a:ext>
                    </a:extLst>
                  </pic:spPr>
                </pic:pic>
              </a:graphicData>
            </a:graphic>
          </wp:inline>
        </w:drawing>
      </w:r>
    </w:p>
    <w:p w14:paraId="62893787" w14:textId="77777777" w:rsidR="000B0A43" w:rsidRDefault="000B0A43" w:rsidP="000B0A43">
      <w:pPr>
        <w:spacing w:line="360" w:lineRule="auto"/>
      </w:pPr>
    </w:p>
    <w:p w14:paraId="6C461E7D" w14:textId="28CA7BB4" w:rsidR="00313C81"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28</w:t>
      </w:r>
      <w:r w:rsidR="00E954CF">
        <w:rPr>
          <w:noProof/>
        </w:rPr>
        <w:fldChar w:fldCharType="end"/>
      </w:r>
      <w:r>
        <w:t xml:space="preserve">. </w:t>
      </w:r>
      <w:r w:rsidR="00313C81">
        <w:t>Elaboración de probetas de concreto</w:t>
      </w:r>
      <w:r w:rsidR="004B1EE9">
        <w:t xml:space="preserve"> </w:t>
      </w:r>
      <w:r w:rsidR="00313C81">
        <w:t xml:space="preserve">con cemento almacenado por 2 mes </w:t>
      </w:r>
    </w:p>
    <w:p w14:paraId="0C4BB3E4" w14:textId="2554B757" w:rsidR="00313C81" w:rsidRDefault="00313C81" w:rsidP="000B0A43">
      <w:pPr>
        <w:spacing w:line="360" w:lineRule="auto"/>
      </w:pPr>
      <w:r>
        <w:rPr>
          <w:noProof/>
          <w:lang w:val="en-US"/>
        </w:rPr>
        <w:drawing>
          <wp:inline distT="0" distB="0" distL="0" distR="0" wp14:anchorId="3E0A5D79" wp14:editId="5B139930">
            <wp:extent cx="5400040" cy="4015740"/>
            <wp:effectExtent l="0" t="0" r="0" b="3810"/>
            <wp:docPr id="82"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cstate="hqprint">
                      <a:extLst>
                        <a:ext uri="{28A0092B-C50C-407E-A947-70E740481C1C}">
                          <a14:useLocalDpi xmlns:a14="http://schemas.microsoft.com/office/drawing/2010/main"/>
                        </a:ext>
                      </a:extLst>
                    </a:blip>
                    <a:srcRect/>
                    <a:stretch/>
                  </pic:blipFill>
                  <pic:spPr bwMode="auto">
                    <a:xfrm>
                      <a:off x="0" y="0"/>
                      <a:ext cx="5400040" cy="4015740"/>
                    </a:xfrm>
                    <a:prstGeom prst="rect">
                      <a:avLst/>
                    </a:prstGeom>
                    <a:ln>
                      <a:noFill/>
                    </a:ln>
                    <a:extLst>
                      <a:ext uri="{53640926-AAD7-44D8-BBD7-CCE9431645EC}">
                        <a14:shadowObscured xmlns:a14="http://schemas.microsoft.com/office/drawing/2010/main"/>
                      </a:ext>
                    </a:extLst>
                  </pic:spPr>
                </pic:pic>
              </a:graphicData>
            </a:graphic>
          </wp:inline>
        </w:drawing>
      </w:r>
    </w:p>
    <w:p w14:paraId="1005082E" w14:textId="47159F8B"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29</w:t>
      </w:r>
      <w:r w:rsidR="00E954CF">
        <w:rPr>
          <w:noProof/>
        </w:rPr>
        <w:fldChar w:fldCharType="end"/>
      </w:r>
      <w:r>
        <w:t xml:space="preserve">. </w:t>
      </w:r>
      <w:r w:rsidR="00313C81">
        <w:t xml:space="preserve">Pesado de las probetas de concreto </w:t>
      </w:r>
    </w:p>
    <w:p w14:paraId="1EA5CBB4" w14:textId="45241ABF" w:rsidR="00313C81" w:rsidRDefault="00313C81" w:rsidP="000B0A43">
      <w:pPr>
        <w:spacing w:line="360" w:lineRule="auto"/>
      </w:pPr>
      <w:r>
        <w:rPr>
          <w:noProof/>
          <w:lang w:val="en-US"/>
        </w:rPr>
        <w:drawing>
          <wp:inline distT="0" distB="0" distL="0" distR="0" wp14:anchorId="6C0BC1E3" wp14:editId="26521BD8">
            <wp:extent cx="2880000" cy="3840113"/>
            <wp:effectExtent l="0" t="0" r="0" b="8255"/>
            <wp:docPr id="73"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cstate="hqprint">
                      <a:extLst>
                        <a:ext uri="{28A0092B-C50C-407E-A947-70E740481C1C}">
                          <a14:useLocalDpi xmlns:a14="http://schemas.microsoft.com/office/drawing/2010/main"/>
                        </a:ext>
                      </a:extLst>
                    </a:blip>
                    <a:stretch>
                      <a:fillRect/>
                    </a:stretch>
                  </pic:blipFill>
                  <pic:spPr>
                    <a:xfrm>
                      <a:off x="0" y="0"/>
                      <a:ext cx="2880000" cy="3840113"/>
                    </a:xfrm>
                    <a:prstGeom prst="rect">
                      <a:avLst/>
                    </a:prstGeom>
                  </pic:spPr>
                </pic:pic>
              </a:graphicData>
            </a:graphic>
          </wp:inline>
        </w:drawing>
      </w:r>
      <w:r w:rsidR="007E36F7">
        <w:rPr>
          <w:noProof/>
          <w:lang w:val="en-US"/>
        </w:rPr>
        <w:drawing>
          <wp:inline distT="0" distB="0" distL="0" distR="0" wp14:anchorId="7C6CCE41" wp14:editId="75318A12">
            <wp:extent cx="2474123" cy="3841200"/>
            <wp:effectExtent l="0" t="0" r="2540" b="6985"/>
            <wp:docPr id="91"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5"/>
                    <pic:cNvPicPr>
                      <a:picLocks noChangeAspect="1" noChangeArrowheads="1"/>
                    </pic:cNvPicPr>
                  </pic:nvPicPr>
                  <pic:blipFill rotWithShape="1">
                    <a:blip r:embed="rId122" cstate="hqprint">
                      <a:extLst>
                        <a:ext uri="{28A0092B-C50C-407E-A947-70E740481C1C}">
                          <a14:useLocalDpi xmlns:a14="http://schemas.microsoft.com/office/drawing/2010/main"/>
                        </a:ext>
                      </a:extLst>
                    </a:blip>
                    <a:srcRect/>
                    <a:stretch/>
                  </pic:blipFill>
                  <pic:spPr bwMode="auto">
                    <a:xfrm>
                      <a:off x="0" y="0"/>
                      <a:ext cx="2474123" cy="3841200"/>
                    </a:xfrm>
                    <a:prstGeom prst="rect">
                      <a:avLst/>
                    </a:prstGeom>
                    <a:noFill/>
                    <a:ln>
                      <a:noFill/>
                    </a:ln>
                    <a:extLst>
                      <a:ext uri="{53640926-AAD7-44D8-BBD7-CCE9431645EC}">
                        <a14:shadowObscured xmlns:a14="http://schemas.microsoft.com/office/drawing/2010/main"/>
                      </a:ext>
                    </a:extLst>
                  </pic:spPr>
                </pic:pic>
              </a:graphicData>
            </a:graphic>
          </wp:inline>
        </w:drawing>
      </w:r>
    </w:p>
    <w:p w14:paraId="1522F006" w14:textId="77777777" w:rsidR="000B0A43" w:rsidRDefault="000B0A43" w:rsidP="000B0A43">
      <w:pPr>
        <w:spacing w:line="360" w:lineRule="auto"/>
      </w:pPr>
    </w:p>
    <w:p w14:paraId="29E293F6" w14:textId="16294AD6" w:rsidR="00313C81"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30</w:t>
      </w:r>
      <w:r w:rsidR="00E954CF">
        <w:rPr>
          <w:noProof/>
        </w:rPr>
        <w:fldChar w:fldCharType="end"/>
      </w:r>
      <w:r>
        <w:t xml:space="preserve">. </w:t>
      </w:r>
      <w:r w:rsidR="00313C81">
        <w:t xml:space="preserve">Muestras patrón de concreto a los 14 días de curado </w:t>
      </w:r>
    </w:p>
    <w:p w14:paraId="37CE86F6" w14:textId="52F41D0F" w:rsidR="00313C81" w:rsidRDefault="00313C81" w:rsidP="000B0A43">
      <w:pPr>
        <w:spacing w:line="360" w:lineRule="auto"/>
      </w:pPr>
      <w:r>
        <w:rPr>
          <w:noProof/>
          <w:lang w:val="en-US"/>
        </w:rPr>
        <w:drawing>
          <wp:inline distT="0" distB="0" distL="0" distR="0" wp14:anchorId="266D1D33" wp14:editId="07AC638D">
            <wp:extent cx="5400040" cy="4050030"/>
            <wp:effectExtent l="0" t="0" r="0" b="7620"/>
            <wp:docPr id="79"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400040" cy="4050030"/>
                    </a:xfrm>
                    <a:prstGeom prst="rect">
                      <a:avLst/>
                    </a:prstGeom>
                  </pic:spPr>
                </pic:pic>
              </a:graphicData>
            </a:graphic>
          </wp:inline>
        </w:drawing>
      </w:r>
    </w:p>
    <w:p w14:paraId="6B14C8C1" w14:textId="47801C15" w:rsidR="00313C81"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31</w:t>
      </w:r>
      <w:r w:rsidR="00E954CF">
        <w:rPr>
          <w:noProof/>
        </w:rPr>
        <w:fldChar w:fldCharType="end"/>
      </w:r>
      <w:r>
        <w:t xml:space="preserve">. </w:t>
      </w:r>
      <w:r w:rsidR="00313C81">
        <w:t xml:space="preserve">Muestras patrón de concreto a los 28 días de curado </w:t>
      </w:r>
    </w:p>
    <w:p w14:paraId="7A0BA5E2" w14:textId="785ED976" w:rsidR="00313C81" w:rsidRDefault="00313C81" w:rsidP="000B0A43">
      <w:pPr>
        <w:spacing w:line="360" w:lineRule="auto"/>
      </w:pPr>
      <w:r>
        <w:rPr>
          <w:noProof/>
          <w:lang w:val="en-US"/>
        </w:rPr>
        <w:drawing>
          <wp:inline distT="0" distB="0" distL="0" distR="0" wp14:anchorId="4D8365A0" wp14:editId="5681683E">
            <wp:extent cx="3240000" cy="3625688"/>
            <wp:effectExtent l="0" t="0" r="0" b="0"/>
            <wp:docPr id="83"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cstate="hqprint">
                      <a:extLst>
                        <a:ext uri="{28A0092B-C50C-407E-A947-70E740481C1C}">
                          <a14:useLocalDpi xmlns:a14="http://schemas.microsoft.com/office/drawing/2010/main"/>
                        </a:ext>
                      </a:extLst>
                    </a:blip>
                    <a:srcRect/>
                    <a:stretch/>
                  </pic:blipFill>
                  <pic:spPr bwMode="auto">
                    <a:xfrm>
                      <a:off x="0" y="0"/>
                      <a:ext cx="3240000" cy="3625688"/>
                    </a:xfrm>
                    <a:prstGeom prst="rect">
                      <a:avLst/>
                    </a:prstGeom>
                    <a:ln>
                      <a:noFill/>
                    </a:ln>
                    <a:extLst>
                      <a:ext uri="{53640926-AAD7-44D8-BBD7-CCE9431645EC}">
                        <a14:shadowObscured xmlns:a14="http://schemas.microsoft.com/office/drawing/2010/main"/>
                      </a:ext>
                    </a:extLst>
                  </pic:spPr>
                </pic:pic>
              </a:graphicData>
            </a:graphic>
          </wp:inline>
        </w:drawing>
      </w:r>
    </w:p>
    <w:p w14:paraId="69C9886A" w14:textId="77777777" w:rsidR="000B0A43" w:rsidRDefault="000B0A43" w:rsidP="000B0A43">
      <w:pPr>
        <w:spacing w:line="360" w:lineRule="auto"/>
      </w:pPr>
    </w:p>
    <w:p w14:paraId="74F1014D" w14:textId="0672BE50" w:rsidR="00185065"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32</w:t>
      </w:r>
      <w:r w:rsidR="00E954CF">
        <w:rPr>
          <w:noProof/>
        </w:rPr>
        <w:fldChar w:fldCharType="end"/>
      </w:r>
      <w:r>
        <w:t xml:space="preserve">. </w:t>
      </w:r>
      <w:r w:rsidR="00185065">
        <w:t xml:space="preserve">Probetas de concreto producidas con cemento almacenado por dos meses, a los 7 días de curado </w:t>
      </w:r>
    </w:p>
    <w:p w14:paraId="1BBCDE09" w14:textId="738330C8" w:rsidR="00185065" w:rsidRDefault="00185065" w:rsidP="000B0A43">
      <w:pPr>
        <w:spacing w:line="360" w:lineRule="auto"/>
      </w:pPr>
      <w:r>
        <w:rPr>
          <w:noProof/>
          <w:lang w:val="en-US"/>
        </w:rPr>
        <w:drawing>
          <wp:inline distT="0" distB="0" distL="0" distR="0" wp14:anchorId="5D1061E3" wp14:editId="177F9D7A">
            <wp:extent cx="3239135" cy="3724305"/>
            <wp:effectExtent l="0" t="0" r="0" b="9525"/>
            <wp:docPr id="84"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cstate="hqprint">
                      <a:extLst>
                        <a:ext uri="{28A0092B-C50C-407E-A947-70E740481C1C}">
                          <a14:useLocalDpi xmlns:a14="http://schemas.microsoft.com/office/drawing/2010/main"/>
                        </a:ext>
                      </a:extLst>
                    </a:blip>
                    <a:srcRect/>
                    <a:stretch/>
                  </pic:blipFill>
                  <pic:spPr bwMode="auto">
                    <a:xfrm>
                      <a:off x="0" y="0"/>
                      <a:ext cx="3240000" cy="3725300"/>
                    </a:xfrm>
                    <a:prstGeom prst="rect">
                      <a:avLst/>
                    </a:prstGeom>
                    <a:ln>
                      <a:noFill/>
                    </a:ln>
                    <a:extLst>
                      <a:ext uri="{53640926-AAD7-44D8-BBD7-CCE9431645EC}">
                        <a14:shadowObscured xmlns:a14="http://schemas.microsoft.com/office/drawing/2010/main"/>
                      </a:ext>
                    </a:extLst>
                  </pic:spPr>
                </pic:pic>
              </a:graphicData>
            </a:graphic>
          </wp:inline>
        </w:drawing>
      </w:r>
    </w:p>
    <w:p w14:paraId="0AF3668A" w14:textId="77777777" w:rsidR="000B0A43" w:rsidRDefault="000B0A43" w:rsidP="000B0A43">
      <w:pPr>
        <w:spacing w:line="360" w:lineRule="auto"/>
      </w:pPr>
    </w:p>
    <w:p w14:paraId="12A4BB60" w14:textId="710FD619" w:rsidR="00185065"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33</w:t>
      </w:r>
      <w:r w:rsidR="00E954CF">
        <w:rPr>
          <w:noProof/>
        </w:rPr>
        <w:fldChar w:fldCharType="end"/>
      </w:r>
      <w:r>
        <w:t xml:space="preserve">. </w:t>
      </w:r>
      <w:r w:rsidR="00185065" w:rsidRPr="00185065">
        <w:t xml:space="preserve">Probetas de concreto producidas con cemento almacenado por </w:t>
      </w:r>
      <w:r w:rsidR="00185065">
        <w:t>tres</w:t>
      </w:r>
      <w:r w:rsidR="00185065" w:rsidRPr="00185065">
        <w:t xml:space="preserve"> meses, a los </w:t>
      </w:r>
      <w:r w:rsidR="00185065">
        <w:t>28</w:t>
      </w:r>
      <w:r w:rsidR="00185065" w:rsidRPr="00185065">
        <w:t xml:space="preserve"> días de curado</w:t>
      </w:r>
    </w:p>
    <w:p w14:paraId="264CB405" w14:textId="36B1759B" w:rsidR="00185065" w:rsidRDefault="00185065" w:rsidP="000B0A43">
      <w:pPr>
        <w:spacing w:line="360" w:lineRule="auto"/>
      </w:pPr>
      <w:r>
        <w:rPr>
          <w:noProof/>
          <w:lang w:val="en-US"/>
        </w:rPr>
        <w:drawing>
          <wp:inline distT="0" distB="0" distL="0" distR="0" wp14:anchorId="7729D9DE" wp14:editId="18A147EC">
            <wp:extent cx="5400040" cy="4050030"/>
            <wp:effectExtent l="0" t="0" r="0" b="7620"/>
            <wp:docPr id="85"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5400040" cy="4050030"/>
                    </a:xfrm>
                    <a:prstGeom prst="rect">
                      <a:avLst/>
                    </a:prstGeom>
                  </pic:spPr>
                </pic:pic>
              </a:graphicData>
            </a:graphic>
          </wp:inline>
        </w:drawing>
      </w:r>
    </w:p>
    <w:p w14:paraId="50F97AFF" w14:textId="77777777" w:rsidR="000B0A43" w:rsidRDefault="000B0A43" w:rsidP="000B0A43">
      <w:pPr>
        <w:spacing w:line="360" w:lineRule="auto"/>
      </w:pPr>
    </w:p>
    <w:p w14:paraId="4B4CF13D" w14:textId="119782C2" w:rsidR="00313C81" w:rsidRDefault="000B0A43" w:rsidP="000B0A43">
      <w:pPr>
        <w:spacing w:line="360" w:lineRule="auto"/>
      </w:pPr>
      <w:r>
        <w:t xml:space="preserve">Fotografía </w:t>
      </w:r>
      <w:r w:rsidR="00E954CF">
        <w:fldChar w:fldCharType="begin"/>
      </w:r>
      <w:r w:rsidR="00E954CF">
        <w:instrText xml:space="preserve"> SEQ Fotografía \* ARABIC </w:instrText>
      </w:r>
      <w:r w:rsidR="00E954CF">
        <w:fldChar w:fldCharType="separate"/>
      </w:r>
      <w:r w:rsidR="004E4574">
        <w:rPr>
          <w:noProof/>
        </w:rPr>
        <w:t>34</w:t>
      </w:r>
      <w:r w:rsidR="00E954CF">
        <w:rPr>
          <w:noProof/>
        </w:rPr>
        <w:fldChar w:fldCharType="end"/>
      </w:r>
      <w:r>
        <w:t xml:space="preserve">. </w:t>
      </w:r>
      <w:r w:rsidR="00313C81">
        <w:t xml:space="preserve">Análisis de resistencia a la compresión de las probetas de concreto </w:t>
      </w:r>
    </w:p>
    <w:p w14:paraId="773A60BE" w14:textId="3D89023E" w:rsidR="00507C08" w:rsidRDefault="00313C81" w:rsidP="000B0A43">
      <w:pPr>
        <w:spacing w:line="360" w:lineRule="auto"/>
        <w:rPr>
          <w:noProof/>
        </w:rPr>
      </w:pPr>
      <w:r>
        <w:rPr>
          <w:noProof/>
          <w:lang w:val="en-US"/>
        </w:rPr>
        <w:drawing>
          <wp:inline distT="0" distB="0" distL="0" distR="0" wp14:anchorId="72681B0D" wp14:editId="3A1787C0">
            <wp:extent cx="2628000" cy="3504103"/>
            <wp:effectExtent l="0" t="0" r="1270" b="1270"/>
            <wp:docPr id="74"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cstate="hqprint">
                      <a:extLst>
                        <a:ext uri="{28A0092B-C50C-407E-A947-70E740481C1C}">
                          <a14:useLocalDpi xmlns:a14="http://schemas.microsoft.com/office/drawing/2010/main"/>
                        </a:ext>
                      </a:extLst>
                    </a:blip>
                    <a:stretch>
                      <a:fillRect/>
                    </a:stretch>
                  </pic:blipFill>
                  <pic:spPr>
                    <a:xfrm>
                      <a:off x="0" y="0"/>
                      <a:ext cx="2628000" cy="3504103"/>
                    </a:xfrm>
                    <a:prstGeom prst="rect">
                      <a:avLst/>
                    </a:prstGeom>
                  </pic:spPr>
                </pic:pic>
              </a:graphicData>
            </a:graphic>
          </wp:inline>
        </w:drawing>
      </w:r>
      <w:r w:rsidRPr="00313C81">
        <w:rPr>
          <w:noProof/>
        </w:rPr>
        <w:t xml:space="preserve"> </w:t>
      </w:r>
      <w:r>
        <w:rPr>
          <w:noProof/>
          <w:lang w:val="en-US"/>
        </w:rPr>
        <w:drawing>
          <wp:inline distT="0" distB="0" distL="0" distR="0" wp14:anchorId="72202F34" wp14:editId="51DE812A">
            <wp:extent cx="2628000" cy="3504103"/>
            <wp:effectExtent l="0" t="0" r="1270" b="1270"/>
            <wp:docPr id="76"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cstate="hqprint">
                      <a:extLst>
                        <a:ext uri="{28A0092B-C50C-407E-A947-70E740481C1C}">
                          <a14:useLocalDpi xmlns:a14="http://schemas.microsoft.com/office/drawing/2010/main"/>
                        </a:ext>
                      </a:extLst>
                    </a:blip>
                    <a:stretch>
                      <a:fillRect/>
                    </a:stretch>
                  </pic:blipFill>
                  <pic:spPr>
                    <a:xfrm>
                      <a:off x="0" y="0"/>
                      <a:ext cx="2628000" cy="3504103"/>
                    </a:xfrm>
                    <a:prstGeom prst="rect">
                      <a:avLst/>
                    </a:prstGeom>
                  </pic:spPr>
                </pic:pic>
              </a:graphicData>
            </a:graphic>
          </wp:inline>
        </w:drawing>
      </w:r>
    </w:p>
    <w:p w14:paraId="7234FC9F" w14:textId="06501059" w:rsidR="004B1EE9" w:rsidRDefault="000B0A43" w:rsidP="000B0A43">
      <w:pPr>
        <w:spacing w:line="360" w:lineRule="auto"/>
      </w:pPr>
      <w:r>
        <w:lastRenderedPageBreak/>
        <w:t xml:space="preserve">Fotografía </w:t>
      </w:r>
      <w:r w:rsidR="00E954CF">
        <w:fldChar w:fldCharType="begin"/>
      </w:r>
      <w:r w:rsidR="00E954CF">
        <w:instrText xml:space="preserve"> SEQ Fotografía \* ARABIC </w:instrText>
      </w:r>
      <w:r w:rsidR="00E954CF">
        <w:fldChar w:fldCharType="separate"/>
      </w:r>
      <w:r w:rsidR="004E4574">
        <w:rPr>
          <w:noProof/>
        </w:rPr>
        <w:t>35</w:t>
      </w:r>
      <w:r w:rsidR="00E954CF">
        <w:rPr>
          <w:noProof/>
        </w:rPr>
        <w:fldChar w:fldCharType="end"/>
      </w:r>
      <w:r>
        <w:t xml:space="preserve">. </w:t>
      </w:r>
      <w:r w:rsidR="004B1EE9">
        <w:t xml:space="preserve">Análisis de resistencia a la compresión de las probetas de concreto </w:t>
      </w:r>
    </w:p>
    <w:p w14:paraId="2844A8FF" w14:textId="0E5249B2" w:rsidR="00313C81" w:rsidRDefault="00313C81" w:rsidP="000B0A43">
      <w:pPr>
        <w:spacing w:line="360" w:lineRule="auto"/>
        <w:rPr>
          <w:noProof/>
        </w:rPr>
      </w:pPr>
      <w:r>
        <w:rPr>
          <w:noProof/>
          <w:lang w:val="en-US"/>
        </w:rPr>
        <w:drawing>
          <wp:inline distT="0" distB="0" distL="0" distR="0" wp14:anchorId="05E1EDAF" wp14:editId="2D26AAF7">
            <wp:extent cx="2628000" cy="3504103"/>
            <wp:effectExtent l="0" t="0" r="1270" b="1270"/>
            <wp:docPr id="78"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cstate="hqprint">
                      <a:extLst>
                        <a:ext uri="{28A0092B-C50C-407E-A947-70E740481C1C}">
                          <a14:useLocalDpi xmlns:a14="http://schemas.microsoft.com/office/drawing/2010/main"/>
                        </a:ext>
                      </a:extLst>
                    </a:blip>
                    <a:stretch>
                      <a:fillRect/>
                    </a:stretch>
                  </pic:blipFill>
                  <pic:spPr>
                    <a:xfrm>
                      <a:off x="0" y="0"/>
                      <a:ext cx="2628000" cy="3504103"/>
                    </a:xfrm>
                    <a:prstGeom prst="rect">
                      <a:avLst/>
                    </a:prstGeom>
                  </pic:spPr>
                </pic:pic>
              </a:graphicData>
            </a:graphic>
          </wp:inline>
        </w:drawing>
      </w:r>
      <w:r>
        <w:rPr>
          <w:noProof/>
          <w:lang w:val="en-US"/>
        </w:rPr>
        <w:drawing>
          <wp:inline distT="0" distB="0" distL="0" distR="0" wp14:anchorId="1840FBBF" wp14:editId="5C9FCF63">
            <wp:extent cx="2628000" cy="3504103"/>
            <wp:effectExtent l="0" t="0" r="1270" b="1270"/>
            <wp:docPr id="77"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cstate="hqprint">
                      <a:extLst>
                        <a:ext uri="{28A0092B-C50C-407E-A947-70E740481C1C}">
                          <a14:useLocalDpi xmlns:a14="http://schemas.microsoft.com/office/drawing/2010/main"/>
                        </a:ext>
                      </a:extLst>
                    </a:blip>
                    <a:stretch>
                      <a:fillRect/>
                    </a:stretch>
                  </pic:blipFill>
                  <pic:spPr>
                    <a:xfrm>
                      <a:off x="0" y="0"/>
                      <a:ext cx="2628000" cy="3504103"/>
                    </a:xfrm>
                    <a:prstGeom prst="rect">
                      <a:avLst/>
                    </a:prstGeom>
                  </pic:spPr>
                </pic:pic>
              </a:graphicData>
            </a:graphic>
          </wp:inline>
        </w:drawing>
      </w:r>
    </w:p>
    <w:p w14:paraId="67ED6427" w14:textId="6F3E9FB1" w:rsidR="00313C81" w:rsidRDefault="00B660A0" w:rsidP="000B0A43">
      <w:pPr>
        <w:spacing w:line="360" w:lineRule="auto"/>
        <w:rPr>
          <w:noProof/>
        </w:rPr>
      </w:pPr>
      <w:r>
        <w:rPr>
          <w:noProof/>
          <w:lang w:val="en-US"/>
        </w:rPr>
        <w:drawing>
          <wp:inline distT="0" distB="0" distL="0" distR="0" wp14:anchorId="60E3C603" wp14:editId="6BC26F31">
            <wp:extent cx="2628000" cy="3504104"/>
            <wp:effectExtent l="0" t="0" r="1270" b="1270"/>
            <wp:docPr id="86"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5"/>
                    <pic:cNvPicPr>
                      <a:picLocks noChangeAspect="1" noChangeArrowheads="1"/>
                    </pic:cNvPicPr>
                  </pic:nvPicPr>
                  <pic:blipFill>
                    <a:blip r:embed="rId131" cstate="print">
                      <a:extLst>
                        <a:ext uri="{28A0092B-C50C-407E-A947-70E740481C1C}">
                          <a14:useLocalDpi xmlns:a14="http://schemas.microsoft.com/office/drawing/2010/main"/>
                        </a:ext>
                      </a:extLst>
                    </a:blip>
                    <a:srcRect/>
                    <a:stretch>
                      <a:fillRect/>
                    </a:stretch>
                  </pic:blipFill>
                  <pic:spPr bwMode="auto">
                    <a:xfrm>
                      <a:off x="0" y="0"/>
                      <a:ext cx="2628000" cy="3504104"/>
                    </a:xfrm>
                    <a:prstGeom prst="rect">
                      <a:avLst/>
                    </a:prstGeom>
                    <a:noFill/>
                    <a:ln>
                      <a:noFill/>
                    </a:ln>
                  </pic:spPr>
                </pic:pic>
              </a:graphicData>
            </a:graphic>
          </wp:inline>
        </w:drawing>
      </w:r>
      <w:r w:rsidRPr="00B660A0">
        <w:t xml:space="preserve"> </w:t>
      </w:r>
      <w:r>
        <w:rPr>
          <w:noProof/>
          <w:lang w:val="en-US"/>
        </w:rPr>
        <w:drawing>
          <wp:inline distT="0" distB="0" distL="0" distR="0" wp14:anchorId="632E6A17" wp14:editId="51F6955C">
            <wp:extent cx="2628000" cy="3504103"/>
            <wp:effectExtent l="0" t="0" r="1270" b="1270"/>
            <wp:docPr id="87"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7"/>
                    <pic:cNvPicPr>
                      <a:picLocks noChangeAspect="1" noChangeArrowheads="1"/>
                    </pic:cNvPicPr>
                  </pic:nvPicPr>
                  <pic:blipFill>
                    <a:blip r:embed="rId132" cstate="print">
                      <a:extLst>
                        <a:ext uri="{28A0092B-C50C-407E-A947-70E740481C1C}">
                          <a14:useLocalDpi xmlns:a14="http://schemas.microsoft.com/office/drawing/2010/main"/>
                        </a:ext>
                      </a:extLst>
                    </a:blip>
                    <a:srcRect/>
                    <a:stretch>
                      <a:fillRect/>
                    </a:stretch>
                  </pic:blipFill>
                  <pic:spPr bwMode="auto">
                    <a:xfrm>
                      <a:off x="0" y="0"/>
                      <a:ext cx="2628000" cy="3504103"/>
                    </a:xfrm>
                    <a:prstGeom prst="rect">
                      <a:avLst/>
                    </a:prstGeom>
                    <a:noFill/>
                    <a:ln>
                      <a:noFill/>
                    </a:ln>
                  </pic:spPr>
                </pic:pic>
              </a:graphicData>
            </a:graphic>
          </wp:inline>
        </w:drawing>
      </w:r>
    </w:p>
    <w:p w14:paraId="77D5F5DC" w14:textId="77777777" w:rsidR="00313C81" w:rsidRDefault="00313C81" w:rsidP="00013917">
      <w:pPr>
        <w:rPr>
          <w:rFonts w:cs="Arial"/>
          <w:szCs w:val="24"/>
        </w:rPr>
      </w:pPr>
    </w:p>
    <w:p w14:paraId="76701C36" w14:textId="45F73D00" w:rsidR="00507C08" w:rsidRDefault="00507C08">
      <w:pPr>
        <w:spacing w:after="160" w:line="259" w:lineRule="auto"/>
        <w:jc w:val="left"/>
        <w:rPr>
          <w:rFonts w:cs="Arial"/>
          <w:szCs w:val="24"/>
        </w:rPr>
      </w:pPr>
      <w:r>
        <w:rPr>
          <w:rFonts w:cs="Arial"/>
          <w:szCs w:val="24"/>
        </w:rPr>
        <w:br w:type="page"/>
      </w:r>
    </w:p>
    <w:p w14:paraId="68125078" w14:textId="7FFA3E5F" w:rsidR="005567CA" w:rsidRDefault="005567CA" w:rsidP="00013917">
      <w:pPr>
        <w:rPr>
          <w:rFonts w:cs="Arial"/>
          <w:szCs w:val="24"/>
        </w:rPr>
      </w:pPr>
    </w:p>
    <w:p w14:paraId="3E37AEEF" w14:textId="793EDA5E" w:rsidR="009B2EA8" w:rsidRDefault="009B2EA8" w:rsidP="00013917">
      <w:pPr>
        <w:rPr>
          <w:rFonts w:cs="Arial"/>
          <w:szCs w:val="24"/>
        </w:rPr>
      </w:pPr>
    </w:p>
    <w:p w14:paraId="7B4C364A" w14:textId="35CBB5AF" w:rsidR="009B2EA8" w:rsidRDefault="009B2EA8" w:rsidP="00013917">
      <w:pPr>
        <w:rPr>
          <w:rFonts w:cs="Arial"/>
          <w:szCs w:val="24"/>
        </w:rPr>
      </w:pPr>
    </w:p>
    <w:p w14:paraId="6305DDB4" w14:textId="73172824" w:rsidR="009B2EA8" w:rsidRDefault="009B2EA8" w:rsidP="00013917">
      <w:pPr>
        <w:rPr>
          <w:rFonts w:cs="Arial"/>
          <w:szCs w:val="24"/>
        </w:rPr>
      </w:pPr>
    </w:p>
    <w:p w14:paraId="5A6BE08B" w14:textId="6C73D7E2" w:rsidR="009B2EA8" w:rsidRDefault="009B2EA8" w:rsidP="00013917">
      <w:pPr>
        <w:rPr>
          <w:rFonts w:cs="Arial"/>
          <w:szCs w:val="24"/>
        </w:rPr>
      </w:pPr>
    </w:p>
    <w:p w14:paraId="332DEF0A" w14:textId="043828E1" w:rsidR="009B2EA8" w:rsidRDefault="009B2EA8" w:rsidP="00013917">
      <w:pPr>
        <w:rPr>
          <w:rFonts w:cs="Arial"/>
          <w:szCs w:val="24"/>
        </w:rPr>
      </w:pPr>
    </w:p>
    <w:p w14:paraId="7984F5D5" w14:textId="118FCAB8" w:rsidR="009B2EA8" w:rsidRDefault="009B2EA8" w:rsidP="00013917">
      <w:pPr>
        <w:rPr>
          <w:rFonts w:cs="Arial"/>
          <w:szCs w:val="24"/>
        </w:rPr>
      </w:pPr>
    </w:p>
    <w:p w14:paraId="5460BB47" w14:textId="5591D880" w:rsidR="009B2EA8" w:rsidRDefault="009B2EA8" w:rsidP="00013917">
      <w:pPr>
        <w:rPr>
          <w:rFonts w:cs="Arial"/>
          <w:szCs w:val="24"/>
        </w:rPr>
      </w:pPr>
    </w:p>
    <w:p w14:paraId="572B8FFF" w14:textId="77777777" w:rsidR="009B2EA8" w:rsidRDefault="009B2EA8" w:rsidP="00013917">
      <w:pPr>
        <w:rPr>
          <w:rFonts w:cs="Arial"/>
          <w:szCs w:val="24"/>
        </w:rPr>
      </w:pPr>
    </w:p>
    <w:p w14:paraId="24D72359" w14:textId="77777777" w:rsidR="009B2EA8" w:rsidRDefault="009B2EA8" w:rsidP="009B07CD">
      <w:pPr>
        <w:pStyle w:val="Ttulo3"/>
        <w:numPr>
          <w:ilvl w:val="0"/>
          <w:numId w:val="0"/>
        </w:numPr>
        <w:jc w:val="center"/>
        <w:rPr>
          <w:rFonts w:cs="Arial"/>
        </w:rPr>
      </w:pPr>
      <w:bookmarkStart w:id="176" w:name="_Toc155349063"/>
      <w:r>
        <w:rPr>
          <w:rFonts w:cs="Arial"/>
        </w:rPr>
        <w:t xml:space="preserve">Anexo C. </w:t>
      </w:r>
      <w:r w:rsidRPr="00FC0AEB">
        <w:rPr>
          <w:rFonts w:cs="Arial"/>
        </w:rPr>
        <w:t>Ficha técnica del cemento Pacasmayo tipo I</w:t>
      </w:r>
      <w:bookmarkEnd w:id="176"/>
    </w:p>
    <w:p w14:paraId="38B890DD" w14:textId="1B9A456E" w:rsidR="009B2EA8" w:rsidRDefault="009B2EA8" w:rsidP="00013917">
      <w:pPr>
        <w:rPr>
          <w:rFonts w:cs="Arial"/>
          <w:szCs w:val="24"/>
        </w:rPr>
      </w:pPr>
    </w:p>
    <w:p w14:paraId="086649F5" w14:textId="572FE9EF" w:rsidR="009B2EA8" w:rsidRDefault="009B2EA8" w:rsidP="00013917">
      <w:pPr>
        <w:rPr>
          <w:rFonts w:cs="Arial"/>
          <w:szCs w:val="24"/>
        </w:rPr>
      </w:pPr>
    </w:p>
    <w:p w14:paraId="642E5CEC" w14:textId="77777777" w:rsidR="009B2EA8" w:rsidRDefault="009B2EA8" w:rsidP="00013917">
      <w:pPr>
        <w:rPr>
          <w:rFonts w:cs="Arial"/>
          <w:szCs w:val="24"/>
        </w:rPr>
      </w:pPr>
    </w:p>
    <w:p w14:paraId="55A894B8" w14:textId="77777777" w:rsidR="00421F99" w:rsidRDefault="00421F99" w:rsidP="00421F99">
      <w:pPr>
        <w:rPr>
          <w:rFonts w:cs="Arial"/>
        </w:rPr>
      </w:pPr>
      <w:r>
        <w:rPr>
          <w:noProof/>
          <w:lang w:val="en-US"/>
        </w:rPr>
        <w:lastRenderedPageBreak/>
        <w:drawing>
          <wp:inline distT="0" distB="0" distL="0" distR="0" wp14:anchorId="35D039B6" wp14:editId="1042C8D2">
            <wp:extent cx="5400040" cy="7641590"/>
            <wp:effectExtent l="0" t="0" r="0" b="0"/>
            <wp:docPr id="7"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3">
                      <a:extLst>
                        <a:ext uri="{28A0092B-C50C-407E-A947-70E740481C1C}">
                          <a14:useLocalDpi xmlns:a14="http://schemas.microsoft.com/office/drawing/2010/main"/>
                        </a:ext>
                      </a:extLst>
                    </a:blip>
                    <a:srcRect/>
                    <a:stretch>
                      <a:fillRect/>
                    </a:stretch>
                  </pic:blipFill>
                  <pic:spPr bwMode="auto">
                    <a:xfrm>
                      <a:off x="0" y="0"/>
                      <a:ext cx="5400040" cy="7641590"/>
                    </a:xfrm>
                    <a:prstGeom prst="rect">
                      <a:avLst/>
                    </a:prstGeom>
                    <a:noFill/>
                    <a:ln>
                      <a:noFill/>
                    </a:ln>
                  </pic:spPr>
                </pic:pic>
              </a:graphicData>
            </a:graphic>
          </wp:inline>
        </w:drawing>
      </w:r>
    </w:p>
    <w:p w14:paraId="3F5E436A" w14:textId="18640E19" w:rsidR="00421F99" w:rsidRDefault="00421F99" w:rsidP="00421F99">
      <w:pPr>
        <w:rPr>
          <w:rFonts w:cs="Arial"/>
        </w:rPr>
      </w:pPr>
      <w:r>
        <w:rPr>
          <w:noProof/>
          <w:lang w:val="en-US"/>
        </w:rPr>
        <w:lastRenderedPageBreak/>
        <w:drawing>
          <wp:inline distT="0" distB="0" distL="0" distR="0" wp14:anchorId="6D1EE1A0" wp14:editId="54C29FF3">
            <wp:extent cx="5400040" cy="7641590"/>
            <wp:effectExtent l="0" t="0" r="0" b="0"/>
            <wp:docPr id="6"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4">
                      <a:extLst>
                        <a:ext uri="{28A0092B-C50C-407E-A947-70E740481C1C}">
                          <a14:useLocalDpi xmlns:a14="http://schemas.microsoft.com/office/drawing/2010/main"/>
                        </a:ext>
                      </a:extLst>
                    </a:blip>
                    <a:srcRect/>
                    <a:stretch>
                      <a:fillRect/>
                    </a:stretch>
                  </pic:blipFill>
                  <pic:spPr bwMode="auto">
                    <a:xfrm>
                      <a:off x="0" y="0"/>
                      <a:ext cx="5400040" cy="7641590"/>
                    </a:xfrm>
                    <a:prstGeom prst="rect">
                      <a:avLst/>
                    </a:prstGeom>
                    <a:noFill/>
                    <a:ln>
                      <a:noFill/>
                    </a:ln>
                  </pic:spPr>
                </pic:pic>
              </a:graphicData>
            </a:graphic>
          </wp:inline>
        </w:drawing>
      </w:r>
    </w:p>
    <w:p w14:paraId="517D9FB6" w14:textId="5B64DFA8" w:rsidR="00FC0AEB" w:rsidRDefault="00FC0AEB" w:rsidP="00421F99">
      <w:pPr>
        <w:rPr>
          <w:rFonts w:cs="Arial"/>
        </w:rPr>
      </w:pPr>
    </w:p>
    <w:p w14:paraId="47E5285E" w14:textId="3D4A6D0C" w:rsidR="00FC0AEB" w:rsidRDefault="00FC0AEB" w:rsidP="00421F99">
      <w:pPr>
        <w:rPr>
          <w:rFonts w:cs="Arial"/>
        </w:rPr>
      </w:pPr>
    </w:p>
    <w:p w14:paraId="6B464976" w14:textId="027D277C" w:rsidR="00FC0AEB" w:rsidRDefault="00FC0AEB" w:rsidP="00421F99">
      <w:pPr>
        <w:rPr>
          <w:rFonts w:cs="Arial"/>
        </w:rPr>
      </w:pPr>
    </w:p>
    <w:p w14:paraId="2806FE01" w14:textId="77777777" w:rsidR="00FA2C84" w:rsidRDefault="00FA2C84" w:rsidP="00FA2C84">
      <w:pPr>
        <w:rPr>
          <w:rFonts w:cs="Arial"/>
        </w:rPr>
      </w:pPr>
    </w:p>
    <w:p w14:paraId="2F4B4681" w14:textId="77777777" w:rsidR="00FA2C84" w:rsidRDefault="00FA2C84" w:rsidP="00FA2C84">
      <w:pPr>
        <w:rPr>
          <w:rFonts w:cs="Arial"/>
        </w:rPr>
      </w:pPr>
    </w:p>
    <w:p w14:paraId="75DC8A0B" w14:textId="77777777" w:rsidR="00FA2C84" w:rsidRDefault="00FA2C84" w:rsidP="00FA2C84">
      <w:pPr>
        <w:rPr>
          <w:rFonts w:cs="Arial"/>
        </w:rPr>
      </w:pPr>
    </w:p>
    <w:p w14:paraId="28A8B744" w14:textId="77777777" w:rsidR="00FA2C84" w:rsidRDefault="00FA2C84" w:rsidP="00FA2C84">
      <w:pPr>
        <w:rPr>
          <w:rFonts w:cs="Arial"/>
        </w:rPr>
      </w:pPr>
    </w:p>
    <w:p w14:paraId="6B8B7B80" w14:textId="77777777" w:rsidR="00FA2C84" w:rsidRDefault="00FA2C84" w:rsidP="00FA2C84">
      <w:pPr>
        <w:rPr>
          <w:rFonts w:cs="Arial"/>
        </w:rPr>
      </w:pPr>
    </w:p>
    <w:p w14:paraId="610DC87F" w14:textId="77777777" w:rsidR="00FA2C84" w:rsidRDefault="00FA2C84" w:rsidP="00FA2C84">
      <w:pPr>
        <w:rPr>
          <w:rFonts w:cs="Arial"/>
        </w:rPr>
      </w:pPr>
    </w:p>
    <w:p w14:paraId="68D198A9" w14:textId="77777777" w:rsidR="00FA2C84" w:rsidRDefault="00FA2C84" w:rsidP="00FA2C84">
      <w:pPr>
        <w:rPr>
          <w:rFonts w:cs="Arial"/>
        </w:rPr>
      </w:pPr>
    </w:p>
    <w:p w14:paraId="4BDA7425" w14:textId="77777777" w:rsidR="00FA2C84" w:rsidRDefault="00FA2C84" w:rsidP="00FA2C84">
      <w:pPr>
        <w:rPr>
          <w:rFonts w:cs="Arial"/>
        </w:rPr>
      </w:pPr>
    </w:p>
    <w:p w14:paraId="16A686BC" w14:textId="77777777" w:rsidR="00FA2C84" w:rsidRDefault="00FA2C84" w:rsidP="00FA2C84">
      <w:pPr>
        <w:rPr>
          <w:rFonts w:cs="Arial"/>
          <w:szCs w:val="24"/>
        </w:rPr>
      </w:pPr>
    </w:p>
    <w:p w14:paraId="0D8BA53B" w14:textId="0A81E04F" w:rsidR="00FA2C84" w:rsidRDefault="00FA2C84" w:rsidP="00FA2C84">
      <w:pPr>
        <w:pStyle w:val="Ttulo3"/>
        <w:numPr>
          <w:ilvl w:val="0"/>
          <w:numId w:val="0"/>
        </w:numPr>
        <w:ind w:left="720" w:hanging="720"/>
        <w:jc w:val="center"/>
        <w:rPr>
          <w:rFonts w:cs="Arial"/>
        </w:rPr>
      </w:pPr>
      <w:bookmarkStart w:id="177" w:name="_Toc155349064"/>
      <w:r>
        <w:rPr>
          <w:rFonts w:cs="Arial"/>
        </w:rPr>
        <w:t>Anexo D. Registro de temperaturas durante periodo de almacenamiento del cemento</w:t>
      </w:r>
      <w:bookmarkEnd w:id="177"/>
    </w:p>
    <w:p w14:paraId="16607E04" w14:textId="611167F0" w:rsidR="00FC0AEB" w:rsidRDefault="00FC0AEB" w:rsidP="00421F99">
      <w:pPr>
        <w:rPr>
          <w:rFonts w:cs="Arial"/>
        </w:rPr>
      </w:pPr>
    </w:p>
    <w:p w14:paraId="73CD4158" w14:textId="2450C109" w:rsidR="00FA2C84" w:rsidRDefault="00FA2C84">
      <w:pPr>
        <w:spacing w:after="160" w:line="259" w:lineRule="auto"/>
        <w:jc w:val="left"/>
        <w:rPr>
          <w:rFonts w:cs="Arial"/>
        </w:rPr>
      </w:pPr>
      <w:r>
        <w:rPr>
          <w:rFonts w:cs="Arial"/>
        </w:rPr>
        <w:br w:type="page"/>
      </w:r>
    </w:p>
    <w:p w14:paraId="490A37AF" w14:textId="77777777" w:rsidR="00FA2C84" w:rsidRDefault="00FA2C84" w:rsidP="00421F99">
      <w:pPr>
        <w:rPr>
          <w:rFonts w:cs="Arial"/>
        </w:rPr>
      </w:pPr>
    </w:p>
    <w:p w14:paraId="3A552EC8" w14:textId="70F081E6" w:rsidR="00FC0AEB" w:rsidRDefault="00FC0AEB" w:rsidP="00421F99">
      <w:pPr>
        <w:rPr>
          <w:rFonts w:cs="Arial"/>
        </w:rPr>
      </w:pPr>
    </w:p>
    <w:p w14:paraId="55B44D30" w14:textId="0102155D" w:rsidR="00FC0AEB" w:rsidRDefault="00FC0AEB" w:rsidP="00421F99">
      <w:pPr>
        <w:rPr>
          <w:rFonts w:cs="Arial"/>
        </w:rPr>
      </w:pPr>
    </w:p>
    <w:p w14:paraId="47FA4BFA" w14:textId="6841A2B1" w:rsidR="00FC0AEB" w:rsidRDefault="00FC0AEB" w:rsidP="00421F99">
      <w:pPr>
        <w:rPr>
          <w:rFonts w:cs="Arial"/>
        </w:rPr>
      </w:pPr>
    </w:p>
    <w:p w14:paraId="390B42AF" w14:textId="0009FA03" w:rsidR="00FC0AEB" w:rsidRDefault="00FC0AEB" w:rsidP="00421F99">
      <w:pPr>
        <w:rPr>
          <w:rFonts w:cs="Arial"/>
        </w:rPr>
      </w:pPr>
    </w:p>
    <w:p w14:paraId="19C8EEAD" w14:textId="4C79356B" w:rsidR="00FC0AEB" w:rsidRDefault="00FC0AEB" w:rsidP="00421F99">
      <w:pPr>
        <w:rPr>
          <w:rFonts w:cs="Arial"/>
        </w:rPr>
      </w:pPr>
    </w:p>
    <w:p w14:paraId="610337CF" w14:textId="5380E414" w:rsidR="00FC0AEB" w:rsidRDefault="00FC0AEB" w:rsidP="00421F99">
      <w:pPr>
        <w:rPr>
          <w:rFonts w:cs="Arial"/>
        </w:rPr>
      </w:pPr>
    </w:p>
    <w:p w14:paraId="12BAB1FA" w14:textId="1F4A8E14" w:rsidR="00FC0AEB" w:rsidRDefault="00FC0AEB" w:rsidP="00421F99">
      <w:pPr>
        <w:rPr>
          <w:rFonts w:cs="Arial"/>
        </w:rPr>
      </w:pPr>
    </w:p>
    <w:p w14:paraId="6E297D7E" w14:textId="77777777" w:rsidR="00FC0AEB" w:rsidRDefault="00FC0AEB" w:rsidP="00FC0AEB">
      <w:pPr>
        <w:rPr>
          <w:rFonts w:cs="Arial"/>
          <w:szCs w:val="24"/>
        </w:rPr>
      </w:pPr>
    </w:p>
    <w:p w14:paraId="48C02D27" w14:textId="5C0038EE" w:rsidR="00FC0AEB" w:rsidRDefault="00FC0AEB" w:rsidP="009B07CD">
      <w:pPr>
        <w:pStyle w:val="Ttulo3"/>
        <w:numPr>
          <w:ilvl w:val="0"/>
          <w:numId w:val="0"/>
        </w:numPr>
        <w:jc w:val="center"/>
        <w:rPr>
          <w:rFonts w:cs="Arial"/>
        </w:rPr>
      </w:pPr>
      <w:bookmarkStart w:id="178" w:name="_Toc155349065"/>
      <w:r>
        <w:rPr>
          <w:rFonts w:cs="Arial"/>
        </w:rPr>
        <w:t xml:space="preserve">Anexo </w:t>
      </w:r>
      <w:r w:rsidR="00FA2C84">
        <w:rPr>
          <w:rFonts w:cs="Arial"/>
        </w:rPr>
        <w:t>E</w:t>
      </w:r>
      <w:r>
        <w:rPr>
          <w:rFonts w:cs="Arial"/>
        </w:rPr>
        <w:t>. Resultado de ensayos de laboratorio</w:t>
      </w:r>
      <w:bookmarkEnd w:id="178"/>
    </w:p>
    <w:p w14:paraId="0F911E0B" w14:textId="77777777" w:rsidR="00FC0AEB" w:rsidRDefault="00FC0AEB" w:rsidP="00FC0AEB">
      <w:pPr>
        <w:rPr>
          <w:rFonts w:cs="Arial"/>
          <w:szCs w:val="24"/>
        </w:rPr>
      </w:pPr>
    </w:p>
    <w:p w14:paraId="4D3A3C8D" w14:textId="77777777" w:rsidR="00FC0AEB" w:rsidRPr="00013917" w:rsidRDefault="00FC0AEB" w:rsidP="00FC0AEB">
      <w:pPr>
        <w:rPr>
          <w:rFonts w:cs="Arial"/>
          <w:szCs w:val="24"/>
        </w:rPr>
      </w:pPr>
    </w:p>
    <w:p w14:paraId="0A3948F8" w14:textId="78E0E438" w:rsidR="00FC0AEB" w:rsidRDefault="00FC0AEB" w:rsidP="00421F99">
      <w:pPr>
        <w:rPr>
          <w:rFonts w:cs="Arial"/>
        </w:rPr>
      </w:pPr>
    </w:p>
    <w:p w14:paraId="66A02C8E" w14:textId="29DA394D" w:rsidR="00561162" w:rsidRDefault="00561162" w:rsidP="00421F99">
      <w:pPr>
        <w:rPr>
          <w:rFonts w:cs="Arial"/>
        </w:rPr>
      </w:pPr>
    </w:p>
    <w:p w14:paraId="33D50029" w14:textId="1DEE2AC5" w:rsidR="00561162" w:rsidRDefault="00561162">
      <w:pPr>
        <w:spacing w:after="160" w:line="259" w:lineRule="auto"/>
        <w:jc w:val="left"/>
        <w:rPr>
          <w:rFonts w:cs="Arial"/>
        </w:rPr>
      </w:pPr>
      <w:r>
        <w:rPr>
          <w:rFonts w:cs="Arial"/>
        </w:rPr>
        <w:br w:type="page"/>
      </w:r>
    </w:p>
    <w:p w14:paraId="77316B22" w14:textId="77777777" w:rsidR="00117377" w:rsidRDefault="00117377" w:rsidP="00561162">
      <w:pPr>
        <w:rPr>
          <w:rFonts w:cs="Arial"/>
          <w:szCs w:val="24"/>
        </w:rPr>
      </w:pPr>
    </w:p>
    <w:p w14:paraId="20105BF7" w14:textId="0A0132BA" w:rsidR="00117377" w:rsidRDefault="00117377" w:rsidP="00561162">
      <w:pPr>
        <w:rPr>
          <w:rFonts w:cs="Arial"/>
          <w:szCs w:val="24"/>
        </w:rPr>
      </w:pPr>
    </w:p>
    <w:p w14:paraId="6B03B40E" w14:textId="5EB9AF9E" w:rsidR="00117377" w:rsidRDefault="00117377" w:rsidP="00561162">
      <w:pPr>
        <w:rPr>
          <w:rFonts w:cs="Arial"/>
          <w:szCs w:val="24"/>
        </w:rPr>
      </w:pPr>
    </w:p>
    <w:p w14:paraId="14932BA0" w14:textId="3DE7EE6A" w:rsidR="00117377" w:rsidRDefault="00117377" w:rsidP="00561162">
      <w:pPr>
        <w:rPr>
          <w:rFonts w:cs="Arial"/>
          <w:szCs w:val="24"/>
        </w:rPr>
      </w:pPr>
    </w:p>
    <w:p w14:paraId="05B2241D" w14:textId="1E202A94" w:rsidR="00117377" w:rsidRDefault="00117377" w:rsidP="00561162">
      <w:pPr>
        <w:rPr>
          <w:rFonts w:cs="Arial"/>
          <w:szCs w:val="24"/>
        </w:rPr>
      </w:pPr>
    </w:p>
    <w:p w14:paraId="530E3287" w14:textId="15E6452E" w:rsidR="00117377" w:rsidRDefault="00117377" w:rsidP="00574EFA">
      <w:pPr>
        <w:rPr>
          <w:rFonts w:cs="Arial"/>
          <w:szCs w:val="24"/>
        </w:rPr>
      </w:pPr>
    </w:p>
    <w:p w14:paraId="3DF8A597" w14:textId="6476FFCE" w:rsidR="00117377" w:rsidRDefault="00117377" w:rsidP="00574EFA">
      <w:pPr>
        <w:rPr>
          <w:rFonts w:cs="Arial"/>
          <w:szCs w:val="24"/>
        </w:rPr>
      </w:pPr>
    </w:p>
    <w:p w14:paraId="44405D2C" w14:textId="609B721C" w:rsidR="00117377" w:rsidRDefault="00117377" w:rsidP="00574EFA">
      <w:pPr>
        <w:rPr>
          <w:rFonts w:cs="Arial"/>
          <w:szCs w:val="24"/>
        </w:rPr>
      </w:pPr>
    </w:p>
    <w:p w14:paraId="46757530" w14:textId="77777777" w:rsidR="00117377" w:rsidRDefault="00117377" w:rsidP="00574EFA">
      <w:pPr>
        <w:rPr>
          <w:rFonts w:cs="Arial"/>
          <w:szCs w:val="24"/>
        </w:rPr>
      </w:pPr>
    </w:p>
    <w:p w14:paraId="55F82E23" w14:textId="02BBD04E" w:rsidR="00561162" w:rsidRDefault="00561162" w:rsidP="00574EFA">
      <w:pPr>
        <w:pStyle w:val="Ttulo3"/>
        <w:numPr>
          <w:ilvl w:val="0"/>
          <w:numId w:val="0"/>
        </w:numPr>
        <w:ind w:left="720" w:hanging="720"/>
        <w:jc w:val="center"/>
        <w:rPr>
          <w:rFonts w:cs="Arial"/>
        </w:rPr>
      </w:pPr>
      <w:bookmarkStart w:id="179" w:name="_Toc155349066"/>
      <w:r w:rsidRPr="00574EFA">
        <w:rPr>
          <w:rFonts w:cs="Arial"/>
        </w:rPr>
        <w:t xml:space="preserve">Anexo </w:t>
      </w:r>
      <w:r w:rsidR="00117377" w:rsidRPr="00574EFA">
        <w:rPr>
          <w:rFonts w:cs="Arial"/>
        </w:rPr>
        <w:t>F</w:t>
      </w:r>
      <w:r w:rsidRPr="00574EFA">
        <w:rPr>
          <w:rFonts w:cs="Arial"/>
        </w:rPr>
        <w:t>. Certificados de INDECOPI e INACAL</w:t>
      </w:r>
      <w:bookmarkEnd w:id="179"/>
      <w:r>
        <w:rPr>
          <w:rFonts w:cs="Arial"/>
        </w:rPr>
        <w:t xml:space="preserve"> </w:t>
      </w:r>
    </w:p>
    <w:p w14:paraId="20DBC8A8" w14:textId="2AAD9C5D" w:rsidR="00561162" w:rsidRDefault="00561162" w:rsidP="00574EFA">
      <w:pPr>
        <w:rPr>
          <w:rFonts w:cs="Arial"/>
        </w:rPr>
      </w:pPr>
    </w:p>
    <w:p w14:paraId="615472A0" w14:textId="7FBE51F7" w:rsidR="00561162" w:rsidRDefault="00561162" w:rsidP="00574EFA">
      <w:pPr>
        <w:rPr>
          <w:rFonts w:cs="Arial"/>
        </w:rPr>
      </w:pPr>
    </w:p>
    <w:p w14:paraId="435B7BDF" w14:textId="27ABFFB1" w:rsidR="00561162" w:rsidRDefault="00561162" w:rsidP="00574EFA">
      <w:pPr>
        <w:rPr>
          <w:rFonts w:cs="Arial"/>
        </w:rPr>
      </w:pPr>
    </w:p>
    <w:p w14:paraId="0C7CEF70" w14:textId="2FFA4FC4" w:rsidR="00561162" w:rsidRDefault="00561162" w:rsidP="00574EFA">
      <w:pPr>
        <w:rPr>
          <w:rFonts w:cs="Arial"/>
        </w:rPr>
      </w:pPr>
    </w:p>
    <w:p w14:paraId="30D2CEE5" w14:textId="225805FA" w:rsidR="00561162" w:rsidRDefault="00561162" w:rsidP="00421F99">
      <w:pPr>
        <w:rPr>
          <w:rFonts w:cs="Arial"/>
        </w:rPr>
      </w:pPr>
    </w:p>
    <w:p w14:paraId="25EA190B" w14:textId="7D3B359F" w:rsidR="00FA2C84" w:rsidRDefault="00FA2C84">
      <w:pPr>
        <w:spacing w:after="160" w:line="259" w:lineRule="auto"/>
        <w:jc w:val="left"/>
        <w:rPr>
          <w:rFonts w:cs="Arial"/>
        </w:rPr>
      </w:pPr>
      <w:r>
        <w:rPr>
          <w:rFonts w:cs="Arial"/>
        </w:rPr>
        <w:br w:type="page"/>
      </w:r>
    </w:p>
    <w:p w14:paraId="04F208ED" w14:textId="77777777" w:rsidR="00FA2C84" w:rsidRDefault="00FA2C84" w:rsidP="00FA2C84">
      <w:pPr>
        <w:rPr>
          <w:rFonts w:cs="Arial"/>
        </w:rPr>
      </w:pPr>
    </w:p>
    <w:p w14:paraId="544D2FAF" w14:textId="77777777" w:rsidR="00FA2C84" w:rsidRDefault="00FA2C84" w:rsidP="00FA2C84">
      <w:pPr>
        <w:rPr>
          <w:rFonts w:cs="Arial"/>
        </w:rPr>
      </w:pPr>
    </w:p>
    <w:p w14:paraId="302B2045" w14:textId="77777777" w:rsidR="00FA2C84" w:rsidRDefault="00FA2C84" w:rsidP="00FA2C84">
      <w:pPr>
        <w:rPr>
          <w:rFonts w:cs="Arial"/>
        </w:rPr>
      </w:pPr>
    </w:p>
    <w:p w14:paraId="0181CCCA" w14:textId="77777777" w:rsidR="00FA2C84" w:rsidRDefault="00FA2C84" w:rsidP="00FA2C84">
      <w:pPr>
        <w:rPr>
          <w:rFonts w:cs="Arial"/>
        </w:rPr>
      </w:pPr>
    </w:p>
    <w:p w14:paraId="6B9A0D10" w14:textId="77777777" w:rsidR="00FA2C84" w:rsidRDefault="00FA2C84" w:rsidP="00FA2C84">
      <w:pPr>
        <w:rPr>
          <w:rFonts w:cs="Arial"/>
        </w:rPr>
      </w:pPr>
    </w:p>
    <w:p w14:paraId="0FF41B0C" w14:textId="77777777" w:rsidR="00FA2C84" w:rsidRDefault="00FA2C84" w:rsidP="00FA2C84">
      <w:pPr>
        <w:rPr>
          <w:rFonts w:cs="Arial"/>
        </w:rPr>
      </w:pPr>
    </w:p>
    <w:p w14:paraId="22BE6085" w14:textId="77777777" w:rsidR="00FA2C84" w:rsidRDefault="00FA2C84" w:rsidP="00FA2C84">
      <w:pPr>
        <w:rPr>
          <w:rFonts w:cs="Arial"/>
        </w:rPr>
      </w:pPr>
    </w:p>
    <w:p w14:paraId="7C899AE4" w14:textId="77777777" w:rsidR="00FA2C84" w:rsidRDefault="00FA2C84" w:rsidP="00FA2C84">
      <w:pPr>
        <w:rPr>
          <w:rFonts w:cs="Arial"/>
        </w:rPr>
      </w:pPr>
    </w:p>
    <w:p w14:paraId="46080F18" w14:textId="77777777" w:rsidR="00FA2C84" w:rsidRDefault="00FA2C84" w:rsidP="00FA2C84">
      <w:pPr>
        <w:rPr>
          <w:rFonts w:cs="Arial"/>
          <w:szCs w:val="24"/>
        </w:rPr>
      </w:pPr>
    </w:p>
    <w:p w14:paraId="3E37E5B5" w14:textId="71986C01" w:rsidR="00FA2C84" w:rsidRDefault="00FA2C84" w:rsidP="009B07CD">
      <w:pPr>
        <w:pStyle w:val="Ttulo3"/>
        <w:numPr>
          <w:ilvl w:val="0"/>
          <w:numId w:val="0"/>
        </w:numPr>
        <w:jc w:val="center"/>
        <w:rPr>
          <w:rFonts w:cs="Arial"/>
        </w:rPr>
      </w:pPr>
      <w:bookmarkStart w:id="180" w:name="_Toc155349067"/>
      <w:r>
        <w:rPr>
          <w:rFonts w:cs="Arial"/>
        </w:rPr>
        <w:t>Anexo G. Planos</w:t>
      </w:r>
      <w:bookmarkEnd w:id="180"/>
    </w:p>
    <w:p w14:paraId="0174305E" w14:textId="77777777" w:rsidR="00FA2C84" w:rsidRDefault="00FA2C84" w:rsidP="00FA2C84">
      <w:pPr>
        <w:rPr>
          <w:rFonts w:cs="Arial"/>
          <w:szCs w:val="24"/>
        </w:rPr>
      </w:pPr>
    </w:p>
    <w:p w14:paraId="617030EE" w14:textId="77777777" w:rsidR="00FA2C84" w:rsidRDefault="00FA2C84" w:rsidP="00FA2C84">
      <w:pPr>
        <w:rPr>
          <w:rFonts w:cs="Arial"/>
          <w:szCs w:val="24"/>
        </w:rPr>
      </w:pPr>
    </w:p>
    <w:p w14:paraId="28120FCD" w14:textId="77777777" w:rsidR="00FA2C84" w:rsidRDefault="00FA2C84" w:rsidP="00FA2C84">
      <w:pPr>
        <w:rPr>
          <w:rFonts w:cs="Arial"/>
          <w:szCs w:val="24"/>
        </w:rPr>
      </w:pPr>
    </w:p>
    <w:p w14:paraId="57F4FBA5" w14:textId="6C66D06A" w:rsidR="00FA2C84" w:rsidRDefault="00FA2C84" w:rsidP="00FA2C84">
      <w:pPr>
        <w:spacing w:after="160" w:line="259" w:lineRule="auto"/>
        <w:jc w:val="left"/>
        <w:rPr>
          <w:rFonts w:cs="Arial"/>
          <w:szCs w:val="24"/>
        </w:rPr>
      </w:pPr>
    </w:p>
    <w:sectPr w:rsidR="00FA2C84" w:rsidSect="009E0275">
      <w:pgSz w:w="11906" w:h="16838"/>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03758D" w14:textId="77777777" w:rsidR="00E954CF" w:rsidRDefault="00E954CF" w:rsidP="00475BE2">
      <w:pPr>
        <w:spacing w:line="240" w:lineRule="auto"/>
      </w:pPr>
      <w:r>
        <w:separator/>
      </w:r>
    </w:p>
  </w:endnote>
  <w:endnote w:type="continuationSeparator" w:id="0">
    <w:p w14:paraId="54623C3E" w14:textId="77777777" w:rsidR="00E954CF" w:rsidRDefault="00E954CF" w:rsidP="00475B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2709840"/>
      <w:docPartObj>
        <w:docPartGallery w:val="Page Numbers (Bottom of Page)"/>
        <w:docPartUnique/>
      </w:docPartObj>
    </w:sdtPr>
    <w:sdtEndPr/>
    <w:sdtContent>
      <w:p w14:paraId="488B2FE0" w14:textId="7684A001" w:rsidR="00E15709" w:rsidRDefault="00E15709">
        <w:pPr>
          <w:pStyle w:val="Piedepgina"/>
          <w:jc w:val="right"/>
        </w:pPr>
        <w:r>
          <w:fldChar w:fldCharType="begin"/>
        </w:r>
        <w:r>
          <w:instrText>PAGE   \* MERGEFORMAT</w:instrText>
        </w:r>
        <w:r>
          <w:fldChar w:fldCharType="separate"/>
        </w:r>
        <w:r w:rsidR="00217A93" w:rsidRPr="00217A93">
          <w:rPr>
            <w:noProof/>
            <w:lang w:val="es-ES"/>
          </w:rPr>
          <w:t>xviii</w:t>
        </w:r>
        <w:r>
          <w:fldChar w:fldCharType="end"/>
        </w:r>
      </w:p>
    </w:sdtContent>
  </w:sdt>
  <w:p w14:paraId="22050EBB" w14:textId="0998DE0C" w:rsidR="00E15709" w:rsidRDefault="00E15709" w:rsidP="007672C7">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31B0D" w14:textId="77777777" w:rsidR="00E15709" w:rsidRDefault="00E15709" w:rsidP="007672C7">
    <w:pPr>
      <w:pStyle w:val="Piedepgina"/>
      <w:ind w:left="363" w:hanging="363"/>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3796040"/>
      <w:docPartObj>
        <w:docPartGallery w:val="Page Numbers (Bottom of Page)"/>
        <w:docPartUnique/>
      </w:docPartObj>
    </w:sdtPr>
    <w:sdtEndPr/>
    <w:sdtContent>
      <w:p w14:paraId="213141AE" w14:textId="5CA87797" w:rsidR="00E15709" w:rsidRDefault="00E15709">
        <w:pPr>
          <w:pStyle w:val="Piedepgina"/>
          <w:jc w:val="right"/>
        </w:pPr>
        <w:r>
          <w:fldChar w:fldCharType="begin"/>
        </w:r>
        <w:r>
          <w:instrText>PAGE   \* MERGEFORMAT</w:instrText>
        </w:r>
        <w:r>
          <w:fldChar w:fldCharType="separate"/>
        </w:r>
        <w:r w:rsidR="00217A93" w:rsidRPr="00217A93">
          <w:rPr>
            <w:noProof/>
            <w:lang w:val="es-ES"/>
          </w:rPr>
          <w:t>205</w:t>
        </w:r>
        <w:r>
          <w:fldChar w:fldCharType="end"/>
        </w:r>
      </w:p>
    </w:sdtContent>
  </w:sdt>
  <w:p w14:paraId="79B164E2" w14:textId="77777777" w:rsidR="00E15709" w:rsidRDefault="00E15709">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2893209"/>
      <w:docPartObj>
        <w:docPartGallery w:val="Page Numbers (Bottom of Page)"/>
        <w:docPartUnique/>
      </w:docPartObj>
    </w:sdtPr>
    <w:sdtEndPr/>
    <w:sdtContent>
      <w:p w14:paraId="4DE5A8B6" w14:textId="221736C1" w:rsidR="00E15709" w:rsidRDefault="00E15709">
        <w:pPr>
          <w:pStyle w:val="Piedepgina"/>
          <w:jc w:val="right"/>
        </w:pPr>
        <w:r>
          <w:fldChar w:fldCharType="begin"/>
        </w:r>
        <w:r>
          <w:instrText>PAGE   \* MERGEFORMAT</w:instrText>
        </w:r>
        <w:r>
          <w:fldChar w:fldCharType="separate"/>
        </w:r>
        <w:r w:rsidR="00217A93" w:rsidRPr="00217A93">
          <w:rPr>
            <w:noProof/>
            <w:lang w:val="es-ES"/>
          </w:rPr>
          <w:t>181</w:t>
        </w:r>
        <w:r>
          <w:fldChar w:fldCharType="end"/>
        </w:r>
      </w:p>
    </w:sdtContent>
  </w:sdt>
  <w:p w14:paraId="5D1B4CFF" w14:textId="77777777" w:rsidR="00E15709" w:rsidRDefault="00E15709" w:rsidP="007672C7">
    <w:pPr>
      <w:pStyle w:val="Piedepgina"/>
      <w:ind w:left="363" w:hanging="36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597971" w14:textId="77777777" w:rsidR="00E954CF" w:rsidRDefault="00E954CF" w:rsidP="00475BE2">
      <w:pPr>
        <w:spacing w:line="240" w:lineRule="auto"/>
      </w:pPr>
      <w:r>
        <w:separator/>
      </w:r>
    </w:p>
  </w:footnote>
  <w:footnote w:type="continuationSeparator" w:id="0">
    <w:p w14:paraId="2C4B0E39" w14:textId="77777777" w:rsidR="00E954CF" w:rsidRDefault="00E954CF" w:rsidP="00475BE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943E1"/>
    <w:multiLevelType w:val="hybridMultilevel"/>
    <w:tmpl w:val="11E0FCD4"/>
    <w:lvl w:ilvl="0" w:tplc="4CFEFD50">
      <w:start w:val="1"/>
      <w:numFmt w:val="lowerLetter"/>
      <w:lvlText w:val="%1)"/>
      <w:lvlJc w:val="left"/>
      <w:pPr>
        <w:ind w:left="1080" w:hanging="360"/>
      </w:pPr>
      <w:rPr>
        <w:rFont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1" w15:restartNumberingAfterBreak="0">
    <w:nsid w:val="040439E5"/>
    <w:multiLevelType w:val="hybridMultilevel"/>
    <w:tmpl w:val="AC908744"/>
    <w:lvl w:ilvl="0" w:tplc="C3427660">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2" w15:restartNumberingAfterBreak="0">
    <w:nsid w:val="084D114B"/>
    <w:multiLevelType w:val="hybridMultilevel"/>
    <w:tmpl w:val="5DC81C7A"/>
    <w:lvl w:ilvl="0" w:tplc="22F8E14E">
      <w:start w:val="1"/>
      <w:numFmt w:val="bullet"/>
      <w:lvlText w:val=""/>
      <w:lvlJc w:val="left"/>
      <w:pPr>
        <w:ind w:left="1440" w:hanging="360"/>
      </w:pPr>
      <w:rPr>
        <w:rFonts w:ascii="Symbol" w:hAnsi="Symbol" w:hint="default"/>
      </w:rPr>
    </w:lvl>
    <w:lvl w:ilvl="1" w:tplc="280A0003">
      <w:start w:val="1"/>
      <w:numFmt w:val="bullet"/>
      <w:lvlText w:val="o"/>
      <w:lvlJc w:val="left"/>
      <w:pPr>
        <w:ind w:left="2160" w:hanging="360"/>
      </w:pPr>
      <w:rPr>
        <w:rFonts w:ascii="Courier New" w:hAnsi="Courier New" w:cs="Courier New" w:hint="default"/>
      </w:rPr>
    </w:lvl>
    <w:lvl w:ilvl="2" w:tplc="280A0005">
      <w:start w:val="1"/>
      <w:numFmt w:val="bullet"/>
      <w:lvlText w:val=""/>
      <w:lvlJc w:val="left"/>
      <w:pPr>
        <w:ind w:left="2880" w:hanging="360"/>
      </w:pPr>
      <w:rPr>
        <w:rFonts w:ascii="Wingdings" w:hAnsi="Wingdings" w:hint="default"/>
      </w:rPr>
    </w:lvl>
    <w:lvl w:ilvl="3" w:tplc="280A0001">
      <w:start w:val="1"/>
      <w:numFmt w:val="bullet"/>
      <w:lvlText w:val=""/>
      <w:lvlJc w:val="left"/>
      <w:pPr>
        <w:ind w:left="3600" w:hanging="360"/>
      </w:pPr>
      <w:rPr>
        <w:rFonts w:ascii="Symbol" w:hAnsi="Symbol" w:hint="default"/>
      </w:rPr>
    </w:lvl>
    <w:lvl w:ilvl="4" w:tplc="280A0003">
      <w:start w:val="1"/>
      <w:numFmt w:val="bullet"/>
      <w:lvlText w:val="o"/>
      <w:lvlJc w:val="left"/>
      <w:pPr>
        <w:ind w:left="4320" w:hanging="360"/>
      </w:pPr>
      <w:rPr>
        <w:rFonts w:ascii="Courier New" w:hAnsi="Courier New" w:cs="Courier New" w:hint="default"/>
      </w:rPr>
    </w:lvl>
    <w:lvl w:ilvl="5" w:tplc="280A0005">
      <w:start w:val="1"/>
      <w:numFmt w:val="bullet"/>
      <w:lvlText w:val=""/>
      <w:lvlJc w:val="left"/>
      <w:pPr>
        <w:ind w:left="5040" w:hanging="360"/>
      </w:pPr>
      <w:rPr>
        <w:rFonts w:ascii="Wingdings" w:hAnsi="Wingdings" w:hint="default"/>
      </w:rPr>
    </w:lvl>
    <w:lvl w:ilvl="6" w:tplc="280A0001">
      <w:start w:val="1"/>
      <w:numFmt w:val="bullet"/>
      <w:lvlText w:val=""/>
      <w:lvlJc w:val="left"/>
      <w:pPr>
        <w:ind w:left="5760" w:hanging="360"/>
      </w:pPr>
      <w:rPr>
        <w:rFonts w:ascii="Symbol" w:hAnsi="Symbol" w:hint="default"/>
      </w:rPr>
    </w:lvl>
    <w:lvl w:ilvl="7" w:tplc="280A0003">
      <w:start w:val="1"/>
      <w:numFmt w:val="bullet"/>
      <w:lvlText w:val="o"/>
      <w:lvlJc w:val="left"/>
      <w:pPr>
        <w:ind w:left="6480" w:hanging="360"/>
      </w:pPr>
      <w:rPr>
        <w:rFonts w:ascii="Courier New" w:hAnsi="Courier New" w:cs="Courier New" w:hint="default"/>
      </w:rPr>
    </w:lvl>
    <w:lvl w:ilvl="8" w:tplc="280A0005">
      <w:start w:val="1"/>
      <w:numFmt w:val="bullet"/>
      <w:lvlText w:val=""/>
      <w:lvlJc w:val="left"/>
      <w:pPr>
        <w:ind w:left="7200" w:hanging="360"/>
      </w:pPr>
      <w:rPr>
        <w:rFonts w:ascii="Wingdings" w:hAnsi="Wingdings" w:hint="default"/>
      </w:rPr>
    </w:lvl>
  </w:abstractNum>
  <w:abstractNum w:abstractNumId="3" w15:restartNumberingAfterBreak="0">
    <w:nsid w:val="09117AA8"/>
    <w:multiLevelType w:val="hybridMultilevel"/>
    <w:tmpl w:val="ACBAE40E"/>
    <w:lvl w:ilvl="0" w:tplc="C3427660">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4" w15:restartNumberingAfterBreak="0">
    <w:nsid w:val="0A895839"/>
    <w:multiLevelType w:val="hybridMultilevel"/>
    <w:tmpl w:val="B06A4900"/>
    <w:lvl w:ilvl="0" w:tplc="5B14AAB0">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177230A0"/>
    <w:multiLevelType w:val="hybridMultilevel"/>
    <w:tmpl w:val="6B9E119E"/>
    <w:lvl w:ilvl="0" w:tplc="22F8E14E">
      <w:start w:val="1"/>
      <w:numFmt w:val="bullet"/>
      <w:lvlText w:val=""/>
      <w:lvlJc w:val="left"/>
      <w:pPr>
        <w:ind w:left="1440" w:hanging="360"/>
      </w:pPr>
      <w:rPr>
        <w:rFonts w:ascii="Symbol" w:hAnsi="Symbol" w:hint="default"/>
      </w:rPr>
    </w:lvl>
    <w:lvl w:ilvl="1" w:tplc="280A0003">
      <w:start w:val="1"/>
      <w:numFmt w:val="bullet"/>
      <w:lvlText w:val="o"/>
      <w:lvlJc w:val="left"/>
      <w:pPr>
        <w:ind w:left="2160" w:hanging="360"/>
      </w:pPr>
      <w:rPr>
        <w:rFonts w:ascii="Courier New" w:hAnsi="Courier New" w:cs="Courier New" w:hint="default"/>
      </w:rPr>
    </w:lvl>
    <w:lvl w:ilvl="2" w:tplc="280A0005">
      <w:start w:val="1"/>
      <w:numFmt w:val="bullet"/>
      <w:lvlText w:val=""/>
      <w:lvlJc w:val="left"/>
      <w:pPr>
        <w:ind w:left="2880" w:hanging="360"/>
      </w:pPr>
      <w:rPr>
        <w:rFonts w:ascii="Wingdings" w:hAnsi="Wingdings" w:hint="default"/>
      </w:rPr>
    </w:lvl>
    <w:lvl w:ilvl="3" w:tplc="280A0001">
      <w:start w:val="1"/>
      <w:numFmt w:val="bullet"/>
      <w:lvlText w:val=""/>
      <w:lvlJc w:val="left"/>
      <w:pPr>
        <w:ind w:left="3600" w:hanging="360"/>
      </w:pPr>
      <w:rPr>
        <w:rFonts w:ascii="Symbol" w:hAnsi="Symbol" w:hint="default"/>
      </w:rPr>
    </w:lvl>
    <w:lvl w:ilvl="4" w:tplc="280A0003">
      <w:start w:val="1"/>
      <w:numFmt w:val="bullet"/>
      <w:lvlText w:val="o"/>
      <w:lvlJc w:val="left"/>
      <w:pPr>
        <w:ind w:left="4320" w:hanging="360"/>
      </w:pPr>
      <w:rPr>
        <w:rFonts w:ascii="Courier New" w:hAnsi="Courier New" w:cs="Courier New" w:hint="default"/>
      </w:rPr>
    </w:lvl>
    <w:lvl w:ilvl="5" w:tplc="280A0005">
      <w:start w:val="1"/>
      <w:numFmt w:val="bullet"/>
      <w:lvlText w:val=""/>
      <w:lvlJc w:val="left"/>
      <w:pPr>
        <w:ind w:left="5040" w:hanging="360"/>
      </w:pPr>
      <w:rPr>
        <w:rFonts w:ascii="Wingdings" w:hAnsi="Wingdings" w:hint="default"/>
      </w:rPr>
    </w:lvl>
    <w:lvl w:ilvl="6" w:tplc="280A0001">
      <w:start w:val="1"/>
      <w:numFmt w:val="bullet"/>
      <w:lvlText w:val=""/>
      <w:lvlJc w:val="left"/>
      <w:pPr>
        <w:ind w:left="5760" w:hanging="360"/>
      </w:pPr>
      <w:rPr>
        <w:rFonts w:ascii="Symbol" w:hAnsi="Symbol" w:hint="default"/>
      </w:rPr>
    </w:lvl>
    <w:lvl w:ilvl="7" w:tplc="280A0003">
      <w:start w:val="1"/>
      <w:numFmt w:val="bullet"/>
      <w:lvlText w:val="o"/>
      <w:lvlJc w:val="left"/>
      <w:pPr>
        <w:ind w:left="6480" w:hanging="360"/>
      </w:pPr>
      <w:rPr>
        <w:rFonts w:ascii="Courier New" w:hAnsi="Courier New" w:cs="Courier New" w:hint="default"/>
      </w:rPr>
    </w:lvl>
    <w:lvl w:ilvl="8" w:tplc="280A0005">
      <w:start w:val="1"/>
      <w:numFmt w:val="bullet"/>
      <w:lvlText w:val=""/>
      <w:lvlJc w:val="left"/>
      <w:pPr>
        <w:ind w:left="7200" w:hanging="360"/>
      </w:pPr>
      <w:rPr>
        <w:rFonts w:ascii="Wingdings" w:hAnsi="Wingdings" w:hint="default"/>
      </w:rPr>
    </w:lvl>
  </w:abstractNum>
  <w:abstractNum w:abstractNumId="6" w15:restartNumberingAfterBreak="0">
    <w:nsid w:val="1DF15D1E"/>
    <w:multiLevelType w:val="hybridMultilevel"/>
    <w:tmpl w:val="29B0B146"/>
    <w:lvl w:ilvl="0" w:tplc="5B14AAB0">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21184958"/>
    <w:multiLevelType w:val="multilevel"/>
    <w:tmpl w:val="DD50D24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B6E64C2"/>
    <w:multiLevelType w:val="multilevel"/>
    <w:tmpl w:val="AF7CB4CA"/>
    <w:lvl w:ilvl="0">
      <w:start w:val="1"/>
      <w:numFmt w:val="upperRoman"/>
      <w:pStyle w:val="Ttulo1"/>
      <w:suff w:val="space"/>
      <w:lvlText w:val="CAPÍTULO %1."/>
      <w:lvlJc w:val="left"/>
      <w:pPr>
        <w:ind w:left="0" w:firstLine="0"/>
      </w:pPr>
      <w:rPr>
        <w:rFonts w:hint="default"/>
      </w:rPr>
    </w:lvl>
    <w:lvl w:ilvl="1">
      <w:start w:val="1"/>
      <w:numFmt w:val="decimal"/>
      <w:pStyle w:val="Ttulo2"/>
      <w:isLgl/>
      <w:lvlText w:val="%1.%2."/>
      <w:lvlJc w:val="left"/>
      <w:pPr>
        <w:ind w:left="720" w:hanging="720"/>
      </w:pPr>
      <w:rPr>
        <w:rFonts w:hint="default"/>
      </w:rPr>
    </w:lvl>
    <w:lvl w:ilvl="2">
      <w:start w:val="1"/>
      <w:numFmt w:val="decimal"/>
      <w:pStyle w:val="Ttulo3"/>
      <w:isLgl/>
      <w:lvlText w:val="%1.%2.%3."/>
      <w:lvlJc w:val="left"/>
      <w:pPr>
        <w:ind w:left="1997" w:hanging="720"/>
      </w:pPr>
      <w:rPr>
        <w:rFonts w:hint="default"/>
        <w:i w:val="0"/>
        <w:iCs/>
      </w:rPr>
    </w:lvl>
    <w:lvl w:ilvl="3">
      <w:start w:val="1"/>
      <w:numFmt w:val="decimal"/>
      <w:isLgl/>
      <w:lvlText w:val="%1.%2.%3.%4."/>
      <w:lvlJc w:val="left"/>
      <w:pPr>
        <w:ind w:left="1440" w:hanging="720"/>
      </w:pPr>
      <w:rPr>
        <w:rFonts w:hint="default"/>
        <w:b/>
        <w:bCs/>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9" w15:restartNumberingAfterBreak="0">
    <w:nsid w:val="2D9B57ED"/>
    <w:multiLevelType w:val="hybridMultilevel"/>
    <w:tmpl w:val="EC4E09C6"/>
    <w:lvl w:ilvl="0" w:tplc="C3427660">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0" w15:restartNumberingAfterBreak="0">
    <w:nsid w:val="30056006"/>
    <w:multiLevelType w:val="hybridMultilevel"/>
    <w:tmpl w:val="21F62670"/>
    <w:lvl w:ilvl="0" w:tplc="C3427660">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1" w15:restartNumberingAfterBreak="0">
    <w:nsid w:val="37A1666B"/>
    <w:multiLevelType w:val="hybridMultilevel"/>
    <w:tmpl w:val="BDCEFC6A"/>
    <w:lvl w:ilvl="0" w:tplc="5B14AAB0">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3F4B561C"/>
    <w:multiLevelType w:val="hybridMultilevel"/>
    <w:tmpl w:val="11E0FCD4"/>
    <w:lvl w:ilvl="0" w:tplc="4CFEFD50">
      <w:start w:val="1"/>
      <w:numFmt w:val="lowerLetter"/>
      <w:lvlText w:val="%1)"/>
      <w:lvlJc w:val="left"/>
      <w:pPr>
        <w:ind w:left="1080" w:hanging="360"/>
      </w:pPr>
      <w:rPr>
        <w:rFont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13" w15:restartNumberingAfterBreak="0">
    <w:nsid w:val="4963322C"/>
    <w:multiLevelType w:val="hybridMultilevel"/>
    <w:tmpl w:val="FBAA434E"/>
    <w:lvl w:ilvl="0" w:tplc="C3427660">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4" w15:restartNumberingAfterBreak="0">
    <w:nsid w:val="49D76F9F"/>
    <w:multiLevelType w:val="hybridMultilevel"/>
    <w:tmpl w:val="94228052"/>
    <w:lvl w:ilvl="0" w:tplc="4CFEFD50">
      <w:start w:val="1"/>
      <w:numFmt w:val="lowerLetter"/>
      <w:lvlText w:val="%1)"/>
      <w:lvlJc w:val="left"/>
      <w:pPr>
        <w:ind w:left="1080" w:hanging="360"/>
      </w:pPr>
      <w:rPr>
        <w:rFont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15" w15:restartNumberingAfterBreak="0">
    <w:nsid w:val="55A44ABE"/>
    <w:multiLevelType w:val="hybridMultilevel"/>
    <w:tmpl w:val="31307D3C"/>
    <w:lvl w:ilvl="0" w:tplc="C3427660">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6" w15:restartNumberingAfterBreak="0">
    <w:nsid w:val="5F2F57F3"/>
    <w:multiLevelType w:val="hybridMultilevel"/>
    <w:tmpl w:val="BF9A16A0"/>
    <w:lvl w:ilvl="0" w:tplc="C3427660">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7" w15:restartNumberingAfterBreak="0">
    <w:nsid w:val="68815855"/>
    <w:multiLevelType w:val="hybridMultilevel"/>
    <w:tmpl w:val="EED061DE"/>
    <w:lvl w:ilvl="0" w:tplc="C3427660">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8" w15:restartNumberingAfterBreak="0">
    <w:nsid w:val="69E82C23"/>
    <w:multiLevelType w:val="hybridMultilevel"/>
    <w:tmpl w:val="B406BE44"/>
    <w:lvl w:ilvl="0" w:tplc="EE782FCC">
      <w:start w:val="1"/>
      <w:numFmt w:val="lowerLetter"/>
      <w:lvlText w:val="%1)"/>
      <w:lvlJc w:val="left"/>
      <w:pPr>
        <w:ind w:left="720" w:hanging="360"/>
      </w:pPr>
      <w:rPr>
        <w:rFonts w:hint="default"/>
        <w:i w:val="0"/>
        <w:iCs w:val="0"/>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9" w15:restartNumberingAfterBreak="0">
    <w:nsid w:val="6A39669A"/>
    <w:multiLevelType w:val="hybridMultilevel"/>
    <w:tmpl w:val="89B0CA6A"/>
    <w:lvl w:ilvl="0" w:tplc="D7323B60">
      <w:start w:val="1"/>
      <w:numFmt w:val="lowerLetter"/>
      <w:lvlText w:val="%1)"/>
      <w:lvlJc w:val="left"/>
      <w:pPr>
        <w:ind w:left="1080" w:hanging="360"/>
      </w:pPr>
      <w:rPr>
        <w:rFont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20" w15:restartNumberingAfterBreak="0">
    <w:nsid w:val="6D5B7B2A"/>
    <w:multiLevelType w:val="hybridMultilevel"/>
    <w:tmpl w:val="B26A2BD4"/>
    <w:lvl w:ilvl="0" w:tplc="280A0011">
      <w:start w:val="1"/>
      <w:numFmt w:val="decimal"/>
      <w:lvlText w:val="%1)"/>
      <w:lvlJc w:val="left"/>
      <w:pPr>
        <w:ind w:left="1440" w:hanging="360"/>
      </w:pPr>
    </w:lvl>
    <w:lvl w:ilvl="1" w:tplc="280A0019" w:tentative="1">
      <w:start w:val="1"/>
      <w:numFmt w:val="lowerLetter"/>
      <w:lvlText w:val="%2."/>
      <w:lvlJc w:val="left"/>
      <w:pPr>
        <w:ind w:left="2160" w:hanging="360"/>
      </w:pPr>
    </w:lvl>
    <w:lvl w:ilvl="2" w:tplc="280A001B" w:tentative="1">
      <w:start w:val="1"/>
      <w:numFmt w:val="lowerRoman"/>
      <w:lvlText w:val="%3."/>
      <w:lvlJc w:val="right"/>
      <w:pPr>
        <w:ind w:left="2880" w:hanging="180"/>
      </w:pPr>
    </w:lvl>
    <w:lvl w:ilvl="3" w:tplc="280A000F" w:tentative="1">
      <w:start w:val="1"/>
      <w:numFmt w:val="decimal"/>
      <w:lvlText w:val="%4."/>
      <w:lvlJc w:val="left"/>
      <w:pPr>
        <w:ind w:left="3600" w:hanging="360"/>
      </w:pPr>
    </w:lvl>
    <w:lvl w:ilvl="4" w:tplc="280A0019" w:tentative="1">
      <w:start w:val="1"/>
      <w:numFmt w:val="lowerLetter"/>
      <w:lvlText w:val="%5."/>
      <w:lvlJc w:val="left"/>
      <w:pPr>
        <w:ind w:left="4320" w:hanging="360"/>
      </w:pPr>
    </w:lvl>
    <w:lvl w:ilvl="5" w:tplc="280A001B" w:tentative="1">
      <w:start w:val="1"/>
      <w:numFmt w:val="lowerRoman"/>
      <w:lvlText w:val="%6."/>
      <w:lvlJc w:val="right"/>
      <w:pPr>
        <w:ind w:left="5040" w:hanging="180"/>
      </w:pPr>
    </w:lvl>
    <w:lvl w:ilvl="6" w:tplc="280A000F" w:tentative="1">
      <w:start w:val="1"/>
      <w:numFmt w:val="decimal"/>
      <w:lvlText w:val="%7."/>
      <w:lvlJc w:val="left"/>
      <w:pPr>
        <w:ind w:left="5760" w:hanging="360"/>
      </w:pPr>
    </w:lvl>
    <w:lvl w:ilvl="7" w:tplc="280A0019" w:tentative="1">
      <w:start w:val="1"/>
      <w:numFmt w:val="lowerLetter"/>
      <w:lvlText w:val="%8."/>
      <w:lvlJc w:val="left"/>
      <w:pPr>
        <w:ind w:left="6480" w:hanging="360"/>
      </w:pPr>
    </w:lvl>
    <w:lvl w:ilvl="8" w:tplc="280A001B" w:tentative="1">
      <w:start w:val="1"/>
      <w:numFmt w:val="lowerRoman"/>
      <w:lvlText w:val="%9."/>
      <w:lvlJc w:val="right"/>
      <w:pPr>
        <w:ind w:left="7200" w:hanging="180"/>
      </w:pPr>
    </w:lvl>
  </w:abstractNum>
  <w:abstractNum w:abstractNumId="21" w15:restartNumberingAfterBreak="0">
    <w:nsid w:val="74C57C54"/>
    <w:multiLevelType w:val="hybridMultilevel"/>
    <w:tmpl w:val="032AAE08"/>
    <w:lvl w:ilvl="0" w:tplc="5B14AAB0">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22" w15:restartNumberingAfterBreak="0">
    <w:nsid w:val="7F9A1615"/>
    <w:multiLevelType w:val="hybridMultilevel"/>
    <w:tmpl w:val="CB66BB80"/>
    <w:lvl w:ilvl="0" w:tplc="5B14AAB0">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num w:numId="1">
    <w:abstractNumId w:val="8"/>
  </w:num>
  <w:num w:numId="2">
    <w:abstractNumId w:val="7"/>
  </w:num>
  <w:num w:numId="3">
    <w:abstractNumId w:val="22"/>
  </w:num>
  <w:num w:numId="4">
    <w:abstractNumId w:val="6"/>
  </w:num>
  <w:num w:numId="5">
    <w:abstractNumId w:val="4"/>
  </w:num>
  <w:num w:numId="6">
    <w:abstractNumId w:val="5"/>
  </w:num>
  <w:num w:numId="7">
    <w:abstractNumId w:val="11"/>
  </w:num>
  <w:num w:numId="8">
    <w:abstractNumId w:val="2"/>
  </w:num>
  <w:num w:numId="9">
    <w:abstractNumId w:val="21"/>
  </w:num>
  <w:num w:numId="10">
    <w:abstractNumId w:val="18"/>
  </w:num>
  <w:num w:numId="11">
    <w:abstractNumId w:val="19"/>
  </w:num>
  <w:num w:numId="12">
    <w:abstractNumId w:val="8"/>
  </w:num>
  <w:num w:numId="13">
    <w:abstractNumId w:val="0"/>
  </w:num>
  <w:num w:numId="14">
    <w:abstractNumId w:val="14"/>
  </w:num>
  <w:num w:numId="15">
    <w:abstractNumId w:val="13"/>
  </w:num>
  <w:num w:numId="16">
    <w:abstractNumId w:val="12"/>
  </w:num>
  <w:num w:numId="17">
    <w:abstractNumId w:val="1"/>
  </w:num>
  <w:num w:numId="18">
    <w:abstractNumId w:val="3"/>
  </w:num>
  <w:num w:numId="19">
    <w:abstractNumId w:val="15"/>
  </w:num>
  <w:num w:numId="20">
    <w:abstractNumId w:val="9"/>
  </w:num>
  <w:num w:numId="21">
    <w:abstractNumId w:val="10"/>
  </w:num>
  <w:num w:numId="22">
    <w:abstractNumId w:val="20"/>
  </w:num>
  <w:num w:numId="23">
    <w:abstractNumId w:val="17"/>
  </w:num>
  <w:num w:numId="24">
    <w:abstractNumId w:val="8"/>
  </w:num>
  <w:num w:numId="25">
    <w:abstractNumId w:val="8"/>
  </w:num>
  <w:num w:numId="26">
    <w:abstractNumId w:val="8"/>
  </w:num>
  <w:num w:numId="27">
    <w:abstractNumId w:val="8"/>
  </w:num>
  <w:num w:numId="28">
    <w:abstractNumId w:val="8"/>
  </w:num>
  <w:num w:numId="29">
    <w:abstractNumId w:val="8"/>
  </w:num>
  <w:num w:numId="30">
    <w:abstractNumId w:val="8"/>
  </w:num>
  <w:num w:numId="31">
    <w:abstractNumId w:val="8"/>
  </w:num>
  <w:num w:numId="32">
    <w:abstractNumId w:val="1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3917"/>
    <w:rsid w:val="000007F1"/>
    <w:rsid w:val="00001FDC"/>
    <w:rsid w:val="00002307"/>
    <w:rsid w:val="00003409"/>
    <w:rsid w:val="00003A63"/>
    <w:rsid w:val="00004082"/>
    <w:rsid w:val="000074A0"/>
    <w:rsid w:val="00011282"/>
    <w:rsid w:val="00013917"/>
    <w:rsid w:val="0001443E"/>
    <w:rsid w:val="00022FA9"/>
    <w:rsid w:val="00025D13"/>
    <w:rsid w:val="00027060"/>
    <w:rsid w:val="00027CB9"/>
    <w:rsid w:val="000319A9"/>
    <w:rsid w:val="0003342F"/>
    <w:rsid w:val="00034647"/>
    <w:rsid w:val="000351EF"/>
    <w:rsid w:val="00035DAF"/>
    <w:rsid w:val="000378FF"/>
    <w:rsid w:val="000400C0"/>
    <w:rsid w:val="000402AF"/>
    <w:rsid w:val="00040592"/>
    <w:rsid w:val="00041075"/>
    <w:rsid w:val="00041269"/>
    <w:rsid w:val="00046D7A"/>
    <w:rsid w:val="000628AD"/>
    <w:rsid w:val="00063AE0"/>
    <w:rsid w:val="00063FFD"/>
    <w:rsid w:val="000660B2"/>
    <w:rsid w:val="000701EB"/>
    <w:rsid w:val="00070B47"/>
    <w:rsid w:val="00070CEB"/>
    <w:rsid w:val="00073446"/>
    <w:rsid w:val="000778F0"/>
    <w:rsid w:val="00082BF9"/>
    <w:rsid w:val="00082D37"/>
    <w:rsid w:val="00086FD4"/>
    <w:rsid w:val="00096048"/>
    <w:rsid w:val="00096A7D"/>
    <w:rsid w:val="000A1B4E"/>
    <w:rsid w:val="000B0A43"/>
    <w:rsid w:val="000B1F90"/>
    <w:rsid w:val="000B22AE"/>
    <w:rsid w:val="000B405B"/>
    <w:rsid w:val="000B5683"/>
    <w:rsid w:val="000C380D"/>
    <w:rsid w:val="000C3CDD"/>
    <w:rsid w:val="000D2C39"/>
    <w:rsid w:val="000D35B7"/>
    <w:rsid w:val="000D55C7"/>
    <w:rsid w:val="000D60EF"/>
    <w:rsid w:val="000D64C3"/>
    <w:rsid w:val="000E1393"/>
    <w:rsid w:val="000E28E9"/>
    <w:rsid w:val="000E2BE0"/>
    <w:rsid w:val="000E5EE5"/>
    <w:rsid w:val="000E7C89"/>
    <w:rsid w:val="000F0111"/>
    <w:rsid w:val="000F42AA"/>
    <w:rsid w:val="000F7E58"/>
    <w:rsid w:val="001005A3"/>
    <w:rsid w:val="00101052"/>
    <w:rsid w:val="00101635"/>
    <w:rsid w:val="00101F67"/>
    <w:rsid w:val="00103C35"/>
    <w:rsid w:val="0011185C"/>
    <w:rsid w:val="00114074"/>
    <w:rsid w:val="00116856"/>
    <w:rsid w:val="00117377"/>
    <w:rsid w:val="00135EE3"/>
    <w:rsid w:val="001364CA"/>
    <w:rsid w:val="00137238"/>
    <w:rsid w:val="001409E8"/>
    <w:rsid w:val="00140F2F"/>
    <w:rsid w:val="00142BAD"/>
    <w:rsid w:val="00143662"/>
    <w:rsid w:val="001446F8"/>
    <w:rsid w:val="001447B0"/>
    <w:rsid w:val="001448A0"/>
    <w:rsid w:val="00145252"/>
    <w:rsid w:val="0014663B"/>
    <w:rsid w:val="00161BF2"/>
    <w:rsid w:val="0016265A"/>
    <w:rsid w:val="001658C6"/>
    <w:rsid w:val="00167EC5"/>
    <w:rsid w:val="001754EF"/>
    <w:rsid w:val="00176ED9"/>
    <w:rsid w:val="001827DA"/>
    <w:rsid w:val="00185065"/>
    <w:rsid w:val="001865E1"/>
    <w:rsid w:val="00186DA0"/>
    <w:rsid w:val="001969DD"/>
    <w:rsid w:val="00196EE0"/>
    <w:rsid w:val="001A00C5"/>
    <w:rsid w:val="001A224E"/>
    <w:rsid w:val="001A30FA"/>
    <w:rsid w:val="001A63B6"/>
    <w:rsid w:val="001B1568"/>
    <w:rsid w:val="001B6AA3"/>
    <w:rsid w:val="001B73B2"/>
    <w:rsid w:val="001C031E"/>
    <w:rsid w:val="001C0ADC"/>
    <w:rsid w:val="001C194C"/>
    <w:rsid w:val="001C6477"/>
    <w:rsid w:val="001C659C"/>
    <w:rsid w:val="001D2C4A"/>
    <w:rsid w:val="001D2FDD"/>
    <w:rsid w:val="001D426C"/>
    <w:rsid w:val="001E43DC"/>
    <w:rsid w:val="001E565D"/>
    <w:rsid w:val="001E69CE"/>
    <w:rsid w:val="001E71D8"/>
    <w:rsid w:val="001E7AEB"/>
    <w:rsid w:val="001F0143"/>
    <w:rsid w:val="001F4A6B"/>
    <w:rsid w:val="001F4D27"/>
    <w:rsid w:val="001F5239"/>
    <w:rsid w:val="00200F67"/>
    <w:rsid w:val="00201A0F"/>
    <w:rsid w:val="00202CA4"/>
    <w:rsid w:val="00204736"/>
    <w:rsid w:val="00205B29"/>
    <w:rsid w:val="00207F2D"/>
    <w:rsid w:val="002112D9"/>
    <w:rsid w:val="00213A5C"/>
    <w:rsid w:val="00217A93"/>
    <w:rsid w:val="00217F30"/>
    <w:rsid w:val="00224EA4"/>
    <w:rsid w:val="0022536C"/>
    <w:rsid w:val="002260DD"/>
    <w:rsid w:val="00226F9C"/>
    <w:rsid w:val="002307CA"/>
    <w:rsid w:val="00230D7E"/>
    <w:rsid w:val="00230EB0"/>
    <w:rsid w:val="002327EA"/>
    <w:rsid w:val="00232F48"/>
    <w:rsid w:val="00234937"/>
    <w:rsid w:val="00246A7D"/>
    <w:rsid w:val="0025416E"/>
    <w:rsid w:val="00254D9C"/>
    <w:rsid w:val="00255E8C"/>
    <w:rsid w:val="002569BC"/>
    <w:rsid w:val="00262FCB"/>
    <w:rsid w:val="002651BC"/>
    <w:rsid w:val="002655E0"/>
    <w:rsid w:val="0027322C"/>
    <w:rsid w:val="00274894"/>
    <w:rsid w:val="00277883"/>
    <w:rsid w:val="00282CB3"/>
    <w:rsid w:val="00290909"/>
    <w:rsid w:val="0029134B"/>
    <w:rsid w:val="00292C98"/>
    <w:rsid w:val="002953BC"/>
    <w:rsid w:val="00297DBE"/>
    <w:rsid w:val="002A2E58"/>
    <w:rsid w:val="002A6200"/>
    <w:rsid w:val="002A6EA5"/>
    <w:rsid w:val="002B0095"/>
    <w:rsid w:val="002B3689"/>
    <w:rsid w:val="002B5026"/>
    <w:rsid w:val="002B7DDF"/>
    <w:rsid w:val="002C1DE7"/>
    <w:rsid w:val="002C3D67"/>
    <w:rsid w:val="002C6EF7"/>
    <w:rsid w:val="002D31CC"/>
    <w:rsid w:val="002D322F"/>
    <w:rsid w:val="002D3BD5"/>
    <w:rsid w:val="002D52DD"/>
    <w:rsid w:val="002D5DA6"/>
    <w:rsid w:val="002D64C6"/>
    <w:rsid w:val="002D6E0A"/>
    <w:rsid w:val="002D73C6"/>
    <w:rsid w:val="002E12B6"/>
    <w:rsid w:val="002E3C4A"/>
    <w:rsid w:val="002E4845"/>
    <w:rsid w:val="002E6531"/>
    <w:rsid w:val="002E68C1"/>
    <w:rsid w:val="002E7A70"/>
    <w:rsid w:val="002F0D42"/>
    <w:rsid w:val="002F2C7E"/>
    <w:rsid w:val="002F3357"/>
    <w:rsid w:val="002F6E15"/>
    <w:rsid w:val="00300195"/>
    <w:rsid w:val="0030022C"/>
    <w:rsid w:val="0030247B"/>
    <w:rsid w:val="00306511"/>
    <w:rsid w:val="00312AF1"/>
    <w:rsid w:val="00313B56"/>
    <w:rsid w:val="00313C81"/>
    <w:rsid w:val="00314275"/>
    <w:rsid w:val="0031638F"/>
    <w:rsid w:val="00317B77"/>
    <w:rsid w:val="0032077F"/>
    <w:rsid w:val="00334A73"/>
    <w:rsid w:val="00335914"/>
    <w:rsid w:val="00340E67"/>
    <w:rsid w:val="003410FA"/>
    <w:rsid w:val="0034729B"/>
    <w:rsid w:val="00347C62"/>
    <w:rsid w:val="003509A9"/>
    <w:rsid w:val="00350CC7"/>
    <w:rsid w:val="00352E27"/>
    <w:rsid w:val="00353622"/>
    <w:rsid w:val="003547D3"/>
    <w:rsid w:val="00354F28"/>
    <w:rsid w:val="0036191A"/>
    <w:rsid w:val="00361DD8"/>
    <w:rsid w:val="00366F9F"/>
    <w:rsid w:val="0037170D"/>
    <w:rsid w:val="00371F69"/>
    <w:rsid w:val="00376DE4"/>
    <w:rsid w:val="00376E2C"/>
    <w:rsid w:val="00383857"/>
    <w:rsid w:val="00383DB1"/>
    <w:rsid w:val="0038613A"/>
    <w:rsid w:val="00387371"/>
    <w:rsid w:val="003909F1"/>
    <w:rsid w:val="003943CB"/>
    <w:rsid w:val="00395792"/>
    <w:rsid w:val="003A173D"/>
    <w:rsid w:val="003A4776"/>
    <w:rsid w:val="003B6A1E"/>
    <w:rsid w:val="003C4081"/>
    <w:rsid w:val="003C7627"/>
    <w:rsid w:val="003C7815"/>
    <w:rsid w:val="003D4C0A"/>
    <w:rsid w:val="003D5112"/>
    <w:rsid w:val="003E0688"/>
    <w:rsid w:val="003E08E1"/>
    <w:rsid w:val="003E55F7"/>
    <w:rsid w:val="003F6B2B"/>
    <w:rsid w:val="0040176F"/>
    <w:rsid w:val="0040390C"/>
    <w:rsid w:val="0041312B"/>
    <w:rsid w:val="00413673"/>
    <w:rsid w:val="00415C05"/>
    <w:rsid w:val="00421F99"/>
    <w:rsid w:val="004236C1"/>
    <w:rsid w:val="0042440C"/>
    <w:rsid w:val="004260CE"/>
    <w:rsid w:val="0042673B"/>
    <w:rsid w:val="004330F6"/>
    <w:rsid w:val="00433DAB"/>
    <w:rsid w:val="00437E20"/>
    <w:rsid w:val="00442329"/>
    <w:rsid w:val="00442687"/>
    <w:rsid w:val="004509F5"/>
    <w:rsid w:val="00451C35"/>
    <w:rsid w:val="00454FB7"/>
    <w:rsid w:val="0045708C"/>
    <w:rsid w:val="00461424"/>
    <w:rsid w:val="00461426"/>
    <w:rsid w:val="00464351"/>
    <w:rsid w:val="00470BDE"/>
    <w:rsid w:val="00470D2C"/>
    <w:rsid w:val="00471B45"/>
    <w:rsid w:val="00475A50"/>
    <w:rsid w:val="00475BE2"/>
    <w:rsid w:val="004761F3"/>
    <w:rsid w:val="00477D30"/>
    <w:rsid w:val="00484B78"/>
    <w:rsid w:val="00484EE5"/>
    <w:rsid w:val="004955CC"/>
    <w:rsid w:val="00497504"/>
    <w:rsid w:val="004A2865"/>
    <w:rsid w:val="004A2FD0"/>
    <w:rsid w:val="004A391B"/>
    <w:rsid w:val="004A5631"/>
    <w:rsid w:val="004A746E"/>
    <w:rsid w:val="004B1EE9"/>
    <w:rsid w:val="004B318D"/>
    <w:rsid w:val="004B3CD3"/>
    <w:rsid w:val="004B4755"/>
    <w:rsid w:val="004B49EB"/>
    <w:rsid w:val="004B54E4"/>
    <w:rsid w:val="004C0DF4"/>
    <w:rsid w:val="004C1494"/>
    <w:rsid w:val="004C1A33"/>
    <w:rsid w:val="004C6A6E"/>
    <w:rsid w:val="004C7457"/>
    <w:rsid w:val="004D04BE"/>
    <w:rsid w:val="004D27AA"/>
    <w:rsid w:val="004D3B96"/>
    <w:rsid w:val="004D43D7"/>
    <w:rsid w:val="004D56F6"/>
    <w:rsid w:val="004D65D2"/>
    <w:rsid w:val="004D6737"/>
    <w:rsid w:val="004D69E6"/>
    <w:rsid w:val="004D7E8F"/>
    <w:rsid w:val="004E2741"/>
    <w:rsid w:val="004E444D"/>
    <w:rsid w:val="004E4574"/>
    <w:rsid w:val="004E4AB4"/>
    <w:rsid w:val="004E4CB2"/>
    <w:rsid w:val="004E5C3F"/>
    <w:rsid w:val="004F0B85"/>
    <w:rsid w:val="004F0BF8"/>
    <w:rsid w:val="004F4112"/>
    <w:rsid w:val="00502C71"/>
    <w:rsid w:val="0050454A"/>
    <w:rsid w:val="00507C08"/>
    <w:rsid w:val="005100A7"/>
    <w:rsid w:val="00521220"/>
    <w:rsid w:val="00521404"/>
    <w:rsid w:val="00521BE6"/>
    <w:rsid w:val="00525B6D"/>
    <w:rsid w:val="00526A70"/>
    <w:rsid w:val="00527E54"/>
    <w:rsid w:val="0053152E"/>
    <w:rsid w:val="005362DD"/>
    <w:rsid w:val="00536B72"/>
    <w:rsid w:val="00537277"/>
    <w:rsid w:val="0054023E"/>
    <w:rsid w:val="00541F16"/>
    <w:rsid w:val="00543E73"/>
    <w:rsid w:val="005453F9"/>
    <w:rsid w:val="00545C5C"/>
    <w:rsid w:val="0055299C"/>
    <w:rsid w:val="0055330E"/>
    <w:rsid w:val="00555BB3"/>
    <w:rsid w:val="005567CA"/>
    <w:rsid w:val="00557AC7"/>
    <w:rsid w:val="00560EE2"/>
    <w:rsid w:val="00561162"/>
    <w:rsid w:val="00572111"/>
    <w:rsid w:val="00574EFA"/>
    <w:rsid w:val="00576D15"/>
    <w:rsid w:val="005772D3"/>
    <w:rsid w:val="00582D1E"/>
    <w:rsid w:val="00584B30"/>
    <w:rsid w:val="00590CBB"/>
    <w:rsid w:val="0059244E"/>
    <w:rsid w:val="005931CC"/>
    <w:rsid w:val="005947E2"/>
    <w:rsid w:val="005948C1"/>
    <w:rsid w:val="00594A16"/>
    <w:rsid w:val="005957ED"/>
    <w:rsid w:val="00595976"/>
    <w:rsid w:val="0059734E"/>
    <w:rsid w:val="005A3F99"/>
    <w:rsid w:val="005A4AD0"/>
    <w:rsid w:val="005A673B"/>
    <w:rsid w:val="005A7429"/>
    <w:rsid w:val="005B0C1A"/>
    <w:rsid w:val="005B21AB"/>
    <w:rsid w:val="005B4022"/>
    <w:rsid w:val="005C2C07"/>
    <w:rsid w:val="005C3C9B"/>
    <w:rsid w:val="005C4177"/>
    <w:rsid w:val="005C6427"/>
    <w:rsid w:val="005C76E2"/>
    <w:rsid w:val="005C7BD1"/>
    <w:rsid w:val="005D018B"/>
    <w:rsid w:val="005D561C"/>
    <w:rsid w:val="005E028F"/>
    <w:rsid w:val="005E0588"/>
    <w:rsid w:val="005E061A"/>
    <w:rsid w:val="005E2705"/>
    <w:rsid w:val="005E4494"/>
    <w:rsid w:val="005F292D"/>
    <w:rsid w:val="005F7341"/>
    <w:rsid w:val="006004F7"/>
    <w:rsid w:val="0060391B"/>
    <w:rsid w:val="00604D92"/>
    <w:rsid w:val="00605117"/>
    <w:rsid w:val="006103A4"/>
    <w:rsid w:val="00610FC7"/>
    <w:rsid w:val="00612E74"/>
    <w:rsid w:val="006168EB"/>
    <w:rsid w:val="00620387"/>
    <w:rsid w:val="00626612"/>
    <w:rsid w:val="00627CDA"/>
    <w:rsid w:val="00630E4E"/>
    <w:rsid w:val="00632260"/>
    <w:rsid w:val="006342BC"/>
    <w:rsid w:val="00635933"/>
    <w:rsid w:val="00636446"/>
    <w:rsid w:val="00640037"/>
    <w:rsid w:val="00640995"/>
    <w:rsid w:val="00644566"/>
    <w:rsid w:val="006448C4"/>
    <w:rsid w:val="00650805"/>
    <w:rsid w:val="00654397"/>
    <w:rsid w:val="00655E6F"/>
    <w:rsid w:val="00656559"/>
    <w:rsid w:val="006573E7"/>
    <w:rsid w:val="00657DE9"/>
    <w:rsid w:val="0066060C"/>
    <w:rsid w:val="00661AAD"/>
    <w:rsid w:val="006621A5"/>
    <w:rsid w:val="00662787"/>
    <w:rsid w:val="00666626"/>
    <w:rsid w:val="00666AD4"/>
    <w:rsid w:val="00672175"/>
    <w:rsid w:val="00674CB6"/>
    <w:rsid w:val="00675FBD"/>
    <w:rsid w:val="00676034"/>
    <w:rsid w:val="00682FDA"/>
    <w:rsid w:val="00683271"/>
    <w:rsid w:val="006918F2"/>
    <w:rsid w:val="00691E18"/>
    <w:rsid w:val="00692DD9"/>
    <w:rsid w:val="00693C96"/>
    <w:rsid w:val="00694982"/>
    <w:rsid w:val="006954A0"/>
    <w:rsid w:val="00696A5D"/>
    <w:rsid w:val="00697556"/>
    <w:rsid w:val="006976D0"/>
    <w:rsid w:val="006A0127"/>
    <w:rsid w:val="006A09BD"/>
    <w:rsid w:val="006A2827"/>
    <w:rsid w:val="006A5AB2"/>
    <w:rsid w:val="006A5C52"/>
    <w:rsid w:val="006A7CE3"/>
    <w:rsid w:val="006B04BF"/>
    <w:rsid w:val="006B4AA4"/>
    <w:rsid w:val="006B5CC9"/>
    <w:rsid w:val="006B65D1"/>
    <w:rsid w:val="006B7346"/>
    <w:rsid w:val="006C1F72"/>
    <w:rsid w:val="006C35EE"/>
    <w:rsid w:val="006C4C91"/>
    <w:rsid w:val="006D1317"/>
    <w:rsid w:val="006D1432"/>
    <w:rsid w:val="006D2B5D"/>
    <w:rsid w:val="006D2D5D"/>
    <w:rsid w:val="006D51F3"/>
    <w:rsid w:val="006D690B"/>
    <w:rsid w:val="006E0706"/>
    <w:rsid w:val="006E0768"/>
    <w:rsid w:val="006E1705"/>
    <w:rsid w:val="006E1F1E"/>
    <w:rsid w:val="006E5A52"/>
    <w:rsid w:val="006F0A47"/>
    <w:rsid w:val="006F1F41"/>
    <w:rsid w:val="006F43F9"/>
    <w:rsid w:val="006F5E45"/>
    <w:rsid w:val="006F5F55"/>
    <w:rsid w:val="006F727F"/>
    <w:rsid w:val="00701E9B"/>
    <w:rsid w:val="007028E1"/>
    <w:rsid w:val="00703125"/>
    <w:rsid w:val="007071BC"/>
    <w:rsid w:val="00707B5E"/>
    <w:rsid w:val="00707E14"/>
    <w:rsid w:val="00710379"/>
    <w:rsid w:val="00716D73"/>
    <w:rsid w:val="007171E5"/>
    <w:rsid w:val="0072234C"/>
    <w:rsid w:val="00722777"/>
    <w:rsid w:val="00723F74"/>
    <w:rsid w:val="007253FF"/>
    <w:rsid w:val="00725BD7"/>
    <w:rsid w:val="007278D1"/>
    <w:rsid w:val="007334F9"/>
    <w:rsid w:val="00736241"/>
    <w:rsid w:val="00740391"/>
    <w:rsid w:val="00742A83"/>
    <w:rsid w:val="00744C33"/>
    <w:rsid w:val="00746035"/>
    <w:rsid w:val="00747179"/>
    <w:rsid w:val="0074740C"/>
    <w:rsid w:val="0074798B"/>
    <w:rsid w:val="00747B89"/>
    <w:rsid w:val="00750703"/>
    <w:rsid w:val="007512DC"/>
    <w:rsid w:val="00753966"/>
    <w:rsid w:val="007550CF"/>
    <w:rsid w:val="0075684B"/>
    <w:rsid w:val="00762D49"/>
    <w:rsid w:val="00764ACC"/>
    <w:rsid w:val="00766848"/>
    <w:rsid w:val="007672C7"/>
    <w:rsid w:val="00771C15"/>
    <w:rsid w:val="0077224B"/>
    <w:rsid w:val="00773DFA"/>
    <w:rsid w:val="00784C0E"/>
    <w:rsid w:val="00786263"/>
    <w:rsid w:val="0079082B"/>
    <w:rsid w:val="00792624"/>
    <w:rsid w:val="00792ABF"/>
    <w:rsid w:val="007956B4"/>
    <w:rsid w:val="00795BB5"/>
    <w:rsid w:val="00796788"/>
    <w:rsid w:val="007A5668"/>
    <w:rsid w:val="007B1376"/>
    <w:rsid w:val="007B1A30"/>
    <w:rsid w:val="007B2ADB"/>
    <w:rsid w:val="007B3A4F"/>
    <w:rsid w:val="007B410C"/>
    <w:rsid w:val="007B6652"/>
    <w:rsid w:val="007D0D3E"/>
    <w:rsid w:val="007D1FD5"/>
    <w:rsid w:val="007D2470"/>
    <w:rsid w:val="007D45C0"/>
    <w:rsid w:val="007D6AB8"/>
    <w:rsid w:val="007E0A01"/>
    <w:rsid w:val="007E36F7"/>
    <w:rsid w:val="007E414B"/>
    <w:rsid w:val="007E4435"/>
    <w:rsid w:val="007E7561"/>
    <w:rsid w:val="007F51B1"/>
    <w:rsid w:val="00802455"/>
    <w:rsid w:val="00802D7A"/>
    <w:rsid w:val="00805C2D"/>
    <w:rsid w:val="008124D2"/>
    <w:rsid w:val="00813E92"/>
    <w:rsid w:val="008147BA"/>
    <w:rsid w:val="00820E8A"/>
    <w:rsid w:val="00822F16"/>
    <w:rsid w:val="00824F80"/>
    <w:rsid w:val="008332AA"/>
    <w:rsid w:val="0083350D"/>
    <w:rsid w:val="0083506B"/>
    <w:rsid w:val="00835A84"/>
    <w:rsid w:val="00837D57"/>
    <w:rsid w:val="0084007D"/>
    <w:rsid w:val="008403F2"/>
    <w:rsid w:val="00841BAC"/>
    <w:rsid w:val="008432E3"/>
    <w:rsid w:val="00843A32"/>
    <w:rsid w:val="008456CF"/>
    <w:rsid w:val="00845713"/>
    <w:rsid w:val="00850627"/>
    <w:rsid w:val="00850767"/>
    <w:rsid w:val="0085476A"/>
    <w:rsid w:val="008564D7"/>
    <w:rsid w:val="00856764"/>
    <w:rsid w:val="00856B26"/>
    <w:rsid w:val="008674E1"/>
    <w:rsid w:val="00870425"/>
    <w:rsid w:val="00870A2A"/>
    <w:rsid w:val="00880303"/>
    <w:rsid w:val="00882763"/>
    <w:rsid w:val="008838F8"/>
    <w:rsid w:val="008842C1"/>
    <w:rsid w:val="00885F57"/>
    <w:rsid w:val="008874FE"/>
    <w:rsid w:val="0089127F"/>
    <w:rsid w:val="008A1CA0"/>
    <w:rsid w:val="008A5319"/>
    <w:rsid w:val="008A6940"/>
    <w:rsid w:val="008B1594"/>
    <w:rsid w:val="008B4472"/>
    <w:rsid w:val="008B4AE9"/>
    <w:rsid w:val="008B6FB4"/>
    <w:rsid w:val="008C1AA0"/>
    <w:rsid w:val="008C2204"/>
    <w:rsid w:val="008C2908"/>
    <w:rsid w:val="008C2D76"/>
    <w:rsid w:val="008C37EF"/>
    <w:rsid w:val="008D0E97"/>
    <w:rsid w:val="008D44D6"/>
    <w:rsid w:val="008D6A99"/>
    <w:rsid w:val="008D6F34"/>
    <w:rsid w:val="008E1F35"/>
    <w:rsid w:val="008E370F"/>
    <w:rsid w:val="008E6CEE"/>
    <w:rsid w:val="008F5938"/>
    <w:rsid w:val="008F7835"/>
    <w:rsid w:val="009003CD"/>
    <w:rsid w:val="00900D0D"/>
    <w:rsid w:val="00901D27"/>
    <w:rsid w:val="00902D66"/>
    <w:rsid w:val="00905176"/>
    <w:rsid w:val="00906C17"/>
    <w:rsid w:val="00906FC5"/>
    <w:rsid w:val="0091021F"/>
    <w:rsid w:val="00910411"/>
    <w:rsid w:val="00910541"/>
    <w:rsid w:val="00910751"/>
    <w:rsid w:val="00910A43"/>
    <w:rsid w:val="00914001"/>
    <w:rsid w:val="00915D0C"/>
    <w:rsid w:val="00916D73"/>
    <w:rsid w:val="00920F6F"/>
    <w:rsid w:val="00921E72"/>
    <w:rsid w:val="009229E3"/>
    <w:rsid w:val="00927F33"/>
    <w:rsid w:val="009328E2"/>
    <w:rsid w:val="0093291F"/>
    <w:rsid w:val="00932C6C"/>
    <w:rsid w:val="00932EC0"/>
    <w:rsid w:val="00933025"/>
    <w:rsid w:val="00934285"/>
    <w:rsid w:val="00934D56"/>
    <w:rsid w:val="00935156"/>
    <w:rsid w:val="00936073"/>
    <w:rsid w:val="00937148"/>
    <w:rsid w:val="00944DA8"/>
    <w:rsid w:val="00944E93"/>
    <w:rsid w:val="00945A2B"/>
    <w:rsid w:val="00950968"/>
    <w:rsid w:val="00951D72"/>
    <w:rsid w:val="00956EB1"/>
    <w:rsid w:val="00961A0C"/>
    <w:rsid w:val="0096524D"/>
    <w:rsid w:val="0096545F"/>
    <w:rsid w:val="00970F51"/>
    <w:rsid w:val="00973F4B"/>
    <w:rsid w:val="00975B25"/>
    <w:rsid w:val="00980FCF"/>
    <w:rsid w:val="0098345F"/>
    <w:rsid w:val="0098383C"/>
    <w:rsid w:val="009843B9"/>
    <w:rsid w:val="00985E99"/>
    <w:rsid w:val="00986288"/>
    <w:rsid w:val="00986DDA"/>
    <w:rsid w:val="00990D6F"/>
    <w:rsid w:val="00994574"/>
    <w:rsid w:val="00995D5C"/>
    <w:rsid w:val="00996461"/>
    <w:rsid w:val="009A1E5F"/>
    <w:rsid w:val="009A383D"/>
    <w:rsid w:val="009A4895"/>
    <w:rsid w:val="009B01E7"/>
    <w:rsid w:val="009B07CD"/>
    <w:rsid w:val="009B21CF"/>
    <w:rsid w:val="009B2691"/>
    <w:rsid w:val="009B2EA8"/>
    <w:rsid w:val="009B4EEF"/>
    <w:rsid w:val="009B50B3"/>
    <w:rsid w:val="009B6572"/>
    <w:rsid w:val="009C065D"/>
    <w:rsid w:val="009C06D9"/>
    <w:rsid w:val="009C10E4"/>
    <w:rsid w:val="009C292D"/>
    <w:rsid w:val="009C4997"/>
    <w:rsid w:val="009C56A0"/>
    <w:rsid w:val="009C7BA4"/>
    <w:rsid w:val="009D0FDC"/>
    <w:rsid w:val="009D1A81"/>
    <w:rsid w:val="009D31D0"/>
    <w:rsid w:val="009D6DE7"/>
    <w:rsid w:val="009D7904"/>
    <w:rsid w:val="009E0275"/>
    <w:rsid w:val="009E0CF8"/>
    <w:rsid w:val="009E159A"/>
    <w:rsid w:val="009E34A0"/>
    <w:rsid w:val="009E5C00"/>
    <w:rsid w:val="009F0664"/>
    <w:rsid w:val="009F37EF"/>
    <w:rsid w:val="009F53E1"/>
    <w:rsid w:val="00A0126C"/>
    <w:rsid w:val="00A0278D"/>
    <w:rsid w:val="00A02D9D"/>
    <w:rsid w:val="00A044B6"/>
    <w:rsid w:val="00A048E8"/>
    <w:rsid w:val="00A055DB"/>
    <w:rsid w:val="00A05C82"/>
    <w:rsid w:val="00A06BD2"/>
    <w:rsid w:val="00A132AA"/>
    <w:rsid w:val="00A22EA3"/>
    <w:rsid w:val="00A253AA"/>
    <w:rsid w:val="00A26EF5"/>
    <w:rsid w:val="00A33171"/>
    <w:rsid w:val="00A37B0E"/>
    <w:rsid w:val="00A40989"/>
    <w:rsid w:val="00A4494C"/>
    <w:rsid w:val="00A44A37"/>
    <w:rsid w:val="00A47FB7"/>
    <w:rsid w:val="00A56CBF"/>
    <w:rsid w:val="00A62973"/>
    <w:rsid w:val="00A64014"/>
    <w:rsid w:val="00A655E9"/>
    <w:rsid w:val="00A65E0E"/>
    <w:rsid w:val="00A76B74"/>
    <w:rsid w:val="00A81FEC"/>
    <w:rsid w:val="00A83A9B"/>
    <w:rsid w:val="00A84F93"/>
    <w:rsid w:val="00A868C3"/>
    <w:rsid w:val="00A916E5"/>
    <w:rsid w:val="00A95D29"/>
    <w:rsid w:val="00AA2CEF"/>
    <w:rsid w:val="00AA3231"/>
    <w:rsid w:val="00AA3499"/>
    <w:rsid w:val="00AA7EB2"/>
    <w:rsid w:val="00AB5749"/>
    <w:rsid w:val="00AB604A"/>
    <w:rsid w:val="00AC1EFC"/>
    <w:rsid w:val="00AC3849"/>
    <w:rsid w:val="00AC5957"/>
    <w:rsid w:val="00AC5DE5"/>
    <w:rsid w:val="00AD1FEF"/>
    <w:rsid w:val="00AD3CC9"/>
    <w:rsid w:val="00AD5A10"/>
    <w:rsid w:val="00AD6820"/>
    <w:rsid w:val="00AE2C26"/>
    <w:rsid w:val="00AE51BD"/>
    <w:rsid w:val="00AF0722"/>
    <w:rsid w:val="00AF2CF9"/>
    <w:rsid w:val="00AF36E7"/>
    <w:rsid w:val="00B00D03"/>
    <w:rsid w:val="00B00E40"/>
    <w:rsid w:val="00B01233"/>
    <w:rsid w:val="00B05925"/>
    <w:rsid w:val="00B0627F"/>
    <w:rsid w:val="00B1186F"/>
    <w:rsid w:val="00B12F81"/>
    <w:rsid w:val="00B15DDF"/>
    <w:rsid w:val="00B263F3"/>
    <w:rsid w:val="00B30CBC"/>
    <w:rsid w:val="00B321C5"/>
    <w:rsid w:val="00B33CE9"/>
    <w:rsid w:val="00B41125"/>
    <w:rsid w:val="00B41EEA"/>
    <w:rsid w:val="00B50310"/>
    <w:rsid w:val="00B503D5"/>
    <w:rsid w:val="00B52EC3"/>
    <w:rsid w:val="00B531BE"/>
    <w:rsid w:val="00B53A45"/>
    <w:rsid w:val="00B54363"/>
    <w:rsid w:val="00B55199"/>
    <w:rsid w:val="00B55E55"/>
    <w:rsid w:val="00B56E2B"/>
    <w:rsid w:val="00B5720C"/>
    <w:rsid w:val="00B574DA"/>
    <w:rsid w:val="00B57E05"/>
    <w:rsid w:val="00B6408B"/>
    <w:rsid w:val="00B660A0"/>
    <w:rsid w:val="00B674FA"/>
    <w:rsid w:val="00B70B14"/>
    <w:rsid w:val="00B75AD7"/>
    <w:rsid w:val="00B80BA7"/>
    <w:rsid w:val="00B8226C"/>
    <w:rsid w:val="00B84C9A"/>
    <w:rsid w:val="00B84D2C"/>
    <w:rsid w:val="00B8546F"/>
    <w:rsid w:val="00B854E6"/>
    <w:rsid w:val="00B86510"/>
    <w:rsid w:val="00B87F3D"/>
    <w:rsid w:val="00B90112"/>
    <w:rsid w:val="00B91D3F"/>
    <w:rsid w:val="00B95D70"/>
    <w:rsid w:val="00BA1821"/>
    <w:rsid w:val="00BA3ADE"/>
    <w:rsid w:val="00BA4B65"/>
    <w:rsid w:val="00BA55C5"/>
    <w:rsid w:val="00BA55DC"/>
    <w:rsid w:val="00BA57B3"/>
    <w:rsid w:val="00BA671E"/>
    <w:rsid w:val="00BA7E27"/>
    <w:rsid w:val="00BB32C1"/>
    <w:rsid w:val="00BB3A63"/>
    <w:rsid w:val="00BB451D"/>
    <w:rsid w:val="00BB4CAC"/>
    <w:rsid w:val="00BB73BC"/>
    <w:rsid w:val="00BC13D1"/>
    <w:rsid w:val="00BC2DEE"/>
    <w:rsid w:val="00BD25CF"/>
    <w:rsid w:val="00BD30D3"/>
    <w:rsid w:val="00BD5A8E"/>
    <w:rsid w:val="00BE0CB0"/>
    <w:rsid w:val="00BE0F13"/>
    <w:rsid w:val="00BE109C"/>
    <w:rsid w:val="00BE1420"/>
    <w:rsid w:val="00BE38F9"/>
    <w:rsid w:val="00BE523C"/>
    <w:rsid w:val="00BF0207"/>
    <w:rsid w:val="00BF4020"/>
    <w:rsid w:val="00BF6D66"/>
    <w:rsid w:val="00C00FBF"/>
    <w:rsid w:val="00C01CA7"/>
    <w:rsid w:val="00C06188"/>
    <w:rsid w:val="00C13C05"/>
    <w:rsid w:val="00C1675D"/>
    <w:rsid w:val="00C16C7C"/>
    <w:rsid w:val="00C220D0"/>
    <w:rsid w:val="00C2319C"/>
    <w:rsid w:val="00C23F84"/>
    <w:rsid w:val="00C2799C"/>
    <w:rsid w:val="00C3036A"/>
    <w:rsid w:val="00C34502"/>
    <w:rsid w:val="00C3618F"/>
    <w:rsid w:val="00C366FF"/>
    <w:rsid w:val="00C36A56"/>
    <w:rsid w:val="00C41A39"/>
    <w:rsid w:val="00C43786"/>
    <w:rsid w:val="00C46264"/>
    <w:rsid w:val="00C46F08"/>
    <w:rsid w:val="00C53B3A"/>
    <w:rsid w:val="00C54294"/>
    <w:rsid w:val="00C56621"/>
    <w:rsid w:val="00C60047"/>
    <w:rsid w:val="00C63695"/>
    <w:rsid w:val="00C71DE8"/>
    <w:rsid w:val="00C7220B"/>
    <w:rsid w:val="00C74FA1"/>
    <w:rsid w:val="00C76526"/>
    <w:rsid w:val="00C818E4"/>
    <w:rsid w:val="00C82C9F"/>
    <w:rsid w:val="00C83A33"/>
    <w:rsid w:val="00C91E0D"/>
    <w:rsid w:val="00C9258E"/>
    <w:rsid w:val="00C92C02"/>
    <w:rsid w:val="00C97968"/>
    <w:rsid w:val="00CA018A"/>
    <w:rsid w:val="00CA12CE"/>
    <w:rsid w:val="00CA2B37"/>
    <w:rsid w:val="00CA3174"/>
    <w:rsid w:val="00CA4B02"/>
    <w:rsid w:val="00CA4E7D"/>
    <w:rsid w:val="00CA64C1"/>
    <w:rsid w:val="00CB2181"/>
    <w:rsid w:val="00CB54EB"/>
    <w:rsid w:val="00CB5C76"/>
    <w:rsid w:val="00CB5F0A"/>
    <w:rsid w:val="00CC216E"/>
    <w:rsid w:val="00CC233A"/>
    <w:rsid w:val="00CC3394"/>
    <w:rsid w:val="00CD06DF"/>
    <w:rsid w:val="00CD3E28"/>
    <w:rsid w:val="00CD3EC6"/>
    <w:rsid w:val="00CD4AFB"/>
    <w:rsid w:val="00CD5113"/>
    <w:rsid w:val="00CD675F"/>
    <w:rsid w:val="00CD798E"/>
    <w:rsid w:val="00CE01C9"/>
    <w:rsid w:val="00CE09BF"/>
    <w:rsid w:val="00CE1CA7"/>
    <w:rsid w:val="00CE1E3F"/>
    <w:rsid w:val="00CE48D6"/>
    <w:rsid w:val="00CE5D32"/>
    <w:rsid w:val="00CF1E10"/>
    <w:rsid w:val="00CF3EF1"/>
    <w:rsid w:val="00D02575"/>
    <w:rsid w:val="00D054BC"/>
    <w:rsid w:val="00D05FF6"/>
    <w:rsid w:val="00D0721F"/>
    <w:rsid w:val="00D10E85"/>
    <w:rsid w:val="00D111F8"/>
    <w:rsid w:val="00D13041"/>
    <w:rsid w:val="00D164D6"/>
    <w:rsid w:val="00D16B19"/>
    <w:rsid w:val="00D17567"/>
    <w:rsid w:val="00D17745"/>
    <w:rsid w:val="00D21BBB"/>
    <w:rsid w:val="00D22066"/>
    <w:rsid w:val="00D25081"/>
    <w:rsid w:val="00D25B99"/>
    <w:rsid w:val="00D27B81"/>
    <w:rsid w:val="00D3280D"/>
    <w:rsid w:val="00D35866"/>
    <w:rsid w:val="00D43233"/>
    <w:rsid w:val="00D44F9F"/>
    <w:rsid w:val="00D451EA"/>
    <w:rsid w:val="00D51CBC"/>
    <w:rsid w:val="00D53E2B"/>
    <w:rsid w:val="00D5459D"/>
    <w:rsid w:val="00D566AC"/>
    <w:rsid w:val="00D56EB6"/>
    <w:rsid w:val="00D62EF9"/>
    <w:rsid w:val="00D67AA0"/>
    <w:rsid w:val="00D702F0"/>
    <w:rsid w:val="00D73FF7"/>
    <w:rsid w:val="00D74D6F"/>
    <w:rsid w:val="00D76C49"/>
    <w:rsid w:val="00D81BEA"/>
    <w:rsid w:val="00D826A6"/>
    <w:rsid w:val="00D83047"/>
    <w:rsid w:val="00D835C3"/>
    <w:rsid w:val="00D870B3"/>
    <w:rsid w:val="00D87296"/>
    <w:rsid w:val="00D87AB1"/>
    <w:rsid w:val="00D90A12"/>
    <w:rsid w:val="00D90D29"/>
    <w:rsid w:val="00D9188B"/>
    <w:rsid w:val="00D93414"/>
    <w:rsid w:val="00D9365D"/>
    <w:rsid w:val="00D95AB9"/>
    <w:rsid w:val="00D96A38"/>
    <w:rsid w:val="00D96DF0"/>
    <w:rsid w:val="00D97F76"/>
    <w:rsid w:val="00DA476D"/>
    <w:rsid w:val="00DB16C8"/>
    <w:rsid w:val="00DB2D22"/>
    <w:rsid w:val="00DB33D6"/>
    <w:rsid w:val="00DB403A"/>
    <w:rsid w:val="00DB4B38"/>
    <w:rsid w:val="00DC07B1"/>
    <w:rsid w:val="00DC215B"/>
    <w:rsid w:val="00DC40CF"/>
    <w:rsid w:val="00DC41D4"/>
    <w:rsid w:val="00DC4677"/>
    <w:rsid w:val="00DC48EF"/>
    <w:rsid w:val="00DC6CA3"/>
    <w:rsid w:val="00DD3A2A"/>
    <w:rsid w:val="00DD5153"/>
    <w:rsid w:val="00DD5204"/>
    <w:rsid w:val="00DD5D75"/>
    <w:rsid w:val="00DD61DC"/>
    <w:rsid w:val="00DE0365"/>
    <w:rsid w:val="00DE2E19"/>
    <w:rsid w:val="00DE4B21"/>
    <w:rsid w:val="00DF1FFB"/>
    <w:rsid w:val="00DF2AFF"/>
    <w:rsid w:val="00DF4A88"/>
    <w:rsid w:val="00DF788A"/>
    <w:rsid w:val="00E06710"/>
    <w:rsid w:val="00E14567"/>
    <w:rsid w:val="00E148D3"/>
    <w:rsid w:val="00E15709"/>
    <w:rsid w:val="00E15D89"/>
    <w:rsid w:val="00E16DA5"/>
    <w:rsid w:val="00E2190D"/>
    <w:rsid w:val="00E22E09"/>
    <w:rsid w:val="00E2369A"/>
    <w:rsid w:val="00E251D4"/>
    <w:rsid w:val="00E264B2"/>
    <w:rsid w:val="00E26BBB"/>
    <w:rsid w:val="00E27389"/>
    <w:rsid w:val="00E2790B"/>
    <w:rsid w:val="00E27A18"/>
    <w:rsid w:val="00E31412"/>
    <w:rsid w:val="00E32886"/>
    <w:rsid w:val="00E32CF7"/>
    <w:rsid w:val="00E3339E"/>
    <w:rsid w:val="00E34272"/>
    <w:rsid w:val="00E372A7"/>
    <w:rsid w:val="00E43065"/>
    <w:rsid w:val="00E43F1E"/>
    <w:rsid w:val="00E44203"/>
    <w:rsid w:val="00E46380"/>
    <w:rsid w:val="00E526E5"/>
    <w:rsid w:val="00E55EF4"/>
    <w:rsid w:val="00E5644D"/>
    <w:rsid w:val="00E633A0"/>
    <w:rsid w:val="00E65969"/>
    <w:rsid w:val="00E70CA4"/>
    <w:rsid w:val="00E71724"/>
    <w:rsid w:val="00E71853"/>
    <w:rsid w:val="00E73448"/>
    <w:rsid w:val="00E7718E"/>
    <w:rsid w:val="00E8088C"/>
    <w:rsid w:val="00E86D34"/>
    <w:rsid w:val="00E91309"/>
    <w:rsid w:val="00E94EAD"/>
    <w:rsid w:val="00E954CF"/>
    <w:rsid w:val="00E973B0"/>
    <w:rsid w:val="00EA3A28"/>
    <w:rsid w:val="00EA5F69"/>
    <w:rsid w:val="00EA70C8"/>
    <w:rsid w:val="00EA7203"/>
    <w:rsid w:val="00EA77FD"/>
    <w:rsid w:val="00EA7F28"/>
    <w:rsid w:val="00EB5C45"/>
    <w:rsid w:val="00EC00AD"/>
    <w:rsid w:val="00EC13C0"/>
    <w:rsid w:val="00EC6054"/>
    <w:rsid w:val="00EC62E4"/>
    <w:rsid w:val="00ED0927"/>
    <w:rsid w:val="00ED2E1D"/>
    <w:rsid w:val="00ED4109"/>
    <w:rsid w:val="00ED511A"/>
    <w:rsid w:val="00ED754A"/>
    <w:rsid w:val="00ED7C77"/>
    <w:rsid w:val="00EE3E4F"/>
    <w:rsid w:val="00EE44AE"/>
    <w:rsid w:val="00EE5786"/>
    <w:rsid w:val="00EE63A7"/>
    <w:rsid w:val="00EE6AD6"/>
    <w:rsid w:val="00EF2C02"/>
    <w:rsid w:val="00EF373C"/>
    <w:rsid w:val="00EF6734"/>
    <w:rsid w:val="00F007B1"/>
    <w:rsid w:val="00F04969"/>
    <w:rsid w:val="00F0498F"/>
    <w:rsid w:val="00F04D61"/>
    <w:rsid w:val="00F06051"/>
    <w:rsid w:val="00F102B5"/>
    <w:rsid w:val="00F13CE7"/>
    <w:rsid w:val="00F1418D"/>
    <w:rsid w:val="00F16242"/>
    <w:rsid w:val="00F24273"/>
    <w:rsid w:val="00F24E7D"/>
    <w:rsid w:val="00F255F4"/>
    <w:rsid w:val="00F3146A"/>
    <w:rsid w:val="00F34E57"/>
    <w:rsid w:val="00F40ED0"/>
    <w:rsid w:val="00F46785"/>
    <w:rsid w:val="00F47069"/>
    <w:rsid w:val="00F47AB7"/>
    <w:rsid w:val="00F532DE"/>
    <w:rsid w:val="00F573FD"/>
    <w:rsid w:val="00F60DE2"/>
    <w:rsid w:val="00F65A7F"/>
    <w:rsid w:val="00F7144D"/>
    <w:rsid w:val="00F717C4"/>
    <w:rsid w:val="00F7501B"/>
    <w:rsid w:val="00F768D6"/>
    <w:rsid w:val="00F83D9F"/>
    <w:rsid w:val="00F84F76"/>
    <w:rsid w:val="00F870A8"/>
    <w:rsid w:val="00F91991"/>
    <w:rsid w:val="00F9355C"/>
    <w:rsid w:val="00F9390D"/>
    <w:rsid w:val="00F942F7"/>
    <w:rsid w:val="00F95809"/>
    <w:rsid w:val="00F960A4"/>
    <w:rsid w:val="00FA143A"/>
    <w:rsid w:val="00FA21A4"/>
    <w:rsid w:val="00FA22EA"/>
    <w:rsid w:val="00FA2C84"/>
    <w:rsid w:val="00FA4894"/>
    <w:rsid w:val="00FA5B48"/>
    <w:rsid w:val="00FB2F10"/>
    <w:rsid w:val="00FB3ADF"/>
    <w:rsid w:val="00FB5B51"/>
    <w:rsid w:val="00FB6D9C"/>
    <w:rsid w:val="00FC0AEB"/>
    <w:rsid w:val="00FC4F84"/>
    <w:rsid w:val="00FC7B0E"/>
    <w:rsid w:val="00FD210E"/>
    <w:rsid w:val="00FD2740"/>
    <w:rsid w:val="00FD45A5"/>
    <w:rsid w:val="00FD46E3"/>
    <w:rsid w:val="00FD5F25"/>
    <w:rsid w:val="00FD6793"/>
    <w:rsid w:val="00FD7B6A"/>
    <w:rsid w:val="00FE490A"/>
    <w:rsid w:val="00FE4AF2"/>
    <w:rsid w:val="00FE7BCF"/>
    <w:rsid w:val="00FF35B5"/>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FCFC8"/>
  <w15:chartTrackingRefBased/>
  <w15:docId w15:val="{0E07FA67-9048-4E10-BFCD-0C4ABDE41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00AD"/>
    <w:pPr>
      <w:spacing w:after="0" w:line="480" w:lineRule="auto"/>
      <w:jc w:val="both"/>
    </w:pPr>
    <w:rPr>
      <w:rFonts w:ascii="Times New Roman" w:hAnsi="Times New Roman"/>
      <w:sz w:val="24"/>
    </w:rPr>
  </w:style>
  <w:style w:type="paragraph" w:styleId="Ttulo1">
    <w:name w:val="heading 1"/>
    <w:basedOn w:val="Normal"/>
    <w:next w:val="Normal"/>
    <w:link w:val="Ttulo1Car"/>
    <w:uiPriority w:val="9"/>
    <w:qFormat/>
    <w:rsid w:val="0022536C"/>
    <w:pPr>
      <w:keepNext/>
      <w:keepLines/>
      <w:numPr>
        <w:numId w:val="1"/>
      </w:numP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E06710"/>
    <w:pPr>
      <w:keepNext/>
      <w:keepLines/>
      <w:numPr>
        <w:ilvl w:val="1"/>
        <w:numId w:val="1"/>
      </w:numPr>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560EE2"/>
    <w:pPr>
      <w:keepNext/>
      <w:keepLines/>
      <w:numPr>
        <w:ilvl w:val="2"/>
        <w:numId w:val="1"/>
      </w:numPr>
      <w:ind w:left="720"/>
      <w:outlineLvl w:val="2"/>
    </w:pPr>
    <w:rPr>
      <w:rFonts w:eastAsiaTheme="majorEastAsia" w:cstheme="majorBidi"/>
      <w:b/>
      <w:i/>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13917"/>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013917"/>
  </w:style>
  <w:style w:type="paragraph" w:styleId="Piedepgina">
    <w:name w:val="footer"/>
    <w:basedOn w:val="Normal"/>
    <w:link w:val="PiedepginaCar"/>
    <w:uiPriority w:val="99"/>
    <w:unhideWhenUsed/>
    <w:rsid w:val="00013917"/>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013917"/>
  </w:style>
  <w:style w:type="table" w:styleId="Tablaconcuadrcula">
    <w:name w:val="Table Grid"/>
    <w:basedOn w:val="Tablanormal"/>
    <w:uiPriority w:val="39"/>
    <w:rsid w:val="000139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013917"/>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13917"/>
    <w:rPr>
      <w:rFonts w:ascii="Segoe UI" w:hAnsi="Segoe UI" w:cs="Segoe UI"/>
      <w:sz w:val="18"/>
      <w:szCs w:val="18"/>
    </w:rPr>
  </w:style>
  <w:style w:type="character" w:customStyle="1" w:styleId="Ttulo1Car">
    <w:name w:val="Título 1 Car"/>
    <w:basedOn w:val="Fuentedeprrafopredeter"/>
    <w:link w:val="Ttulo1"/>
    <w:uiPriority w:val="9"/>
    <w:rsid w:val="0022536C"/>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E06710"/>
    <w:rPr>
      <w:rFonts w:ascii="Times New Roman" w:eastAsiaTheme="majorEastAsia" w:hAnsi="Times New Roman" w:cstheme="majorBidi"/>
      <w:b/>
      <w:sz w:val="24"/>
      <w:szCs w:val="26"/>
    </w:rPr>
  </w:style>
  <w:style w:type="paragraph" w:styleId="Prrafodelista">
    <w:name w:val="List Paragraph"/>
    <w:basedOn w:val="Normal"/>
    <w:uiPriority w:val="34"/>
    <w:qFormat/>
    <w:rsid w:val="00B12F81"/>
    <w:pPr>
      <w:ind w:left="720"/>
      <w:contextualSpacing/>
    </w:pPr>
  </w:style>
  <w:style w:type="paragraph" w:styleId="TDC1">
    <w:name w:val="toc 1"/>
    <w:basedOn w:val="Normal"/>
    <w:next w:val="Normal"/>
    <w:autoRedefine/>
    <w:uiPriority w:val="39"/>
    <w:unhideWhenUsed/>
    <w:rsid w:val="000E2BE0"/>
    <w:pPr>
      <w:tabs>
        <w:tab w:val="left" w:pos="480"/>
        <w:tab w:val="right" w:leader="dot" w:pos="8504"/>
      </w:tabs>
      <w:spacing w:before="120"/>
    </w:pPr>
    <w:rPr>
      <w:rFonts w:cs="Times New Roman"/>
      <w:b/>
      <w:bCs/>
      <w:noProof/>
      <w:szCs w:val="24"/>
    </w:rPr>
  </w:style>
  <w:style w:type="paragraph" w:styleId="TDC2">
    <w:name w:val="toc 2"/>
    <w:basedOn w:val="Normal"/>
    <w:next w:val="Normal"/>
    <w:autoRedefine/>
    <w:uiPriority w:val="39"/>
    <w:unhideWhenUsed/>
    <w:rsid w:val="000E2BE0"/>
    <w:pPr>
      <w:tabs>
        <w:tab w:val="left" w:pos="567"/>
        <w:tab w:val="right" w:leader="dot" w:pos="8494"/>
      </w:tabs>
      <w:spacing w:before="120"/>
    </w:pPr>
    <w:rPr>
      <w:rFonts w:asciiTheme="minorHAnsi" w:hAnsiTheme="minorHAnsi" w:cstheme="minorHAnsi"/>
      <w:b/>
      <w:bCs/>
    </w:rPr>
  </w:style>
  <w:style w:type="paragraph" w:styleId="TDC3">
    <w:name w:val="toc 3"/>
    <w:basedOn w:val="Normal"/>
    <w:next w:val="Normal"/>
    <w:autoRedefine/>
    <w:uiPriority w:val="39"/>
    <w:unhideWhenUsed/>
    <w:rsid w:val="000E2BE0"/>
    <w:pPr>
      <w:tabs>
        <w:tab w:val="left" w:pos="709"/>
        <w:tab w:val="right" w:leader="dot" w:pos="8494"/>
      </w:tabs>
    </w:pPr>
    <w:rPr>
      <w:rFonts w:asciiTheme="minorHAnsi" w:hAnsiTheme="minorHAnsi" w:cstheme="minorHAnsi"/>
      <w:sz w:val="20"/>
      <w:szCs w:val="20"/>
    </w:rPr>
  </w:style>
  <w:style w:type="paragraph" w:styleId="TDC4">
    <w:name w:val="toc 4"/>
    <w:basedOn w:val="Normal"/>
    <w:next w:val="Normal"/>
    <w:autoRedefine/>
    <w:uiPriority w:val="39"/>
    <w:unhideWhenUsed/>
    <w:rsid w:val="00973F4B"/>
    <w:pPr>
      <w:ind w:left="720"/>
    </w:pPr>
    <w:rPr>
      <w:rFonts w:asciiTheme="minorHAnsi" w:hAnsiTheme="minorHAnsi" w:cstheme="minorHAnsi"/>
      <w:sz w:val="20"/>
      <w:szCs w:val="20"/>
    </w:rPr>
  </w:style>
  <w:style w:type="paragraph" w:styleId="TDC5">
    <w:name w:val="toc 5"/>
    <w:basedOn w:val="Normal"/>
    <w:next w:val="Normal"/>
    <w:autoRedefine/>
    <w:uiPriority w:val="39"/>
    <w:unhideWhenUsed/>
    <w:rsid w:val="00973F4B"/>
    <w:pPr>
      <w:ind w:left="960"/>
    </w:pPr>
    <w:rPr>
      <w:rFonts w:asciiTheme="minorHAnsi" w:hAnsiTheme="minorHAnsi" w:cstheme="minorHAnsi"/>
      <w:sz w:val="20"/>
      <w:szCs w:val="20"/>
    </w:rPr>
  </w:style>
  <w:style w:type="paragraph" w:styleId="TDC6">
    <w:name w:val="toc 6"/>
    <w:basedOn w:val="Normal"/>
    <w:next w:val="Normal"/>
    <w:autoRedefine/>
    <w:uiPriority w:val="39"/>
    <w:unhideWhenUsed/>
    <w:rsid w:val="00973F4B"/>
    <w:pPr>
      <w:ind w:left="1200"/>
    </w:pPr>
    <w:rPr>
      <w:rFonts w:asciiTheme="minorHAnsi" w:hAnsiTheme="minorHAnsi" w:cstheme="minorHAnsi"/>
      <w:sz w:val="20"/>
      <w:szCs w:val="20"/>
    </w:rPr>
  </w:style>
  <w:style w:type="paragraph" w:styleId="TDC7">
    <w:name w:val="toc 7"/>
    <w:basedOn w:val="Normal"/>
    <w:next w:val="Normal"/>
    <w:autoRedefine/>
    <w:uiPriority w:val="39"/>
    <w:unhideWhenUsed/>
    <w:rsid w:val="00973F4B"/>
    <w:pPr>
      <w:ind w:left="1440"/>
    </w:pPr>
    <w:rPr>
      <w:rFonts w:asciiTheme="minorHAnsi" w:hAnsiTheme="minorHAnsi" w:cstheme="minorHAnsi"/>
      <w:sz w:val="20"/>
      <w:szCs w:val="20"/>
    </w:rPr>
  </w:style>
  <w:style w:type="paragraph" w:styleId="TDC8">
    <w:name w:val="toc 8"/>
    <w:basedOn w:val="Normal"/>
    <w:next w:val="Normal"/>
    <w:autoRedefine/>
    <w:uiPriority w:val="39"/>
    <w:unhideWhenUsed/>
    <w:rsid w:val="00973F4B"/>
    <w:pPr>
      <w:ind w:left="1680"/>
    </w:pPr>
    <w:rPr>
      <w:rFonts w:asciiTheme="minorHAnsi" w:hAnsiTheme="minorHAnsi" w:cstheme="minorHAnsi"/>
      <w:sz w:val="20"/>
      <w:szCs w:val="20"/>
    </w:rPr>
  </w:style>
  <w:style w:type="paragraph" w:styleId="TDC9">
    <w:name w:val="toc 9"/>
    <w:basedOn w:val="Normal"/>
    <w:next w:val="Normal"/>
    <w:autoRedefine/>
    <w:uiPriority w:val="39"/>
    <w:unhideWhenUsed/>
    <w:rsid w:val="00973F4B"/>
    <w:pPr>
      <w:ind w:left="1920"/>
    </w:pPr>
    <w:rPr>
      <w:rFonts w:asciiTheme="minorHAnsi" w:hAnsiTheme="minorHAnsi" w:cstheme="minorHAnsi"/>
      <w:sz w:val="20"/>
      <w:szCs w:val="20"/>
    </w:rPr>
  </w:style>
  <w:style w:type="character" w:styleId="Hipervnculo">
    <w:name w:val="Hyperlink"/>
    <w:basedOn w:val="Fuentedeprrafopredeter"/>
    <w:uiPriority w:val="99"/>
    <w:unhideWhenUsed/>
    <w:rsid w:val="00973F4B"/>
    <w:rPr>
      <w:color w:val="0563C1" w:themeColor="hyperlink"/>
      <w:u w:val="single"/>
    </w:rPr>
  </w:style>
  <w:style w:type="character" w:customStyle="1" w:styleId="Ttulo3Car">
    <w:name w:val="Título 3 Car"/>
    <w:basedOn w:val="Fuentedeprrafopredeter"/>
    <w:link w:val="Ttulo3"/>
    <w:uiPriority w:val="9"/>
    <w:rsid w:val="00560EE2"/>
    <w:rPr>
      <w:rFonts w:ascii="Times New Roman" w:eastAsiaTheme="majorEastAsia" w:hAnsi="Times New Roman" w:cstheme="majorBidi"/>
      <w:b/>
      <w:i/>
      <w:sz w:val="24"/>
      <w:szCs w:val="24"/>
    </w:rPr>
  </w:style>
  <w:style w:type="paragraph" w:customStyle="1" w:styleId="Nota">
    <w:name w:val="Nota"/>
    <w:basedOn w:val="Normal"/>
    <w:link w:val="NotaCar"/>
    <w:qFormat/>
    <w:rsid w:val="00507C08"/>
    <w:pPr>
      <w:ind w:left="720"/>
    </w:pPr>
    <w:rPr>
      <w:rFonts w:cs="Arial"/>
      <w:sz w:val="20"/>
      <w:szCs w:val="24"/>
    </w:rPr>
  </w:style>
  <w:style w:type="character" w:customStyle="1" w:styleId="NotaCar">
    <w:name w:val="Nota Car"/>
    <w:basedOn w:val="Fuentedeprrafopredeter"/>
    <w:link w:val="Nota"/>
    <w:rsid w:val="00507C08"/>
    <w:rPr>
      <w:rFonts w:ascii="Times New Roman" w:hAnsi="Times New Roman" w:cs="Arial"/>
      <w:sz w:val="20"/>
      <w:szCs w:val="24"/>
    </w:rPr>
  </w:style>
  <w:style w:type="character" w:customStyle="1" w:styleId="TablasyfigurasCar">
    <w:name w:val="Tablas y figuras Car"/>
    <w:basedOn w:val="Fuentedeprrafopredeter"/>
    <w:link w:val="Tablasyfiguras"/>
    <w:locked/>
    <w:rsid w:val="00F95809"/>
    <w:rPr>
      <w:rFonts w:ascii="Times New Roman" w:hAnsi="Times New Roman" w:cs="Times New Roman"/>
      <w:i/>
      <w:iCs/>
      <w:sz w:val="24"/>
      <w:szCs w:val="18"/>
    </w:rPr>
  </w:style>
  <w:style w:type="paragraph" w:customStyle="1" w:styleId="Tablasyfiguras">
    <w:name w:val="Tablas y figuras"/>
    <w:basedOn w:val="Descripcin"/>
    <w:link w:val="TablasyfigurasCar"/>
    <w:qFormat/>
    <w:rsid w:val="00F95809"/>
    <w:pPr>
      <w:spacing w:after="0" w:line="480" w:lineRule="auto"/>
      <w:ind w:left="720"/>
      <w:jc w:val="left"/>
    </w:pPr>
    <w:rPr>
      <w:rFonts w:cs="Times New Roman"/>
      <w:color w:val="auto"/>
      <w:sz w:val="24"/>
    </w:rPr>
  </w:style>
  <w:style w:type="paragraph" w:styleId="Descripcin">
    <w:name w:val="caption"/>
    <w:basedOn w:val="Normal"/>
    <w:next w:val="Normal"/>
    <w:uiPriority w:val="35"/>
    <w:unhideWhenUsed/>
    <w:qFormat/>
    <w:rsid w:val="00F95809"/>
    <w:pPr>
      <w:spacing w:after="200" w:line="240" w:lineRule="auto"/>
    </w:pPr>
    <w:rPr>
      <w:i/>
      <w:iCs/>
      <w:color w:val="44546A" w:themeColor="text2"/>
      <w:sz w:val="18"/>
      <w:szCs w:val="18"/>
    </w:rPr>
  </w:style>
  <w:style w:type="paragraph" w:customStyle="1" w:styleId="Notas">
    <w:name w:val="Notas"/>
    <w:basedOn w:val="Normal"/>
    <w:link w:val="NotasCar"/>
    <w:rsid w:val="00B503D5"/>
    <w:pPr>
      <w:ind w:left="720"/>
    </w:pPr>
    <w:rPr>
      <w:rFonts w:cs="Arial"/>
      <w:sz w:val="20"/>
    </w:rPr>
  </w:style>
  <w:style w:type="character" w:customStyle="1" w:styleId="NotasCar">
    <w:name w:val="Notas Car"/>
    <w:basedOn w:val="Fuentedeprrafopredeter"/>
    <w:link w:val="Notas"/>
    <w:rsid w:val="00B503D5"/>
    <w:rPr>
      <w:rFonts w:ascii="Times New Roman" w:hAnsi="Times New Roman" w:cs="Arial"/>
      <w:sz w:val="20"/>
    </w:rPr>
  </w:style>
  <w:style w:type="table" w:styleId="Tablanormal4">
    <w:name w:val="Plain Table 4"/>
    <w:basedOn w:val="Tablanormal"/>
    <w:uiPriority w:val="44"/>
    <w:rsid w:val="00B503D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5oscura-nfasis6">
    <w:name w:val="Grid Table 5 Dark Accent 6"/>
    <w:basedOn w:val="Tablanormal"/>
    <w:uiPriority w:val="50"/>
    <w:rsid w:val="00BC2DEE"/>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decuadrcula4-nfasis6">
    <w:name w:val="Grid Table 4 Accent 6"/>
    <w:basedOn w:val="Tablanormal"/>
    <w:uiPriority w:val="49"/>
    <w:rsid w:val="00BC2DEE"/>
    <w:pPr>
      <w:spacing w:after="0" w:line="240" w:lineRule="auto"/>
    </w:pPr>
    <w:tblPr>
      <w:tblStyleRowBandSize w:val="1"/>
      <w:tblStyleColBandSize w:val="1"/>
      <w:tblInd w:w="0" w:type="nil"/>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6concolores">
    <w:name w:val="List Table 6 Colorful"/>
    <w:basedOn w:val="Tablanormal"/>
    <w:uiPriority w:val="51"/>
    <w:rsid w:val="005E061A"/>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UnresolvedMention">
    <w:name w:val="Unresolved Mention"/>
    <w:basedOn w:val="Fuentedeprrafopredeter"/>
    <w:uiPriority w:val="99"/>
    <w:semiHidden/>
    <w:unhideWhenUsed/>
    <w:rsid w:val="0041312B"/>
    <w:rPr>
      <w:color w:val="605E5C"/>
      <w:shd w:val="clear" w:color="auto" w:fill="E1DFDD"/>
    </w:rPr>
  </w:style>
  <w:style w:type="paragraph" w:customStyle="1" w:styleId="Normala127">
    <w:name w:val="Normal a 1.27"/>
    <w:basedOn w:val="Normal"/>
    <w:link w:val="Normala127Car"/>
    <w:qFormat/>
    <w:rsid w:val="006F5F55"/>
    <w:pPr>
      <w:ind w:left="720"/>
    </w:pPr>
  </w:style>
  <w:style w:type="character" w:customStyle="1" w:styleId="Normala127Car">
    <w:name w:val="Normal a 1.27 Car"/>
    <w:basedOn w:val="Fuentedeprrafopredeter"/>
    <w:link w:val="Normala127"/>
    <w:rsid w:val="006F5F55"/>
    <w:rPr>
      <w:rFonts w:ascii="Times New Roman" w:hAnsi="Times New Roman"/>
      <w:sz w:val="24"/>
    </w:rPr>
  </w:style>
  <w:style w:type="character" w:styleId="Textodelmarcadordeposicin">
    <w:name w:val="Placeholder Text"/>
    <w:basedOn w:val="Fuentedeprrafopredeter"/>
    <w:uiPriority w:val="99"/>
    <w:semiHidden/>
    <w:rsid w:val="00D870B3"/>
    <w:rPr>
      <w:color w:val="808080"/>
    </w:rPr>
  </w:style>
  <w:style w:type="paragraph" w:styleId="Tabladeilustraciones">
    <w:name w:val="table of figures"/>
    <w:basedOn w:val="Normal"/>
    <w:next w:val="Normal"/>
    <w:uiPriority w:val="99"/>
    <w:unhideWhenUsed/>
    <w:rsid w:val="001F4A6B"/>
  </w:style>
  <w:style w:type="paragraph" w:styleId="Bibliografa">
    <w:name w:val="Bibliography"/>
    <w:basedOn w:val="Normal"/>
    <w:next w:val="Normal"/>
    <w:uiPriority w:val="37"/>
    <w:unhideWhenUsed/>
    <w:rsid w:val="00D90A12"/>
  </w:style>
  <w:style w:type="character" w:styleId="Refdecomentario">
    <w:name w:val="annotation reference"/>
    <w:basedOn w:val="Fuentedeprrafopredeter"/>
    <w:uiPriority w:val="99"/>
    <w:semiHidden/>
    <w:unhideWhenUsed/>
    <w:rsid w:val="000007F1"/>
    <w:rPr>
      <w:sz w:val="16"/>
      <w:szCs w:val="16"/>
    </w:rPr>
  </w:style>
  <w:style w:type="paragraph" w:styleId="Textocomentario">
    <w:name w:val="annotation text"/>
    <w:basedOn w:val="Normal"/>
    <w:link w:val="TextocomentarioCar"/>
    <w:uiPriority w:val="99"/>
    <w:semiHidden/>
    <w:unhideWhenUsed/>
    <w:rsid w:val="000007F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007F1"/>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0007F1"/>
    <w:rPr>
      <w:b/>
      <w:bCs/>
    </w:rPr>
  </w:style>
  <w:style w:type="character" w:customStyle="1" w:styleId="AsuntodelcomentarioCar">
    <w:name w:val="Asunto del comentario Car"/>
    <w:basedOn w:val="TextocomentarioCar"/>
    <w:link w:val="Asuntodelcomentario"/>
    <w:uiPriority w:val="99"/>
    <w:semiHidden/>
    <w:rsid w:val="000007F1"/>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92131">
      <w:bodyDiv w:val="1"/>
      <w:marLeft w:val="0"/>
      <w:marRight w:val="0"/>
      <w:marTop w:val="0"/>
      <w:marBottom w:val="0"/>
      <w:divBdr>
        <w:top w:val="none" w:sz="0" w:space="0" w:color="auto"/>
        <w:left w:val="none" w:sz="0" w:space="0" w:color="auto"/>
        <w:bottom w:val="none" w:sz="0" w:space="0" w:color="auto"/>
        <w:right w:val="none" w:sz="0" w:space="0" w:color="auto"/>
      </w:divBdr>
    </w:div>
    <w:div w:id="8652807">
      <w:bodyDiv w:val="1"/>
      <w:marLeft w:val="0"/>
      <w:marRight w:val="0"/>
      <w:marTop w:val="0"/>
      <w:marBottom w:val="0"/>
      <w:divBdr>
        <w:top w:val="none" w:sz="0" w:space="0" w:color="auto"/>
        <w:left w:val="none" w:sz="0" w:space="0" w:color="auto"/>
        <w:bottom w:val="none" w:sz="0" w:space="0" w:color="auto"/>
        <w:right w:val="none" w:sz="0" w:space="0" w:color="auto"/>
      </w:divBdr>
    </w:div>
    <w:div w:id="12270796">
      <w:bodyDiv w:val="1"/>
      <w:marLeft w:val="0"/>
      <w:marRight w:val="0"/>
      <w:marTop w:val="0"/>
      <w:marBottom w:val="0"/>
      <w:divBdr>
        <w:top w:val="none" w:sz="0" w:space="0" w:color="auto"/>
        <w:left w:val="none" w:sz="0" w:space="0" w:color="auto"/>
        <w:bottom w:val="none" w:sz="0" w:space="0" w:color="auto"/>
        <w:right w:val="none" w:sz="0" w:space="0" w:color="auto"/>
      </w:divBdr>
    </w:div>
    <w:div w:id="13314048">
      <w:bodyDiv w:val="1"/>
      <w:marLeft w:val="0"/>
      <w:marRight w:val="0"/>
      <w:marTop w:val="0"/>
      <w:marBottom w:val="0"/>
      <w:divBdr>
        <w:top w:val="none" w:sz="0" w:space="0" w:color="auto"/>
        <w:left w:val="none" w:sz="0" w:space="0" w:color="auto"/>
        <w:bottom w:val="none" w:sz="0" w:space="0" w:color="auto"/>
        <w:right w:val="none" w:sz="0" w:space="0" w:color="auto"/>
      </w:divBdr>
    </w:div>
    <w:div w:id="13655570">
      <w:bodyDiv w:val="1"/>
      <w:marLeft w:val="0"/>
      <w:marRight w:val="0"/>
      <w:marTop w:val="0"/>
      <w:marBottom w:val="0"/>
      <w:divBdr>
        <w:top w:val="none" w:sz="0" w:space="0" w:color="auto"/>
        <w:left w:val="none" w:sz="0" w:space="0" w:color="auto"/>
        <w:bottom w:val="none" w:sz="0" w:space="0" w:color="auto"/>
        <w:right w:val="none" w:sz="0" w:space="0" w:color="auto"/>
      </w:divBdr>
    </w:div>
    <w:div w:id="17582188">
      <w:bodyDiv w:val="1"/>
      <w:marLeft w:val="0"/>
      <w:marRight w:val="0"/>
      <w:marTop w:val="0"/>
      <w:marBottom w:val="0"/>
      <w:divBdr>
        <w:top w:val="none" w:sz="0" w:space="0" w:color="auto"/>
        <w:left w:val="none" w:sz="0" w:space="0" w:color="auto"/>
        <w:bottom w:val="none" w:sz="0" w:space="0" w:color="auto"/>
        <w:right w:val="none" w:sz="0" w:space="0" w:color="auto"/>
      </w:divBdr>
    </w:div>
    <w:div w:id="18826038">
      <w:bodyDiv w:val="1"/>
      <w:marLeft w:val="0"/>
      <w:marRight w:val="0"/>
      <w:marTop w:val="0"/>
      <w:marBottom w:val="0"/>
      <w:divBdr>
        <w:top w:val="none" w:sz="0" w:space="0" w:color="auto"/>
        <w:left w:val="none" w:sz="0" w:space="0" w:color="auto"/>
        <w:bottom w:val="none" w:sz="0" w:space="0" w:color="auto"/>
        <w:right w:val="none" w:sz="0" w:space="0" w:color="auto"/>
      </w:divBdr>
    </w:div>
    <w:div w:id="19278433">
      <w:bodyDiv w:val="1"/>
      <w:marLeft w:val="0"/>
      <w:marRight w:val="0"/>
      <w:marTop w:val="0"/>
      <w:marBottom w:val="0"/>
      <w:divBdr>
        <w:top w:val="none" w:sz="0" w:space="0" w:color="auto"/>
        <w:left w:val="none" w:sz="0" w:space="0" w:color="auto"/>
        <w:bottom w:val="none" w:sz="0" w:space="0" w:color="auto"/>
        <w:right w:val="none" w:sz="0" w:space="0" w:color="auto"/>
      </w:divBdr>
    </w:div>
    <w:div w:id="21561607">
      <w:bodyDiv w:val="1"/>
      <w:marLeft w:val="0"/>
      <w:marRight w:val="0"/>
      <w:marTop w:val="0"/>
      <w:marBottom w:val="0"/>
      <w:divBdr>
        <w:top w:val="none" w:sz="0" w:space="0" w:color="auto"/>
        <w:left w:val="none" w:sz="0" w:space="0" w:color="auto"/>
        <w:bottom w:val="none" w:sz="0" w:space="0" w:color="auto"/>
        <w:right w:val="none" w:sz="0" w:space="0" w:color="auto"/>
      </w:divBdr>
    </w:div>
    <w:div w:id="22097058">
      <w:bodyDiv w:val="1"/>
      <w:marLeft w:val="0"/>
      <w:marRight w:val="0"/>
      <w:marTop w:val="0"/>
      <w:marBottom w:val="0"/>
      <w:divBdr>
        <w:top w:val="none" w:sz="0" w:space="0" w:color="auto"/>
        <w:left w:val="none" w:sz="0" w:space="0" w:color="auto"/>
        <w:bottom w:val="none" w:sz="0" w:space="0" w:color="auto"/>
        <w:right w:val="none" w:sz="0" w:space="0" w:color="auto"/>
      </w:divBdr>
    </w:div>
    <w:div w:id="23286991">
      <w:bodyDiv w:val="1"/>
      <w:marLeft w:val="0"/>
      <w:marRight w:val="0"/>
      <w:marTop w:val="0"/>
      <w:marBottom w:val="0"/>
      <w:divBdr>
        <w:top w:val="none" w:sz="0" w:space="0" w:color="auto"/>
        <w:left w:val="none" w:sz="0" w:space="0" w:color="auto"/>
        <w:bottom w:val="none" w:sz="0" w:space="0" w:color="auto"/>
        <w:right w:val="none" w:sz="0" w:space="0" w:color="auto"/>
      </w:divBdr>
    </w:div>
    <w:div w:id="24717102">
      <w:bodyDiv w:val="1"/>
      <w:marLeft w:val="0"/>
      <w:marRight w:val="0"/>
      <w:marTop w:val="0"/>
      <w:marBottom w:val="0"/>
      <w:divBdr>
        <w:top w:val="none" w:sz="0" w:space="0" w:color="auto"/>
        <w:left w:val="none" w:sz="0" w:space="0" w:color="auto"/>
        <w:bottom w:val="none" w:sz="0" w:space="0" w:color="auto"/>
        <w:right w:val="none" w:sz="0" w:space="0" w:color="auto"/>
      </w:divBdr>
    </w:div>
    <w:div w:id="25496582">
      <w:bodyDiv w:val="1"/>
      <w:marLeft w:val="0"/>
      <w:marRight w:val="0"/>
      <w:marTop w:val="0"/>
      <w:marBottom w:val="0"/>
      <w:divBdr>
        <w:top w:val="none" w:sz="0" w:space="0" w:color="auto"/>
        <w:left w:val="none" w:sz="0" w:space="0" w:color="auto"/>
        <w:bottom w:val="none" w:sz="0" w:space="0" w:color="auto"/>
        <w:right w:val="none" w:sz="0" w:space="0" w:color="auto"/>
      </w:divBdr>
    </w:div>
    <w:div w:id="26832285">
      <w:bodyDiv w:val="1"/>
      <w:marLeft w:val="0"/>
      <w:marRight w:val="0"/>
      <w:marTop w:val="0"/>
      <w:marBottom w:val="0"/>
      <w:divBdr>
        <w:top w:val="none" w:sz="0" w:space="0" w:color="auto"/>
        <w:left w:val="none" w:sz="0" w:space="0" w:color="auto"/>
        <w:bottom w:val="none" w:sz="0" w:space="0" w:color="auto"/>
        <w:right w:val="none" w:sz="0" w:space="0" w:color="auto"/>
      </w:divBdr>
    </w:div>
    <w:div w:id="27538038">
      <w:bodyDiv w:val="1"/>
      <w:marLeft w:val="0"/>
      <w:marRight w:val="0"/>
      <w:marTop w:val="0"/>
      <w:marBottom w:val="0"/>
      <w:divBdr>
        <w:top w:val="none" w:sz="0" w:space="0" w:color="auto"/>
        <w:left w:val="none" w:sz="0" w:space="0" w:color="auto"/>
        <w:bottom w:val="none" w:sz="0" w:space="0" w:color="auto"/>
        <w:right w:val="none" w:sz="0" w:space="0" w:color="auto"/>
      </w:divBdr>
    </w:div>
    <w:div w:id="27725504">
      <w:bodyDiv w:val="1"/>
      <w:marLeft w:val="0"/>
      <w:marRight w:val="0"/>
      <w:marTop w:val="0"/>
      <w:marBottom w:val="0"/>
      <w:divBdr>
        <w:top w:val="none" w:sz="0" w:space="0" w:color="auto"/>
        <w:left w:val="none" w:sz="0" w:space="0" w:color="auto"/>
        <w:bottom w:val="none" w:sz="0" w:space="0" w:color="auto"/>
        <w:right w:val="none" w:sz="0" w:space="0" w:color="auto"/>
      </w:divBdr>
    </w:div>
    <w:div w:id="28377331">
      <w:bodyDiv w:val="1"/>
      <w:marLeft w:val="0"/>
      <w:marRight w:val="0"/>
      <w:marTop w:val="0"/>
      <w:marBottom w:val="0"/>
      <w:divBdr>
        <w:top w:val="none" w:sz="0" w:space="0" w:color="auto"/>
        <w:left w:val="none" w:sz="0" w:space="0" w:color="auto"/>
        <w:bottom w:val="none" w:sz="0" w:space="0" w:color="auto"/>
        <w:right w:val="none" w:sz="0" w:space="0" w:color="auto"/>
      </w:divBdr>
    </w:div>
    <w:div w:id="31461053">
      <w:bodyDiv w:val="1"/>
      <w:marLeft w:val="0"/>
      <w:marRight w:val="0"/>
      <w:marTop w:val="0"/>
      <w:marBottom w:val="0"/>
      <w:divBdr>
        <w:top w:val="none" w:sz="0" w:space="0" w:color="auto"/>
        <w:left w:val="none" w:sz="0" w:space="0" w:color="auto"/>
        <w:bottom w:val="none" w:sz="0" w:space="0" w:color="auto"/>
        <w:right w:val="none" w:sz="0" w:space="0" w:color="auto"/>
      </w:divBdr>
    </w:div>
    <w:div w:id="33580275">
      <w:bodyDiv w:val="1"/>
      <w:marLeft w:val="0"/>
      <w:marRight w:val="0"/>
      <w:marTop w:val="0"/>
      <w:marBottom w:val="0"/>
      <w:divBdr>
        <w:top w:val="none" w:sz="0" w:space="0" w:color="auto"/>
        <w:left w:val="none" w:sz="0" w:space="0" w:color="auto"/>
        <w:bottom w:val="none" w:sz="0" w:space="0" w:color="auto"/>
        <w:right w:val="none" w:sz="0" w:space="0" w:color="auto"/>
      </w:divBdr>
    </w:div>
    <w:div w:id="33775326">
      <w:bodyDiv w:val="1"/>
      <w:marLeft w:val="0"/>
      <w:marRight w:val="0"/>
      <w:marTop w:val="0"/>
      <w:marBottom w:val="0"/>
      <w:divBdr>
        <w:top w:val="none" w:sz="0" w:space="0" w:color="auto"/>
        <w:left w:val="none" w:sz="0" w:space="0" w:color="auto"/>
        <w:bottom w:val="none" w:sz="0" w:space="0" w:color="auto"/>
        <w:right w:val="none" w:sz="0" w:space="0" w:color="auto"/>
      </w:divBdr>
    </w:div>
    <w:div w:id="34741009">
      <w:bodyDiv w:val="1"/>
      <w:marLeft w:val="0"/>
      <w:marRight w:val="0"/>
      <w:marTop w:val="0"/>
      <w:marBottom w:val="0"/>
      <w:divBdr>
        <w:top w:val="none" w:sz="0" w:space="0" w:color="auto"/>
        <w:left w:val="none" w:sz="0" w:space="0" w:color="auto"/>
        <w:bottom w:val="none" w:sz="0" w:space="0" w:color="auto"/>
        <w:right w:val="none" w:sz="0" w:space="0" w:color="auto"/>
      </w:divBdr>
    </w:div>
    <w:div w:id="35279935">
      <w:bodyDiv w:val="1"/>
      <w:marLeft w:val="0"/>
      <w:marRight w:val="0"/>
      <w:marTop w:val="0"/>
      <w:marBottom w:val="0"/>
      <w:divBdr>
        <w:top w:val="none" w:sz="0" w:space="0" w:color="auto"/>
        <w:left w:val="none" w:sz="0" w:space="0" w:color="auto"/>
        <w:bottom w:val="none" w:sz="0" w:space="0" w:color="auto"/>
        <w:right w:val="none" w:sz="0" w:space="0" w:color="auto"/>
      </w:divBdr>
    </w:div>
    <w:div w:id="36201730">
      <w:bodyDiv w:val="1"/>
      <w:marLeft w:val="0"/>
      <w:marRight w:val="0"/>
      <w:marTop w:val="0"/>
      <w:marBottom w:val="0"/>
      <w:divBdr>
        <w:top w:val="none" w:sz="0" w:space="0" w:color="auto"/>
        <w:left w:val="none" w:sz="0" w:space="0" w:color="auto"/>
        <w:bottom w:val="none" w:sz="0" w:space="0" w:color="auto"/>
        <w:right w:val="none" w:sz="0" w:space="0" w:color="auto"/>
      </w:divBdr>
    </w:div>
    <w:div w:id="38749780">
      <w:bodyDiv w:val="1"/>
      <w:marLeft w:val="0"/>
      <w:marRight w:val="0"/>
      <w:marTop w:val="0"/>
      <w:marBottom w:val="0"/>
      <w:divBdr>
        <w:top w:val="none" w:sz="0" w:space="0" w:color="auto"/>
        <w:left w:val="none" w:sz="0" w:space="0" w:color="auto"/>
        <w:bottom w:val="none" w:sz="0" w:space="0" w:color="auto"/>
        <w:right w:val="none" w:sz="0" w:space="0" w:color="auto"/>
      </w:divBdr>
    </w:div>
    <w:div w:id="39476143">
      <w:bodyDiv w:val="1"/>
      <w:marLeft w:val="0"/>
      <w:marRight w:val="0"/>
      <w:marTop w:val="0"/>
      <w:marBottom w:val="0"/>
      <w:divBdr>
        <w:top w:val="none" w:sz="0" w:space="0" w:color="auto"/>
        <w:left w:val="none" w:sz="0" w:space="0" w:color="auto"/>
        <w:bottom w:val="none" w:sz="0" w:space="0" w:color="auto"/>
        <w:right w:val="none" w:sz="0" w:space="0" w:color="auto"/>
      </w:divBdr>
    </w:div>
    <w:div w:id="41635187">
      <w:bodyDiv w:val="1"/>
      <w:marLeft w:val="0"/>
      <w:marRight w:val="0"/>
      <w:marTop w:val="0"/>
      <w:marBottom w:val="0"/>
      <w:divBdr>
        <w:top w:val="none" w:sz="0" w:space="0" w:color="auto"/>
        <w:left w:val="none" w:sz="0" w:space="0" w:color="auto"/>
        <w:bottom w:val="none" w:sz="0" w:space="0" w:color="auto"/>
        <w:right w:val="none" w:sz="0" w:space="0" w:color="auto"/>
      </w:divBdr>
    </w:div>
    <w:div w:id="42558092">
      <w:bodyDiv w:val="1"/>
      <w:marLeft w:val="0"/>
      <w:marRight w:val="0"/>
      <w:marTop w:val="0"/>
      <w:marBottom w:val="0"/>
      <w:divBdr>
        <w:top w:val="none" w:sz="0" w:space="0" w:color="auto"/>
        <w:left w:val="none" w:sz="0" w:space="0" w:color="auto"/>
        <w:bottom w:val="none" w:sz="0" w:space="0" w:color="auto"/>
        <w:right w:val="none" w:sz="0" w:space="0" w:color="auto"/>
      </w:divBdr>
    </w:div>
    <w:div w:id="42683317">
      <w:bodyDiv w:val="1"/>
      <w:marLeft w:val="0"/>
      <w:marRight w:val="0"/>
      <w:marTop w:val="0"/>
      <w:marBottom w:val="0"/>
      <w:divBdr>
        <w:top w:val="none" w:sz="0" w:space="0" w:color="auto"/>
        <w:left w:val="none" w:sz="0" w:space="0" w:color="auto"/>
        <w:bottom w:val="none" w:sz="0" w:space="0" w:color="auto"/>
        <w:right w:val="none" w:sz="0" w:space="0" w:color="auto"/>
      </w:divBdr>
    </w:div>
    <w:div w:id="46421574">
      <w:bodyDiv w:val="1"/>
      <w:marLeft w:val="0"/>
      <w:marRight w:val="0"/>
      <w:marTop w:val="0"/>
      <w:marBottom w:val="0"/>
      <w:divBdr>
        <w:top w:val="none" w:sz="0" w:space="0" w:color="auto"/>
        <w:left w:val="none" w:sz="0" w:space="0" w:color="auto"/>
        <w:bottom w:val="none" w:sz="0" w:space="0" w:color="auto"/>
        <w:right w:val="none" w:sz="0" w:space="0" w:color="auto"/>
      </w:divBdr>
    </w:div>
    <w:div w:id="46806402">
      <w:bodyDiv w:val="1"/>
      <w:marLeft w:val="0"/>
      <w:marRight w:val="0"/>
      <w:marTop w:val="0"/>
      <w:marBottom w:val="0"/>
      <w:divBdr>
        <w:top w:val="none" w:sz="0" w:space="0" w:color="auto"/>
        <w:left w:val="none" w:sz="0" w:space="0" w:color="auto"/>
        <w:bottom w:val="none" w:sz="0" w:space="0" w:color="auto"/>
        <w:right w:val="none" w:sz="0" w:space="0" w:color="auto"/>
      </w:divBdr>
    </w:div>
    <w:div w:id="47997556">
      <w:bodyDiv w:val="1"/>
      <w:marLeft w:val="0"/>
      <w:marRight w:val="0"/>
      <w:marTop w:val="0"/>
      <w:marBottom w:val="0"/>
      <w:divBdr>
        <w:top w:val="none" w:sz="0" w:space="0" w:color="auto"/>
        <w:left w:val="none" w:sz="0" w:space="0" w:color="auto"/>
        <w:bottom w:val="none" w:sz="0" w:space="0" w:color="auto"/>
        <w:right w:val="none" w:sz="0" w:space="0" w:color="auto"/>
      </w:divBdr>
    </w:div>
    <w:div w:id="49229127">
      <w:bodyDiv w:val="1"/>
      <w:marLeft w:val="0"/>
      <w:marRight w:val="0"/>
      <w:marTop w:val="0"/>
      <w:marBottom w:val="0"/>
      <w:divBdr>
        <w:top w:val="none" w:sz="0" w:space="0" w:color="auto"/>
        <w:left w:val="none" w:sz="0" w:space="0" w:color="auto"/>
        <w:bottom w:val="none" w:sz="0" w:space="0" w:color="auto"/>
        <w:right w:val="none" w:sz="0" w:space="0" w:color="auto"/>
      </w:divBdr>
    </w:div>
    <w:div w:id="52168970">
      <w:bodyDiv w:val="1"/>
      <w:marLeft w:val="0"/>
      <w:marRight w:val="0"/>
      <w:marTop w:val="0"/>
      <w:marBottom w:val="0"/>
      <w:divBdr>
        <w:top w:val="none" w:sz="0" w:space="0" w:color="auto"/>
        <w:left w:val="none" w:sz="0" w:space="0" w:color="auto"/>
        <w:bottom w:val="none" w:sz="0" w:space="0" w:color="auto"/>
        <w:right w:val="none" w:sz="0" w:space="0" w:color="auto"/>
      </w:divBdr>
    </w:div>
    <w:div w:id="52973701">
      <w:bodyDiv w:val="1"/>
      <w:marLeft w:val="0"/>
      <w:marRight w:val="0"/>
      <w:marTop w:val="0"/>
      <w:marBottom w:val="0"/>
      <w:divBdr>
        <w:top w:val="none" w:sz="0" w:space="0" w:color="auto"/>
        <w:left w:val="none" w:sz="0" w:space="0" w:color="auto"/>
        <w:bottom w:val="none" w:sz="0" w:space="0" w:color="auto"/>
        <w:right w:val="none" w:sz="0" w:space="0" w:color="auto"/>
      </w:divBdr>
    </w:div>
    <w:div w:id="56175137">
      <w:bodyDiv w:val="1"/>
      <w:marLeft w:val="0"/>
      <w:marRight w:val="0"/>
      <w:marTop w:val="0"/>
      <w:marBottom w:val="0"/>
      <w:divBdr>
        <w:top w:val="none" w:sz="0" w:space="0" w:color="auto"/>
        <w:left w:val="none" w:sz="0" w:space="0" w:color="auto"/>
        <w:bottom w:val="none" w:sz="0" w:space="0" w:color="auto"/>
        <w:right w:val="none" w:sz="0" w:space="0" w:color="auto"/>
      </w:divBdr>
    </w:div>
    <w:div w:id="56443161">
      <w:bodyDiv w:val="1"/>
      <w:marLeft w:val="0"/>
      <w:marRight w:val="0"/>
      <w:marTop w:val="0"/>
      <w:marBottom w:val="0"/>
      <w:divBdr>
        <w:top w:val="none" w:sz="0" w:space="0" w:color="auto"/>
        <w:left w:val="none" w:sz="0" w:space="0" w:color="auto"/>
        <w:bottom w:val="none" w:sz="0" w:space="0" w:color="auto"/>
        <w:right w:val="none" w:sz="0" w:space="0" w:color="auto"/>
      </w:divBdr>
    </w:div>
    <w:div w:id="62142862">
      <w:bodyDiv w:val="1"/>
      <w:marLeft w:val="0"/>
      <w:marRight w:val="0"/>
      <w:marTop w:val="0"/>
      <w:marBottom w:val="0"/>
      <w:divBdr>
        <w:top w:val="none" w:sz="0" w:space="0" w:color="auto"/>
        <w:left w:val="none" w:sz="0" w:space="0" w:color="auto"/>
        <w:bottom w:val="none" w:sz="0" w:space="0" w:color="auto"/>
        <w:right w:val="none" w:sz="0" w:space="0" w:color="auto"/>
      </w:divBdr>
    </w:div>
    <w:div w:id="62145145">
      <w:bodyDiv w:val="1"/>
      <w:marLeft w:val="0"/>
      <w:marRight w:val="0"/>
      <w:marTop w:val="0"/>
      <w:marBottom w:val="0"/>
      <w:divBdr>
        <w:top w:val="none" w:sz="0" w:space="0" w:color="auto"/>
        <w:left w:val="none" w:sz="0" w:space="0" w:color="auto"/>
        <w:bottom w:val="none" w:sz="0" w:space="0" w:color="auto"/>
        <w:right w:val="none" w:sz="0" w:space="0" w:color="auto"/>
      </w:divBdr>
    </w:div>
    <w:div w:id="63182207">
      <w:bodyDiv w:val="1"/>
      <w:marLeft w:val="0"/>
      <w:marRight w:val="0"/>
      <w:marTop w:val="0"/>
      <w:marBottom w:val="0"/>
      <w:divBdr>
        <w:top w:val="none" w:sz="0" w:space="0" w:color="auto"/>
        <w:left w:val="none" w:sz="0" w:space="0" w:color="auto"/>
        <w:bottom w:val="none" w:sz="0" w:space="0" w:color="auto"/>
        <w:right w:val="none" w:sz="0" w:space="0" w:color="auto"/>
      </w:divBdr>
    </w:div>
    <w:div w:id="63767927">
      <w:bodyDiv w:val="1"/>
      <w:marLeft w:val="0"/>
      <w:marRight w:val="0"/>
      <w:marTop w:val="0"/>
      <w:marBottom w:val="0"/>
      <w:divBdr>
        <w:top w:val="none" w:sz="0" w:space="0" w:color="auto"/>
        <w:left w:val="none" w:sz="0" w:space="0" w:color="auto"/>
        <w:bottom w:val="none" w:sz="0" w:space="0" w:color="auto"/>
        <w:right w:val="none" w:sz="0" w:space="0" w:color="auto"/>
      </w:divBdr>
    </w:div>
    <w:div w:id="65613251">
      <w:bodyDiv w:val="1"/>
      <w:marLeft w:val="0"/>
      <w:marRight w:val="0"/>
      <w:marTop w:val="0"/>
      <w:marBottom w:val="0"/>
      <w:divBdr>
        <w:top w:val="none" w:sz="0" w:space="0" w:color="auto"/>
        <w:left w:val="none" w:sz="0" w:space="0" w:color="auto"/>
        <w:bottom w:val="none" w:sz="0" w:space="0" w:color="auto"/>
        <w:right w:val="none" w:sz="0" w:space="0" w:color="auto"/>
      </w:divBdr>
    </w:div>
    <w:div w:id="67726066">
      <w:bodyDiv w:val="1"/>
      <w:marLeft w:val="0"/>
      <w:marRight w:val="0"/>
      <w:marTop w:val="0"/>
      <w:marBottom w:val="0"/>
      <w:divBdr>
        <w:top w:val="none" w:sz="0" w:space="0" w:color="auto"/>
        <w:left w:val="none" w:sz="0" w:space="0" w:color="auto"/>
        <w:bottom w:val="none" w:sz="0" w:space="0" w:color="auto"/>
        <w:right w:val="none" w:sz="0" w:space="0" w:color="auto"/>
      </w:divBdr>
    </w:div>
    <w:div w:id="67919370">
      <w:bodyDiv w:val="1"/>
      <w:marLeft w:val="0"/>
      <w:marRight w:val="0"/>
      <w:marTop w:val="0"/>
      <w:marBottom w:val="0"/>
      <w:divBdr>
        <w:top w:val="none" w:sz="0" w:space="0" w:color="auto"/>
        <w:left w:val="none" w:sz="0" w:space="0" w:color="auto"/>
        <w:bottom w:val="none" w:sz="0" w:space="0" w:color="auto"/>
        <w:right w:val="none" w:sz="0" w:space="0" w:color="auto"/>
      </w:divBdr>
    </w:div>
    <w:div w:id="68693608">
      <w:bodyDiv w:val="1"/>
      <w:marLeft w:val="0"/>
      <w:marRight w:val="0"/>
      <w:marTop w:val="0"/>
      <w:marBottom w:val="0"/>
      <w:divBdr>
        <w:top w:val="none" w:sz="0" w:space="0" w:color="auto"/>
        <w:left w:val="none" w:sz="0" w:space="0" w:color="auto"/>
        <w:bottom w:val="none" w:sz="0" w:space="0" w:color="auto"/>
        <w:right w:val="none" w:sz="0" w:space="0" w:color="auto"/>
      </w:divBdr>
    </w:div>
    <w:div w:id="74204298">
      <w:bodyDiv w:val="1"/>
      <w:marLeft w:val="0"/>
      <w:marRight w:val="0"/>
      <w:marTop w:val="0"/>
      <w:marBottom w:val="0"/>
      <w:divBdr>
        <w:top w:val="none" w:sz="0" w:space="0" w:color="auto"/>
        <w:left w:val="none" w:sz="0" w:space="0" w:color="auto"/>
        <w:bottom w:val="none" w:sz="0" w:space="0" w:color="auto"/>
        <w:right w:val="none" w:sz="0" w:space="0" w:color="auto"/>
      </w:divBdr>
    </w:div>
    <w:div w:id="74859486">
      <w:bodyDiv w:val="1"/>
      <w:marLeft w:val="0"/>
      <w:marRight w:val="0"/>
      <w:marTop w:val="0"/>
      <w:marBottom w:val="0"/>
      <w:divBdr>
        <w:top w:val="none" w:sz="0" w:space="0" w:color="auto"/>
        <w:left w:val="none" w:sz="0" w:space="0" w:color="auto"/>
        <w:bottom w:val="none" w:sz="0" w:space="0" w:color="auto"/>
        <w:right w:val="none" w:sz="0" w:space="0" w:color="auto"/>
      </w:divBdr>
    </w:div>
    <w:div w:id="75058050">
      <w:bodyDiv w:val="1"/>
      <w:marLeft w:val="0"/>
      <w:marRight w:val="0"/>
      <w:marTop w:val="0"/>
      <w:marBottom w:val="0"/>
      <w:divBdr>
        <w:top w:val="none" w:sz="0" w:space="0" w:color="auto"/>
        <w:left w:val="none" w:sz="0" w:space="0" w:color="auto"/>
        <w:bottom w:val="none" w:sz="0" w:space="0" w:color="auto"/>
        <w:right w:val="none" w:sz="0" w:space="0" w:color="auto"/>
      </w:divBdr>
    </w:div>
    <w:div w:id="78256758">
      <w:bodyDiv w:val="1"/>
      <w:marLeft w:val="0"/>
      <w:marRight w:val="0"/>
      <w:marTop w:val="0"/>
      <w:marBottom w:val="0"/>
      <w:divBdr>
        <w:top w:val="none" w:sz="0" w:space="0" w:color="auto"/>
        <w:left w:val="none" w:sz="0" w:space="0" w:color="auto"/>
        <w:bottom w:val="none" w:sz="0" w:space="0" w:color="auto"/>
        <w:right w:val="none" w:sz="0" w:space="0" w:color="auto"/>
      </w:divBdr>
    </w:div>
    <w:div w:id="78908029">
      <w:bodyDiv w:val="1"/>
      <w:marLeft w:val="0"/>
      <w:marRight w:val="0"/>
      <w:marTop w:val="0"/>
      <w:marBottom w:val="0"/>
      <w:divBdr>
        <w:top w:val="none" w:sz="0" w:space="0" w:color="auto"/>
        <w:left w:val="none" w:sz="0" w:space="0" w:color="auto"/>
        <w:bottom w:val="none" w:sz="0" w:space="0" w:color="auto"/>
        <w:right w:val="none" w:sz="0" w:space="0" w:color="auto"/>
      </w:divBdr>
    </w:div>
    <w:div w:id="80949434">
      <w:bodyDiv w:val="1"/>
      <w:marLeft w:val="0"/>
      <w:marRight w:val="0"/>
      <w:marTop w:val="0"/>
      <w:marBottom w:val="0"/>
      <w:divBdr>
        <w:top w:val="none" w:sz="0" w:space="0" w:color="auto"/>
        <w:left w:val="none" w:sz="0" w:space="0" w:color="auto"/>
        <w:bottom w:val="none" w:sz="0" w:space="0" w:color="auto"/>
        <w:right w:val="none" w:sz="0" w:space="0" w:color="auto"/>
      </w:divBdr>
    </w:div>
    <w:div w:id="82342971">
      <w:bodyDiv w:val="1"/>
      <w:marLeft w:val="0"/>
      <w:marRight w:val="0"/>
      <w:marTop w:val="0"/>
      <w:marBottom w:val="0"/>
      <w:divBdr>
        <w:top w:val="none" w:sz="0" w:space="0" w:color="auto"/>
        <w:left w:val="none" w:sz="0" w:space="0" w:color="auto"/>
        <w:bottom w:val="none" w:sz="0" w:space="0" w:color="auto"/>
        <w:right w:val="none" w:sz="0" w:space="0" w:color="auto"/>
      </w:divBdr>
    </w:div>
    <w:div w:id="83459990">
      <w:bodyDiv w:val="1"/>
      <w:marLeft w:val="0"/>
      <w:marRight w:val="0"/>
      <w:marTop w:val="0"/>
      <w:marBottom w:val="0"/>
      <w:divBdr>
        <w:top w:val="none" w:sz="0" w:space="0" w:color="auto"/>
        <w:left w:val="none" w:sz="0" w:space="0" w:color="auto"/>
        <w:bottom w:val="none" w:sz="0" w:space="0" w:color="auto"/>
        <w:right w:val="none" w:sz="0" w:space="0" w:color="auto"/>
      </w:divBdr>
    </w:div>
    <w:div w:id="83651996">
      <w:bodyDiv w:val="1"/>
      <w:marLeft w:val="0"/>
      <w:marRight w:val="0"/>
      <w:marTop w:val="0"/>
      <w:marBottom w:val="0"/>
      <w:divBdr>
        <w:top w:val="none" w:sz="0" w:space="0" w:color="auto"/>
        <w:left w:val="none" w:sz="0" w:space="0" w:color="auto"/>
        <w:bottom w:val="none" w:sz="0" w:space="0" w:color="auto"/>
        <w:right w:val="none" w:sz="0" w:space="0" w:color="auto"/>
      </w:divBdr>
    </w:div>
    <w:div w:id="85275112">
      <w:bodyDiv w:val="1"/>
      <w:marLeft w:val="0"/>
      <w:marRight w:val="0"/>
      <w:marTop w:val="0"/>
      <w:marBottom w:val="0"/>
      <w:divBdr>
        <w:top w:val="none" w:sz="0" w:space="0" w:color="auto"/>
        <w:left w:val="none" w:sz="0" w:space="0" w:color="auto"/>
        <w:bottom w:val="none" w:sz="0" w:space="0" w:color="auto"/>
        <w:right w:val="none" w:sz="0" w:space="0" w:color="auto"/>
      </w:divBdr>
    </w:div>
    <w:div w:id="85344474">
      <w:bodyDiv w:val="1"/>
      <w:marLeft w:val="0"/>
      <w:marRight w:val="0"/>
      <w:marTop w:val="0"/>
      <w:marBottom w:val="0"/>
      <w:divBdr>
        <w:top w:val="none" w:sz="0" w:space="0" w:color="auto"/>
        <w:left w:val="none" w:sz="0" w:space="0" w:color="auto"/>
        <w:bottom w:val="none" w:sz="0" w:space="0" w:color="auto"/>
        <w:right w:val="none" w:sz="0" w:space="0" w:color="auto"/>
      </w:divBdr>
    </w:div>
    <w:div w:id="85855176">
      <w:bodyDiv w:val="1"/>
      <w:marLeft w:val="0"/>
      <w:marRight w:val="0"/>
      <w:marTop w:val="0"/>
      <w:marBottom w:val="0"/>
      <w:divBdr>
        <w:top w:val="none" w:sz="0" w:space="0" w:color="auto"/>
        <w:left w:val="none" w:sz="0" w:space="0" w:color="auto"/>
        <w:bottom w:val="none" w:sz="0" w:space="0" w:color="auto"/>
        <w:right w:val="none" w:sz="0" w:space="0" w:color="auto"/>
      </w:divBdr>
    </w:div>
    <w:div w:id="87703020">
      <w:bodyDiv w:val="1"/>
      <w:marLeft w:val="0"/>
      <w:marRight w:val="0"/>
      <w:marTop w:val="0"/>
      <w:marBottom w:val="0"/>
      <w:divBdr>
        <w:top w:val="none" w:sz="0" w:space="0" w:color="auto"/>
        <w:left w:val="none" w:sz="0" w:space="0" w:color="auto"/>
        <w:bottom w:val="none" w:sz="0" w:space="0" w:color="auto"/>
        <w:right w:val="none" w:sz="0" w:space="0" w:color="auto"/>
      </w:divBdr>
    </w:div>
    <w:div w:id="89128978">
      <w:bodyDiv w:val="1"/>
      <w:marLeft w:val="0"/>
      <w:marRight w:val="0"/>
      <w:marTop w:val="0"/>
      <w:marBottom w:val="0"/>
      <w:divBdr>
        <w:top w:val="none" w:sz="0" w:space="0" w:color="auto"/>
        <w:left w:val="none" w:sz="0" w:space="0" w:color="auto"/>
        <w:bottom w:val="none" w:sz="0" w:space="0" w:color="auto"/>
        <w:right w:val="none" w:sz="0" w:space="0" w:color="auto"/>
      </w:divBdr>
    </w:div>
    <w:div w:id="89278092">
      <w:bodyDiv w:val="1"/>
      <w:marLeft w:val="0"/>
      <w:marRight w:val="0"/>
      <w:marTop w:val="0"/>
      <w:marBottom w:val="0"/>
      <w:divBdr>
        <w:top w:val="none" w:sz="0" w:space="0" w:color="auto"/>
        <w:left w:val="none" w:sz="0" w:space="0" w:color="auto"/>
        <w:bottom w:val="none" w:sz="0" w:space="0" w:color="auto"/>
        <w:right w:val="none" w:sz="0" w:space="0" w:color="auto"/>
      </w:divBdr>
    </w:div>
    <w:div w:id="89398207">
      <w:bodyDiv w:val="1"/>
      <w:marLeft w:val="0"/>
      <w:marRight w:val="0"/>
      <w:marTop w:val="0"/>
      <w:marBottom w:val="0"/>
      <w:divBdr>
        <w:top w:val="none" w:sz="0" w:space="0" w:color="auto"/>
        <w:left w:val="none" w:sz="0" w:space="0" w:color="auto"/>
        <w:bottom w:val="none" w:sz="0" w:space="0" w:color="auto"/>
        <w:right w:val="none" w:sz="0" w:space="0" w:color="auto"/>
      </w:divBdr>
    </w:div>
    <w:div w:id="89788079">
      <w:bodyDiv w:val="1"/>
      <w:marLeft w:val="0"/>
      <w:marRight w:val="0"/>
      <w:marTop w:val="0"/>
      <w:marBottom w:val="0"/>
      <w:divBdr>
        <w:top w:val="none" w:sz="0" w:space="0" w:color="auto"/>
        <w:left w:val="none" w:sz="0" w:space="0" w:color="auto"/>
        <w:bottom w:val="none" w:sz="0" w:space="0" w:color="auto"/>
        <w:right w:val="none" w:sz="0" w:space="0" w:color="auto"/>
      </w:divBdr>
    </w:div>
    <w:div w:id="96490391">
      <w:bodyDiv w:val="1"/>
      <w:marLeft w:val="0"/>
      <w:marRight w:val="0"/>
      <w:marTop w:val="0"/>
      <w:marBottom w:val="0"/>
      <w:divBdr>
        <w:top w:val="none" w:sz="0" w:space="0" w:color="auto"/>
        <w:left w:val="none" w:sz="0" w:space="0" w:color="auto"/>
        <w:bottom w:val="none" w:sz="0" w:space="0" w:color="auto"/>
        <w:right w:val="none" w:sz="0" w:space="0" w:color="auto"/>
      </w:divBdr>
    </w:div>
    <w:div w:id="97258340">
      <w:bodyDiv w:val="1"/>
      <w:marLeft w:val="0"/>
      <w:marRight w:val="0"/>
      <w:marTop w:val="0"/>
      <w:marBottom w:val="0"/>
      <w:divBdr>
        <w:top w:val="none" w:sz="0" w:space="0" w:color="auto"/>
        <w:left w:val="none" w:sz="0" w:space="0" w:color="auto"/>
        <w:bottom w:val="none" w:sz="0" w:space="0" w:color="auto"/>
        <w:right w:val="none" w:sz="0" w:space="0" w:color="auto"/>
      </w:divBdr>
    </w:div>
    <w:div w:id="97526932">
      <w:bodyDiv w:val="1"/>
      <w:marLeft w:val="0"/>
      <w:marRight w:val="0"/>
      <w:marTop w:val="0"/>
      <w:marBottom w:val="0"/>
      <w:divBdr>
        <w:top w:val="none" w:sz="0" w:space="0" w:color="auto"/>
        <w:left w:val="none" w:sz="0" w:space="0" w:color="auto"/>
        <w:bottom w:val="none" w:sz="0" w:space="0" w:color="auto"/>
        <w:right w:val="none" w:sz="0" w:space="0" w:color="auto"/>
      </w:divBdr>
    </w:div>
    <w:div w:id="98179475">
      <w:bodyDiv w:val="1"/>
      <w:marLeft w:val="0"/>
      <w:marRight w:val="0"/>
      <w:marTop w:val="0"/>
      <w:marBottom w:val="0"/>
      <w:divBdr>
        <w:top w:val="none" w:sz="0" w:space="0" w:color="auto"/>
        <w:left w:val="none" w:sz="0" w:space="0" w:color="auto"/>
        <w:bottom w:val="none" w:sz="0" w:space="0" w:color="auto"/>
        <w:right w:val="none" w:sz="0" w:space="0" w:color="auto"/>
      </w:divBdr>
    </w:div>
    <w:div w:id="99379103">
      <w:bodyDiv w:val="1"/>
      <w:marLeft w:val="0"/>
      <w:marRight w:val="0"/>
      <w:marTop w:val="0"/>
      <w:marBottom w:val="0"/>
      <w:divBdr>
        <w:top w:val="none" w:sz="0" w:space="0" w:color="auto"/>
        <w:left w:val="none" w:sz="0" w:space="0" w:color="auto"/>
        <w:bottom w:val="none" w:sz="0" w:space="0" w:color="auto"/>
        <w:right w:val="none" w:sz="0" w:space="0" w:color="auto"/>
      </w:divBdr>
    </w:div>
    <w:div w:id="99760132">
      <w:bodyDiv w:val="1"/>
      <w:marLeft w:val="0"/>
      <w:marRight w:val="0"/>
      <w:marTop w:val="0"/>
      <w:marBottom w:val="0"/>
      <w:divBdr>
        <w:top w:val="none" w:sz="0" w:space="0" w:color="auto"/>
        <w:left w:val="none" w:sz="0" w:space="0" w:color="auto"/>
        <w:bottom w:val="none" w:sz="0" w:space="0" w:color="auto"/>
        <w:right w:val="none" w:sz="0" w:space="0" w:color="auto"/>
      </w:divBdr>
    </w:div>
    <w:div w:id="100272019">
      <w:bodyDiv w:val="1"/>
      <w:marLeft w:val="0"/>
      <w:marRight w:val="0"/>
      <w:marTop w:val="0"/>
      <w:marBottom w:val="0"/>
      <w:divBdr>
        <w:top w:val="none" w:sz="0" w:space="0" w:color="auto"/>
        <w:left w:val="none" w:sz="0" w:space="0" w:color="auto"/>
        <w:bottom w:val="none" w:sz="0" w:space="0" w:color="auto"/>
        <w:right w:val="none" w:sz="0" w:space="0" w:color="auto"/>
      </w:divBdr>
    </w:div>
    <w:div w:id="102966647">
      <w:bodyDiv w:val="1"/>
      <w:marLeft w:val="0"/>
      <w:marRight w:val="0"/>
      <w:marTop w:val="0"/>
      <w:marBottom w:val="0"/>
      <w:divBdr>
        <w:top w:val="none" w:sz="0" w:space="0" w:color="auto"/>
        <w:left w:val="none" w:sz="0" w:space="0" w:color="auto"/>
        <w:bottom w:val="none" w:sz="0" w:space="0" w:color="auto"/>
        <w:right w:val="none" w:sz="0" w:space="0" w:color="auto"/>
      </w:divBdr>
    </w:div>
    <w:div w:id="104153876">
      <w:bodyDiv w:val="1"/>
      <w:marLeft w:val="0"/>
      <w:marRight w:val="0"/>
      <w:marTop w:val="0"/>
      <w:marBottom w:val="0"/>
      <w:divBdr>
        <w:top w:val="none" w:sz="0" w:space="0" w:color="auto"/>
        <w:left w:val="none" w:sz="0" w:space="0" w:color="auto"/>
        <w:bottom w:val="none" w:sz="0" w:space="0" w:color="auto"/>
        <w:right w:val="none" w:sz="0" w:space="0" w:color="auto"/>
      </w:divBdr>
    </w:div>
    <w:div w:id="105857384">
      <w:bodyDiv w:val="1"/>
      <w:marLeft w:val="0"/>
      <w:marRight w:val="0"/>
      <w:marTop w:val="0"/>
      <w:marBottom w:val="0"/>
      <w:divBdr>
        <w:top w:val="none" w:sz="0" w:space="0" w:color="auto"/>
        <w:left w:val="none" w:sz="0" w:space="0" w:color="auto"/>
        <w:bottom w:val="none" w:sz="0" w:space="0" w:color="auto"/>
        <w:right w:val="none" w:sz="0" w:space="0" w:color="auto"/>
      </w:divBdr>
    </w:div>
    <w:div w:id="106123572">
      <w:bodyDiv w:val="1"/>
      <w:marLeft w:val="0"/>
      <w:marRight w:val="0"/>
      <w:marTop w:val="0"/>
      <w:marBottom w:val="0"/>
      <w:divBdr>
        <w:top w:val="none" w:sz="0" w:space="0" w:color="auto"/>
        <w:left w:val="none" w:sz="0" w:space="0" w:color="auto"/>
        <w:bottom w:val="none" w:sz="0" w:space="0" w:color="auto"/>
        <w:right w:val="none" w:sz="0" w:space="0" w:color="auto"/>
      </w:divBdr>
    </w:div>
    <w:div w:id="107283150">
      <w:bodyDiv w:val="1"/>
      <w:marLeft w:val="0"/>
      <w:marRight w:val="0"/>
      <w:marTop w:val="0"/>
      <w:marBottom w:val="0"/>
      <w:divBdr>
        <w:top w:val="none" w:sz="0" w:space="0" w:color="auto"/>
        <w:left w:val="none" w:sz="0" w:space="0" w:color="auto"/>
        <w:bottom w:val="none" w:sz="0" w:space="0" w:color="auto"/>
        <w:right w:val="none" w:sz="0" w:space="0" w:color="auto"/>
      </w:divBdr>
    </w:div>
    <w:div w:id="107702850">
      <w:bodyDiv w:val="1"/>
      <w:marLeft w:val="0"/>
      <w:marRight w:val="0"/>
      <w:marTop w:val="0"/>
      <w:marBottom w:val="0"/>
      <w:divBdr>
        <w:top w:val="none" w:sz="0" w:space="0" w:color="auto"/>
        <w:left w:val="none" w:sz="0" w:space="0" w:color="auto"/>
        <w:bottom w:val="none" w:sz="0" w:space="0" w:color="auto"/>
        <w:right w:val="none" w:sz="0" w:space="0" w:color="auto"/>
      </w:divBdr>
    </w:div>
    <w:div w:id="107817482">
      <w:bodyDiv w:val="1"/>
      <w:marLeft w:val="0"/>
      <w:marRight w:val="0"/>
      <w:marTop w:val="0"/>
      <w:marBottom w:val="0"/>
      <w:divBdr>
        <w:top w:val="none" w:sz="0" w:space="0" w:color="auto"/>
        <w:left w:val="none" w:sz="0" w:space="0" w:color="auto"/>
        <w:bottom w:val="none" w:sz="0" w:space="0" w:color="auto"/>
        <w:right w:val="none" w:sz="0" w:space="0" w:color="auto"/>
      </w:divBdr>
    </w:div>
    <w:div w:id="107890801">
      <w:bodyDiv w:val="1"/>
      <w:marLeft w:val="0"/>
      <w:marRight w:val="0"/>
      <w:marTop w:val="0"/>
      <w:marBottom w:val="0"/>
      <w:divBdr>
        <w:top w:val="none" w:sz="0" w:space="0" w:color="auto"/>
        <w:left w:val="none" w:sz="0" w:space="0" w:color="auto"/>
        <w:bottom w:val="none" w:sz="0" w:space="0" w:color="auto"/>
        <w:right w:val="none" w:sz="0" w:space="0" w:color="auto"/>
      </w:divBdr>
    </w:div>
    <w:div w:id="108283816">
      <w:bodyDiv w:val="1"/>
      <w:marLeft w:val="0"/>
      <w:marRight w:val="0"/>
      <w:marTop w:val="0"/>
      <w:marBottom w:val="0"/>
      <w:divBdr>
        <w:top w:val="none" w:sz="0" w:space="0" w:color="auto"/>
        <w:left w:val="none" w:sz="0" w:space="0" w:color="auto"/>
        <w:bottom w:val="none" w:sz="0" w:space="0" w:color="auto"/>
        <w:right w:val="none" w:sz="0" w:space="0" w:color="auto"/>
      </w:divBdr>
    </w:div>
    <w:div w:id="111631432">
      <w:bodyDiv w:val="1"/>
      <w:marLeft w:val="0"/>
      <w:marRight w:val="0"/>
      <w:marTop w:val="0"/>
      <w:marBottom w:val="0"/>
      <w:divBdr>
        <w:top w:val="none" w:sz="0" w:space="0" w:color="auto"/>
        <w:left w:val="none" w:sz="0" w:space="0" w:color="auto"/>
        <w:bottom w:val="none" w:sz="0" w:space="0" w:color="auto"/>
        <w:right w:val="none" w:sz="0" w:space="0" w:color="auto"/>
      </w:divBdr>
    </w:div>
    <w:div w:id="111635399">
      <w:bodyDiv w:val="1"/>
      <w:marLeft w:val="0"/>
      <w:marRight w:val="0"/>
      <w:marTop w:val="0"/>
      <w:marBottom w:val="0"/>
      <w:divBdr>
        <w:top w:val="none" w:sz="0" w:space="0" w:color="auto"/>
        <w:left w:val="none" w:sz="0" w:space="0" w:color="auto"/>
        <w:bottom w:val="none" w:sz="0" w:space="0" w:color="auto"/>
        <w:right w:val="none" w:sz="0" w:space="0" w:color="auto"/>
      </w:divBdr>
    </w:div>
    <w:div w:id="116683362">
      <w:bodyDiv w:val="1"/>
      <w:marLeft w:val="0"/>
      <w:marRight w:val="0"/>
      <w:marTop w:val="0"/>
      <w:marBottom w:val="0"/>
      <w:divBdr>
        <w:top w:val="none" w:sz="0" w:space="0" w:color="auto"/>
        <w:left w:val="none" w:sz="0" w:space="0" w:color="auto"/>
        <w:bottom w:val="none" w:sz="0" w:space="0" w:color="auto"/>
        <w:right w:val="none" w:sz="0" w:space="0" w:color="auto"/>
      </w:divBdr>
    </w:div>
    <w:div w:id="116876530">
      <w:bodyDiv w:val="1"/>
      <w:marLeft w:val="0"/>
      <w:marRight w:val="0"/>
      <w:marTop w:val="0"/>
      <w:marBottom w:val="0"/>
      <w:divBdr>
        <w:top w:val="none" w:sz="0" w:space="0" w:color="auto"/>
        <w:left w:val="none" w:sz="0" w:space="0" w:color="auto"/>
        <w:bottom w:val="none" w:sz="0" w:space="0" w:color="auto"/>
        <w:right w:val="none" w:sz="0" w:space="0" w:color="auto"/>
      </w:divBdr>
    </w:div>
    <w:div w:id="118228486">
      <w:bodyDiv w:val="1"/>
      <w:marLeft w:val="0"/>
      <w:marRight w:val="0"/>
      <w:marTop w:val="0"/>
      <w:marBottom w:val="0"/>
      <w:divBdr>
        <w:top w:val="none" w:sz="0" w:space="0" w:color="auto"/>
        <w:left w:val="none" w:sz="0" w:space="0" w:color="auto"/>
        <w:bottom w:val="none" w:sz="0" w:space="0" w:color="auto"/>
        <w:right w:val="none" w:sz="0" w:space="0" w:color="auto"/>
      </w:divBdr>
    </w:div>
    <w:div w:id="118651746">
      <w:bodyDiv w:val="1"/>
      <w:marLeft w:val="0"/>
      <w:marRight w:val="0"/>
      <w:marTop w:val="0"/>
      <w:marBottom w:val="0"/>
      <w:divBdr>
        <w:top w:val="none" w:sz="0" w:space="0" w:color="auto"/>
        <w:left w:val="none" w:sz="0" w:space="0" w:color="auto"/>
        <w:bottom w:val="none" w:sz="0" w:space="0" w:color="auto"/>
        <w:right w:val="none" w:sz="0" w:space="0" w:color="auto"/>
      </w:divBdr>
    </w:div>
    <w:div w:id="121194198">
      <w:bodyDiv w:val="1"/>
      <w:marLeft w:val="0"/>
      <w:marRight w:val="0"/>
      <w:marTop w:val="0"/>
      <w:marBottom w:val="0"/>
      <w:divBdr>
        <w:top w:val="none" w:sz="0" w:space="0" w:color="auto"/>
        <w:left w:val="none" w:sz="0" w:space="0" w:color="auto"/>
        <w:bottom w:val="none" w:sz="0" w:space="0" w:color="auto"/>
        <w:right w:val="none" w:sz="0" w:space="0" w:color="auto"/>
      </w:divBdr>
    </w:div>
    <w:div w:id="123240009">
      <w:bodyDiv w:val="1"/>
      <w:marLeft w:val="0"/>
      <w:marRight w:val="0"/>
      <w:marTop w:val="0"/>
      <w:marBottom w:val="0"/>
      <w:divBdr>
        <w:top w:val="none" w:sz="0" w:space="0" w:color="auto"/>
        <w:left w:val="none" w:sz="0" w:space="0" w:color="auto"/>
        <w:bottom w:val="none" w:sz="0" w:space="0" w:color="auto"/>
        <w:right w:val="none" w:sz="0" w:space="0" w:color="auto"/>
      </w:divBdr>
    </w:div>
    <w:div w:id="123550310">
      <w:bodyDiv w:val="1"/>
      <w:marLeft w:val="0"/>
      <w:marRight w:val="0"/>
      <w:marTop w:val="0"/>
      <w:marBottom w:val="0"/>
      <w:divBdr>
        <w:top w:val="none" w:sz="0" w:space="0" w:color="auto"/>
        <w:left w:val="none" w:sz="0" w:space="0" w:color="auto"/>
        <w:bottom w:val="none" w:sz="0" w:space="0" w:color="auto"/>
        <w:right w:val="none" w:sz="0" w:space="0" w:color="auto"/>
      </w:divBdr>
    </w:div>
    <w:div w:id="124279899">
      <w:bodyDiv w:val="1"/>
      <w:marLeft w:val="0"/>
      <w:marRight w:val="0"/>
      <w:marTop w:val="0"/>
      <w:marBottom w:val="0"/>
      <w:divBdr>
        <w:top w:val="none" w:sz="0" w:space="0" w:color="auto"/>
        <w:left w:val="none" w:sz="0" w:space="0" w:color="auto"/>
        <w:bottom w:val="none" w:sz="0" w:space="0" w:color="auto"/>
        <w:right w:val="none" w:sz="0" w:space="0" w:color="auto"/>
      </w:divBdr>
    </w:div>
    <w:div w:id="125853853">
      <w:bodyDiv w:val="1"/>
      <w:marLeft w:val="0"/>
      <w:marRight w:val="0"/>
      <w:marTop w:val="0"/>
      <w:marBottom w:val="0"/>
      <w:divBdr>
        <w:top w:val="none" w:sz="0" w:space="0" w:color="auto"/>
        <w:left w:val="none" w:sz="0" w:space="0" w:color="auto"/>
        <w:bottom w:val="none" w:sz="0" w:space="0" w:color="auto"/>
        <w:right w:val="none" w:sz="0" w:space="0" w:color="auto"/>
      </w:divBdr>
    </w:div>
    <w:div w:id="126246401">
      <w:bodyDiv w:val="1"/>
      <w:marLeft w:val="0"/>
      <w:marRight w:val="0"/>
      <w:marTop w:val="0"/>
      <w:marBottom w:val="0"/>
      <w:divBdr>
        <w:top w:val="none" w:sz="0" w:space="0" w:color="auto"/>
        <w:left w:val="none" w:sz="0" w:space="0" w:color="auto"/>
        <w:bottom w:val="none" w:sz="0" w:space="0" w:color="auto"/>
        <w:right w:val="none" w:sz="0" w:space="0" w:color="auto"/>
      </w:divBdr>
    </w:div>
    <w:div w:id="126318418">
      <w:bodyDiv w:val="1"/>
      <w:marLeft w:val="0"/>
      <w:marRight w:val="0"/>
      <w:marTop w:val="0"/>
      <w:marBottom w:val="0"/>
      <w:divBdr>
        <w:top w:val="none" w:sz="0" w:space="0" w:color="auto"/>
        <w:left w:val="none" w:sz="0" w:space="0" w:color="auto"/>
        <w:bottom w:val="none" w:sz="0" w:space="0" w:color="auto"/>
        <w:right w:val="none" w:sz="0" w:space="0" w:color="auto"/>
      </w:divBdr>
    </w:div>
    <w:div w:id="126819521">
      <w:bodyDiv w:val="1"/>
      <w:marLeft w:val="0"/>
      <w:marRight w:val="0"/>
      <w:marTop w:val="0"/>
      <w:marBottom w:val="0"/>
      <w:divBdr>
        <w:top w:val="none" w:sz="0" w:space="0" w:color="auto"/>
        <w:left w:val="none" w:sz="0" w:space="0" w:color="auto"/>
        <w:bottom w:val="none" w:sz="0" w:space="0" w:color="auto"/>
        <w:right w:val="none" w:sz="0" w:space="0" w:color="auto"/>
      </w:divBdr>
    </w:div>
    <w:div w:id="127012578">
      <w:bodyDiv w:val="1"/>
      <w:marLeft w:val="0"/>
      <w:marRight w:val="0"/>
      <w:marTop w:val="0"/>
      <w:marBottom w:val="0"/>
      <w:divBdr>
        <w:top w:val="none" w:sz="0" w:space="0" w:color="auto"/>
        <w:left w:val="none" w:sz="0" w:space="0" w:color="auto"/>
        <w:bottom w:val="none" w:sz="0" w:space="0" w:color="auto"/>
        <w:right w:val="none" w:sz="0" w:space="0" w:color="auto"/>
      </w:divBdr>
    </w:div>
    <w:div w:id="127360148">
      <w:bodyDiv w:val="1"/>
      <w:marLeft w:val="0"/>
      <w:marRight w:val="0"/>
      <w:marTop w:val="0"/>
      <w:marBottom w:val="0"/>
      <w:divBdr>
        <w:top w:val="none" w:sz="0" w:space="0" w:color="auto"/>
        <w:left w:val="none" w:sz="0" w:space="0" w:color="auto"/>
        <w:bottom w:val="none" w:sz="0" w:space="0" w:color="auto"/>
        <w:right w:val="none" w:sz="0" w:space="0" w:color="auto"/>
      </w:divBdr>
    </w:div>
    <w:div w:id="129905303">
      <w:bodyDiv w:val="1"/>
      <w:marLeft w:val="0"/>
      <w:marRight w:val="0"/>
      <w:marTop w:val="0"/>
      <w:marBottom w:val="0"/>
      <w:divBdr>
        <w:top w:val="none" w:sz="0" w:space="0" w:color="auto"/>
        <w:left w:val="none" w:sz="0" w:space="0" w:color="auto"/>
        <w:bottom w:val="none" w:sz="0" w:space="0" w:color="auto"/>
        <w:right w:val="none" w:sz="0" w:space="0" w:color="auto"/>
      </w:divBdr>
    </w:div>
    <w:div w:id="132527977">
      <w:bodyDiv w:val="1"/>
      <w:marLeft w:val="0"/>
      <w:marRight w:val="0"/>
      <w:marTop w:val="0"/>
      <w:marBottom w:val="0"/>
      <w:divBdr>
        <w:top w:val="none" w:sz="0" w:space="0" w:color="auto"/>
        <w:left w:val="none" w:sz="0" w:space="0" w:color="auto"/>
        <w:bottom w:val="none" w:sz="0" w:space="0" w:color="auto"/>
        <w:right w:val="none" w:sz="0" w:space="0" w:color="auto"/>
      </w:divBdr>
    </w:div>
    <w:div w:id="132604927">
      <w:bodyDiv w:val="1"/>
      <w:marLeft w:val="0"/>
      <w:marRight w:val="0"/>
      <w:marTop w:val="0"/>
      <w:marBottom w:val="0"/>
      <w:divBdr>
        <w:top w:val="none" w:sz="0" w:space="0" w:color="auto"/>
        <w:left w:val="none" w:sz="0" w:space="0" w:color="auto"/>
        <w:bottom w:val="none" w:sz="0" w:space="0" w:color="auto"/>
        <w:right w:val="none" w:sz="0" w:space="0" w:color="auto"/>
      </w:divBdr>
    </w:div>
    <w:div w:id="135756438">
      <w:bodyDiv w:val="1"/>
      <w:marLeft w:val="0"/>
      <w:marRight w:val="0"/>
      <w:marTop w:val="0"/>
      <w:marBottom w:val="0"/>
      <w:divBdr>
        <w:top w:val="none" w:sz="0" w:space="0" w:color="auto"/>
        <w:left w:val="none" w:sz="0" w:space="0" w:color="auto"/>
        <w:bottom w:val="none" w:sz="0" w:space="0" w:color="auto"/>
        <w:right w:val="none" w:sz="0" w:space="0" w:color="auto"/>
      </w:divBdr>
    </w:div>
    <w:div w:id="135805307">
      <w:bodyDiv w:val="1"/>
      <w:marLeft w:val="0"/>
      <w:marRight w:val="0"/>
      <w:marTop w:val="0"/>
      <w:marBottom w:val="0"/>
      <w:divBdr>
        <w:top w:val="none" w:sz="0" w:space="0" w:color="auto"/>
        <w:left w:val="none" w:sz="0" w:space="0" w:color="auto"/>
        <w:bottom w:val="none" w:sz="0" w:space="0" w:color="auto"/>
        <w:right w:val="none" w:sz="0" w:space="0" w:color="auto"/>
      </w:divBdr>
    </w:div>
    <w:div w:id="135879567">
      <w:bodyDiv w:val="1"/>
      <w:marLeft w:val="0"/>
      <w:marRight w:val="0"/>
      <w:marTop w:val="0"/>
      <w:marBottom w:val="0"/>
      <w:divBdr>
        <w:top w:val="none" w:sz="0" w:space="0" w:color="auto"/>
        <w:left w:val="none" w:sz="0" w:space="0" w:color="auto"/>
        <w:bottom w:val="none" w:sz="0" w:space="0" w:color="auto"/>
        <w:right w:val="none" w:sz="0" w:space="0" w:color="auto"/>
      </w:divBdr>
    </w:div>
    <w:div w:id="135992316">
      <w:bodyDiv w:val="1"/>
      <w:marLeft w:val="0"/>
      <w:marRight w:val="0"/>
      <w:marTop w:val="0"/>
      <w:marBottom w:val="0"/>
      <w:divBdr>
        <w:top w:val="none" w:sz="0" w:space="0" w:color="auto"/>
        <w:left w:val="none" w:sz="0" w:space="0" w:color="auto"/>
        <w:bottom w:val="none" w:sz="0" w:space="0" w:color="auto"/>
        <w:right w:val="none" w:sz="0" w:space="0" w:color="auto"/>
      </w:divBdr>
    </w:div>
    <w:div w:id="137572088">
      <w:bodyDiv w:val="1"/>
      <w:marLeft w:val="0"/>
      <w:marRight w:val="0"/>
      <w:marTop w:val="0"/>
      <w:marBottom w:val="0"/>
      <w:divBdr>
        <w:top w:val="none" w:sz="0" w:space="0" w:color="auto"/>
        <w:left w:val="none" w:sz="0" w:space="0" w:color="auto"/>
        <w:bottom w:val="none" w:sz="0" w:space="0" w:color="auto"/>
        <w:right w:val="none" w:sz="0" w:space="0" w:color="auto"/>
      </w:divBdr>
    </w:div>
    <w:div w:id="137962941">
      <w:bodyDiv w:val="1"/>
      <w:marLeft w:val="0"/>
      <w:marRight w:val="0"/>
      <w:marTop w:val="0"/>
      <w:marBottom w:val="0"/>
      <w:divBdr>
        <w:top w:val="none" w:sz="0" w:space="0" w:color="auto"/>
        <w:left w:val="none" w:sz="0" w:space="0" w:color="auto"/>
        <w:bottom w:val="none" w:sz="0" w:space="0" w:color="auto"/>
        <w:right w:val="none" w:sz="0" w:space="0" w:color="auto"/>
      </w:divBdr>
    </w:div>
    <w:div w:id="138572806">
      <w:bodyDiv w:val="1"/>
      <w:marLeft w:val="0"/>
      <w:marRight w:val="0"/>
      <w:marTop w:val="0"/>
      <w:marBottom w:val="0"/>
      <w:divBdr>
        <w:top w:val="none" w:sz="0" w:space="0" w:color="auto"/>
        <w:left w:val="none" w:sz="0" w:space="0" w:color="auto"/>
        <w:bottom w:val="none" w:sz="0" w:space="0" w:color="auto"/>
        <w:right w:val="none" w:sz="0" w:space="0" w:color="auto"/>
      </w:divBdr>
    </w:div>
    <w:div w:id="142041102">
      <w:bodyDiv w:val="1"/>
      <w:marLeft w:val="0"/>
      <w:marRight w:val="0"/>
      <w:marTop w:val="0"/>
      <w:marBottom w:val="0"/>
      <w:divBdr>
        <w:top w:val="none" w:sz="0" w:space="0" w:color="auto"/>
        <w:left w:val="none" w:sz="0" w:space="0" w:color="auto"/>
        <w:bottom w:val="none" w:sz="0" w:space="0" w:color="auto"/>
        <w:right w:val="none" w:sz="0" w:space="0" w:color="auto"/>
      </w:divBdr>
    </w:div>
    <w:div w:id="142815390">
      <w:bodyDiv w:val="1"/>
      <w:marLeft w:val="0"/>
      <w:marRight w:val="0"/>
      <w:marTop w:val="0"/>
      <w:marBottom w:val="0"/>
      <w:divBdr>
        <w:top w:val="none" w:sz="0" w:space="0" w:color="auto"/>
        <w:left w:val="none" w:sz="0" w:space="0" w:color="auto"/>
        <w:bottom w:val="none" w:sz="0" w:space="0" w:color="auto"/>
        <w:right w:val="none" w:sz="0" w:space="0" w:color="auto"/>
      </w:divBdr>
    </w:div>
    <w:div w:id="142891337">
      <w:bodyDiv w:val="1"/>
      <w:marLeft w:val="0"/>
      <w:marRight w:val="0"/>
      <w:marTop w:val="0"/>
      <w:marBottom w:val="0"/>
      <w:divBdr>
        <w:top w:val="none" w:sz="0" w:space="0" w:color="auto"/>
        <w:left w:val="none" w:sz="0" w:space="0" w:color="auto"/>
        <w:bottom w:val="none" w:sz="0" w:space="0" w:color="auto"/>
        <w:right w:val="none" w:sz="0" w:space="0" w:color="auto"/>
      </w:divBdr>
    </w:div>
    <w:div w:id="147601436">
      <w:bodyDiv w:val="1"/>
      <w:marLeft w:val="0"/>
      <w:marRight w:val="0"/>
      <w:marTop w:val="0"/>
      <w:marBottom w:val="0"/>
      <w:divBdr>
        <w:top w:val="none" w:sz="0" w:space="0" w:color="auto"/>
        <w:left w:val="none" w:sz="0" w:space="0" w:color="auto"/>
        <w:bottom w:val="none" w:sz="0" w:space="0" w:color="auto"/>
        <w:right w:val="none" w:sz="0" w:space="0" w:color="auto"/>
      </w:divBdr>
    </w:div>
    <w:div w:id="147937635">
      <w:bodyDiv w:val="1"/>
      <w:marLeft w:val="0"/>
      <w:marRight w:val="0"/>
      <w:marTop w:val="0"/>
      <w:marBottom w:val="0"/>
      <w:divBdr>
        <w:top w:val="none" w:sz="0" w:space="0" w:color="auto"/>
        <w:left w:val="none" w:sz="0" w:space="0" w:color="auto"/>
        <w:bottom w:val="none" w:sz="0" w:space="0" w:color="auto"/>
        <w:right w:val="none" w:sz="0" w:space="0" w:color="auto"/>
      </w:divBdr>
    </w:div>
    <w:div w:id="148600151">
      <w:bodyDiv w:val="1"/>
      <w:marLeft w:val="0"/>
      <w:marRight w:val="0"/>
      <w:marTop w:val="0"/>
      <w:marBottom w:val="0"/>
      <w:divBdr>
        <w:top w:val="none" w:sz="0" w:space="0" w:color="auto"/>
        <w:left w:val="none" w:sz="0" w:space="0" w:color="auto"/>
        <w:bottom w:val="none" w:sz="0" w:space="0" w:color="auto"/>
        <w:right w:val="none" w:sz="0" w:space="0" w:color="auto"/>
      </w:divBdr>
    </w:div>
    <w:div w:id="149178693">
      <w:bodyDiv w:val="1"/>
      <w:marLeft w:val="0"/>
      <w:marRight w:val="0"/>
      <w:marTop w:val="0"/>
      <w:marBottom w:val="0"/>
      <w:divBdr>
        <w:top w:val="none" w:sz="0" w:space="0" w:color="auto"/>
        <w:left w:val="none" w:sz="0" w:space="0" w:color="auto"/>
        <w:bottom w:val="none" w:sz="0" w:space="0" w:color="auto"/>
        <w:right w:val="none" w:sz="0" w:space="0" w:color="auto"/>
      </w:divBdr>
    </w:div>
    <w:div w:id="150025374">
      <w:bodyDiv w:val="1"/>
      <w:marLeft w:val="0"/>
      <w:marRight w:val="0"/>
      <w:marTop w:val="0"/>
      <w:marBottom w:val="0"/>
      <w:divBdr>
        <w:top w:val="none" w:sz="0" w:space="0" w:color="auto"/>
        <w:left w:val="none" w:sz="0" w:space="0" w:color="auto"/>
        <w:bottom w:val="none" w:sz="0" w:space="0" w:color="auto"/>
        <w:right w:val="none" w:sz="0" w:space="0" w:color="auto"/>
      </w:divBdr>
    </w:div>
    <w:div w:id="151600708">
      <w:bodyDiv w:val="1"/>
      <w:marLeft w:val="0"/>
      <w:marRight w:val="0"/>
      <w:marTop w:val="0"/>
      <w:marBottom w:val="0"/>
      <w:divBdr>
        <w:top w:val="none" w:sz="0" w:space="0" w:color="auto"/>
        <w:left w:val="none" w:sz="0" w:space="0" w:color="auto"/>
        <w:bottom w:val="none" w:sz="0" w:space="0" w:color="auto"/>
        <w:right w:val="none" w:sz="0" w:space="0" w:color="auto"/>
      </w:divBdr>
    </w:div>
    <w:div w:id="152189195">
      <w:bodyDiv w:val="1"/>
      <w:marLeft w:val="0"/>
      <w:marRight w:val="0"/>
      <w:marTop w:val="0"/>
      <w:marBottom w:val="0"/>
      <w:divBdr>
        <w:top w:val="none" w:sz="0" w:space="0" w:color="auto"/>
        <w:left w:val="none" w:sz="0" w:space="0" w:color="auto"/>
        <w:bottom w:val="none" w:sz="0" w:space="0" w:color="auto"/>
        <w:right w:val="none" w:sz="0" w:space="0" w:color="auto"/>
      </w:divBdr>
    </w:div>
    <w:div w:id="152722309">
      <w:bodyDiv w:val="1"/>
      <w:marLeft w:val="0"/>
      <w:marRight w:val="0"/>
      <w:marTop w:val="0"/>
      <w:marBottom w:val="0"/>
      <w:divBdr>
        <w:top w:val="none" w:sz="0" w:space="0" w:color="auto"/>
        <w:left w:val="none" w:sz="0" w:space="0" w:color="auto"/>
        <w:bottom w:val="none" w:sz="0" w:space="0" w:color="auto"/>
        <w:right w:val="none" w:sz="0" w:space="0" w:color="auto"/>
      </w:divBdr>
    </w:div>
    <w:div w:id="156112831">
      <w:bodyDiv w:val="1"/>
      <w:marLeft w:val="0"/>
      <w:marRight w:val="0"/>
      <w:marTop w:val="0"/>
      <w:marBottom w:val="0"/>
      <w:divBdr>
        <w:top w:val="none" w:sz="0" w:space="0" w:color="auto"/>
        <w:left w:val="none" w:sz="0" w:space="0" w:color="auto"/>
        <w:bottom w:val="none" w:sz="0" w:space="0" w:color="auto"/>
        <w:right w:val="none" w:sz="0" w:space="0" w:color="auto"/>
      </w:divBdr>
    </w:div>
    <w:div w:id="156387836">
      <w:bodyDiv w:val="1"/>
      <w:marLeft w:val="0"/>
      <w:marRight w:val="0"/>
      <w:marTop w:val="0"/>
      <w:marBottom w:val="0"/>
      <w:divBdr>
        <w:top w:val="none" w:sz="0" w:space="0" w:color="auto"/>
        <w:left w:val="none" w:sz="0" w:space="0" w:color="auto"/>
        <w:bottom w:val="none" w:sz="0" w:space="0" w:color="auto"/>
        <w:right w:val="none" w:sz="0" w:space="0" w:color="auto"/>
      </w:divBdr>
    </w:div>
    <w:div w:id="157231479">
      <w:bodyDiv w:val="1"/>
      <w:marLeft w:val="0"/>
      <w:marRight w:val="0"/>
      <w:marTop w:val="0"/>
      <w:marBottom w:val="0"/>
      <w:divBdr>
        <w:top w:val="none" w:sz="0" w:space="0" w:color="auto"/>
        <w:left w:val="none" w:sz="0" w:space="0" w:color="auto"/>
        <w:bottom w:val="none" w:sz="0" w:space="0" w:color="auto"/>
        <w:right w:val="none" w:sz="0" w:space="0" w:color="auto"/>
      </w:divBdr>
    </w:div>
    <w:div w:id="164634035">
      <w:bodyDiv w:val="1"/>
      <w:marLeft w:val="0"/>
      <w:marRight w:val="0"/>
      <w:marTop w:val="0"/>
      <w:marBottom w:val="0"/>
      <w:divBdr>
        <w:top w:val="none" w:sz="0" w:space="0" w:color="auto"/>
        <w:left w:val="none" w:sz="0" w:space="0" w:color="auto"/>
        <w:bottom w:val="none" w:sz="0" w:space="0" w:color="auto"/>
        <w:right w:val="none" w:sz="0" w:space="0" w:color="auto"/>
      </w:divBdr>
    </w:div>
    <w:div w:id="165176792">
      <w:bodyDiv w:val="1"/>
      <w:marLeft w:val="0"/>
      <w:marRight w:val="0"/>
      <w:marTop w:val="0"/>
      <w:marBottom w:val="0"/>
      <w:divBdr>
        <w:top w:val="none" w:sz="0" w:space="0" w:color="auto"/>
        <w:left w:val="none" w:sz="0" w:space="0" w:color="auto"/>
        <w:bottom w:val="none" w:sz="0" w:space="0" w:color="auto"/>
        <w:right w:val="none" w:sz="0" w:space="0" w:color="auto"/>
      </w:divBdr>
    </w:div>
    <w:div w:id="167015600">
      <w:bodyDiv w:val="1"/>
      <w:marLeft w:val="0"/>
      <w:marRight w:val="0"/>
      <w:marTop w:val="0"/>
      <w:marBottom w:val="0"/>
      <w:divBdr>
        <w:top w:val="none" w:sz="0" w:space="0" w:color="auto"/>
        <w:left w:val="none" w:sz="0" w:space="0" w:color="auto"/>
        <w:bottom w:val="none" w:sz="0" w:space="0" w:color="auto"/>
        <w:right w:val="none" w:sz="0" w:space="0" w:color="auto"/>
      </w:divBdr>
    </w:div>
    <w:div w:id="167713255">
      <w:bodyDiv w:val="1"/>
      <w:marLeft w:val="0"/>
      <w:marRight w:val="0"/>
      <w:marTop w:val="0"/>
      <w:marBottom w:val="0"/>
      <w:divBdr>
        <w:top w:val="none" w:sz="0" w:space="0" w:color="auto"/>
        <w:left w:val="none" w:sz="0" w:space="0" w:color="auto"/>
        <w:bottom w:val="none" w:sz="0" w:space="0" w:color="auto"/>
        <w:right w:val="none" w:sz="0" w:space="0" w:color="auto"/>
      </w:divBdr>
    </w:div>
    <w:div w:id="169024045">
      <w:bodyDiv w:val="1"/>
      <w:marLeft w:val="0"/>
      <w:marRight w:val="0"/>
      <w:marTop w:val="0"/>
      <w:marBottom w:val="0"/>
      <w:divBdr>
        <w:top w:val="none" w:sz="0" w:space="0" w:color="auto"/>
        <w:left w:val="none" w:sz="0" w:space="0" w:color="auto"/>
        <w:bottom w:val="none" w:sz="0" w:space="0" w:color="auto"/>
        <w:right w:val="none" w:sz="0" w:space="0" w:color="auto"/>
      </w:divBdr>
    </w:div>
    <w:div w:id="175924378">
      <w:bodyDiv w:val="1"/>
      <w:marLeft w:val="0"/>
      <w:marRight w:val="0"/>
      <w:marTop w:val="0"/>
      <w:marBottom w:val="0"/>
      <w:divBdr>
        <w:top w:val="none" w:sz="0" w:space="0" w:color="auto"/>
        <w:left w:val="none" w:sz="0" w:space="0" w:color="auto"/>
        <w:bottom w:val="none" w:sz="0" w:space="0" w:color="auto"/>
        <w:right w:val="none" w:sz="0" w:space="0" w:color="auto"/>
      </w:divBdr>
    </w:div>
    <w:div w:id="177038342">
      <w:bodyDiv w:val="1"/>
      <w:marLeft w:val="0"/>
      <w:marRight w:val="0"/>
      <w:marTop w:val="0"/>
      <w:marBottom w:val="0"/>
      <w:divBdr>
        <w:top w:val="none" w:sz="0" w:space="0" w:color="auto"/>
        <w:left w:val="none" w:sz="0" w:space="0" w:color="auto"/>
        <w:bottom w:val="none" w:sz="0" w:space="0" w:color="auto"/>
        <w:right w:val="none" w:sz="0" w:space="0" w:color="auto"/>
      </w:divBdr>
    </w:div>
    <w:div w:id="177165075">
      <w:bodyDiv w:val="1"/>
      <w:marLeft w:val="0"/>
      <w:marRight w:val="0"/>
      <w:marTop w:val="0"/>
      <w:marBottom w:val="0"/>
      <w:divBdr>
        <w:top w:val="none" w:sz="0" w:space="0" w:color="auto"/>
        <w:left w:val="none" w:sz="0" w:space="0" w:color="auto"/>
        <w:bottom w:val="none" w:sz="0" w:space="0" w:color="auto"/>
        <w:right w:val="none" w:sz="0" w:space="0" w:color="auto"/>
      </w:divBdr>
    </w:div>
    <w:div w:id="178744585">
      <w:bodyDiv w:val="1"/>
      <w:marLeft w:val="0"/>
      <w:marRight w:val="0"/>
      <w:marTop w:val="0"/>
      <w:marBottom w:val="0"/>
      <w:divBdr>
        <w:top w:val="none" w:sz="0" w:space="0" w:color="auto"/>
        <w:left w:val="none" w:sz="0" w:space="0" w:color="auto"/>
        <w:bottom w:val="none" w:sz="0" w:space="0" w:color="auto"/>
        <w:right w:val="none" w:sz="0" w:space="0" w:color="auto"/>
      </w:divBdr>
    </w:div>
    <w:div w:id="181747532">
      <w:bodyDiv w:val="1"/>
      <w:marLeft w:val="0"/>
      <w:marRight w:val="0"/>
      <w:marTop w:val="0"/>
      <w:marBottom w:val="0"/>
      <w:divBdr>
        <w:top w:val="none" w:sz="0" w:space="0" w:color="auto"/>
        <w:left w:val="none" w:sz="0" w:space="0" w:color="auto"/>
        <w:bottom w:val="none" w:sz="0" w:space="0" w:color="auto"/>
        <w:right w:val="none" w:sz="0" w:space="0" w:color="auto"/>
      </w:divBdr>
    </w:div>
    <w:div w:id="183637280">
      <w:bodyDiv w:val="1"/>
      <w:marLeft w:val="0"/>
      <w:marRight w:val="0"/>
      <w:marTop w:val="0"/>
      <w:marBottom w:val="0"/>
      <w:divBdr>
        <w:top w:val="none" w:sz="0" w:space="0" w:color="auto"/>
        <w:left w:val="none" w:sz="0" w:space="0" w:color="auto"/>
        <w:bottom w:val="none" w:sz="0" w:space="0" w:color="auto"/>
        <w:right w:val="none" w:sz="0" w:space="0" w:color="auto"/>
      </w:divBdr>
    </w:div>
    <w:div w:id="189412456">
      <w:bodyDiv w:val="1"/>
      <w:marLeft w:val="0"/>
      <w:marRight w:val="0"/>
      <w:marTop w:val="0"/>
      <w:marBottom w:val="0"/>
      <w:divBdr>
        <w:top w:val="none" w:sz="0" w:space="0" w:color="auto"/>
        <w:left w:val="none" w:sz="0" w:space="0" w:color="auto"/>
        <w:bottom w:val="none" w:sz="0" w:space="0" w:color="auto"/>
        <w:right w:val="none" w:sz="0" w:space="0" w:color="auto"/>
      </w:divBdr>
    </w:div>
    <w:div w:id="190728195">
      <w:bodyDiv w:val="1"/>
      <w:marLeft w:val="0"/>
      <w:marRight w:val="0"/>
      <w:marTop w:val="0"/>
      <w:marBottom w:val="0"/>
      <w:divBdr>
        <w:top w:val="none" w:sz="0" w:space="0" w:color="auto"/>
        <w:left w:val="none" w:sz="0" w:space="0" w:color="auto"/>
        <w:bottom w:val="none" w:sz="0" w:space="0" w:color="auto"/>
        <w:right w:val="none" w:sz="0" w:space="0" w:color="auto"/>
      </w:divBdr>
    </w:div>
    <w:div w:id="191848815">
      <w:bodyDiv w:val="1"/>
      <w:marLeft w:val="0"/>
      <w:marRight w:val="0"/>
      <w:marTop w:val="0"/>
      <w:marBottom w:val="0"/>
      <w:divBdr>
        <w:top w:val="none" w:sz="0" w:space="0" w:color="auto"/>
        <w:left w:val="none" w:sz="0" w:space="0" w:color="auto"/>
        <w:bottom w:val="none" w:sz="0" w:space="0" w:color="auto"/>
        <w:right w:val="none" w:sz="0" w:space="0" w:color="auto"/>
      </w:divBdr>
    </w:div>
    <w:div w:id="192160883">
      <w:bodyDiv w:val="1"/>
      <w:marLeft w:val="0"/>
      <w:marRight w:val="0"/>
      <w:marTop w:val="0"/>
      <w:marBottom w:val="0"/>
      <w:divBdr>
        <w:top w:val="none" w:sz="0" w:space="0" w:color="auto"/>
        <w:left w:val="none" w:sz="0" w:space="0" w:color="auto"/>
        <w:bottom w:val="none" w:sz="0" w:space="0" w:color="auto"/>
        <w:right w:val="none" w:sz="0" w:space="0" w:color="auto"/>
      </w:divBdr>
    </w:div>
    <w:div w:id="194079090">
      <w:bodyDiv w:val="1"/>
      <w:marLeft w:val="0"/>
      <w:marRight w:val="0"/>
      <w:marTop w:val="0"/>
      <w:marBottom w:val="0"/>
      <w:divBdr>
        <w:top w:val="none" w:sz="0" w:space="0" w:color="auto"/>
        <w:left w:val="none" w:sz="0" w:space="0" w:color="auto"/>
        <w:bottom w:val="none" w:sz="0" w:space="0" w:color="auto"/>
        <w:right w:val="none" w:sz="0" w:space="0" w:color="auto"/>
      </w:divBdr>
    </w:div>
    <w:div w:id="194584549">
      <w:bodyDiv w:val="1"/>
      <w:marLeft w:val="0"/>
      <w:marRight w:val="0"/>
      <w:marTop w:val="0"/>
      <w:marBottom w:val="0"/>
      <w:divBdr>
        <w:top w:val="none" w:sz="0" w:space="0" w:color="auto"/>
        <w:left w:val="none" w:sz="0" w:space="0" w:color="auto"/>
        <w:bottom w:val="none" w:sz="0" w:space="0" w:color="auto"/>
        <w:right w:val="none" w:sz="0" w:space="0" w:color="auto"/>
      </w:divBdr>
    </w:div>
    <w:div w:id="196967599">
      <w:bodyDiv w:val="1"/>
      <w:marLeft w:val="0"/>
      <w:marRight w:val="0"/>
      <w:marTop w:val="0"/>
      <w:marBottom w:val="0"/>
      <w:divBdr>
        <w:top w:val="none" w:sz="0" w:space="0" w:color="auto"/>
        <w:left w:val="none" w:sz="0" w:space="0" w:color="auto"/>
        <w:bottom w:val="none" w:sz="0" w:space="0" w:color="auto"/>
        <w:right w:val="none" w:sz="0" w:space="0" w:color="auto"/>
      </w:divBdr>
    </w:div>
    <w:div w:id="198976983">
      <w:bodyDiv w:val="1"/>
      <w:marLeft w:val="0"/>
      <w:marRight w:val="0"/>
      <w:marTop w:val="0"/>
      <w:marBottom w:val="0"/>
      <w:divBdr>
        <w:top w:val="none" w:sz="0" w:space="0" w:color="auto"/>
        <w:left w:val="none" w:sz="0" w:space="0" w:color="auto"/>
        <w:bottom w:val="none" w:sz="0" w:space="0" w:color="auto"/>
        <w:right w:val="none" w:sz="0" w:space="0" w:color="auto"/>
      </w:divBdr>
    </w:div>
    <w:div w:id="200754256">
      <w:bodyDiv w:val="1"/>
      <w:marLeft w:val="0"/>
      <w:marRight w:val="0"/>
      <w:marTop w:val="0"/>
      <w:marBottom w:val="0"/>
      <w:divBdr>
        <w:top w:val="none" w:sz="0" w:space="0" w:color="auto"/>
        <w:left w:val="none" w:sz="0" w:space="0" w:color="auto"/>
        <w:bottom w:val="none" w:sz="0" w:space="0" w:color="auto"/>
        <w:right w:val="none" w:sz="0" w:space="0" w:color="auto"/>
      </w:divBdr>
    </w:div>
    <w:div w:id="200944719">
      <w:bodyDiv w:val="1"/>
      <w:marLeft w:val="0"/>
      <w:marRight w:val="0"/>
      <w:marTop w:val="0"/>
      <w:marBottom w:val="0"/>
      <w:divBdr>
        <w:top w:val="none" w:sz="0" w:space="0" w:color="auto"/>
        <w:left w:val="none" w:sz="0" w:space="0" w:color="auto"/>
        <w:bottom w:val="none" w:sz="0" w:space="0" w:color="auto"/>
        <w:right w:val="none" w:sz="0" w:space="0" w:color="auto"/>
      </w:divBdr>
    </w:div>
    <w:div w:id="200946646">
      <w:bodyDiv w:val="1"/>
      <w:marLeft w:val="0"/>
      <w:marRight w:val="0"/>
      <w:marTop w:val="0"/>
      <w:marBottom w:val="0"/>
      <w:divBdr>
        <w:top w:val="none" w:sz="0" w:space="0" w:color="auto"/>
        <w:left w:val="none" w:sz="0" w:space="0" w:color="auto"/>
        <w:bottom w:val="none" w:sz="0" w:space="0" w:color="auto"/>
        <w:right w:val="none" w:sz="0" w:space="0" w:color="auto"/>
      </w:divBdr>
    </w:div>
    <w:div w:id="201478169">
      <w:bodyDiv w:val="1"/>
      <w:marLeft w:val="0"/>
      <w:marRight w:val="0"/>
      <w:marTop w:val="0"/>
      <w:marBottom w:val="0"/>
      <w:divBdr>
        <w:top w:val="none" w:sz="0" w:space="0" w:color="auto"/>
        <w:left w:val="none" w:sz="0" w:space="0" w:color="auto"/>
        <w:bottom w:val="none" w:sz="0" w:space="0" w:color="auto"/>
        <w:right w:val="none" w:sz="0" w:space="0" w:color="auto"/>
      </w:divBdr>
    </w:div>
    <w:div w:id="201603333">
      <w:bodyDiv w:val="1"/>
      <w:marLeft w:val="0"/>
      <w:marRight w:val="0"/>
      <w:marTop w:val="0"/>
      <w:marBottom w:val="0"/>
      <w:divBdr>
        <w:top w:val="none" w:sz="0" w:space="0" w:color="auto"/>
        <w:left w:val="none" w:sz="0" w:space="0" w:color="auto"/>
        <w:bottom w:val="none" w:sz="0" w:space="0" w:color="auto"/>
        <w:right w:val="none" w:sz="0" w:space="0" w:color="auto"/>
      </w:divBdr>
    </w:div>
    <w:div w:id="202139499">
      <w:bodyDiv w:val="1"/>
      <w:marLeft w:val="0"/>
      <w:marRight w:val="0"/>
      <w:marTop w:val="0"/>
      <w:marBottom w:val="0"/>
      <w:divBdr>
        <w:top w:val="none" w:sz="0" w:space="0" w:color="auto"/>
        <w:left w:val="none" w:sz="0" w:space="0" w:color="auto"/>
        <w:bottom w:val="none" w:sz="0" w:space="0" w:color="auto"/>
        <w:right w:val="none" w:sz="0" w:space="0" w:color="auto"/>
      </w:divBdr>
    </w:div>
    <w:div w:id="202983360">
      <w:bodyDiv w:val="1"/>
      <w:marLeft w:val="0"/>
      <w:marRight w:val="0"/>
      <w:marTop w:val="0"/>
      <w:marBottom w:val="0"/>
      <w:divBdr>
        <w:top w:val="none" w:sz="0" w:space="0" w:color="auto"/>
        <w:left w:val="none" w:sz="0" w:space="0" w:color="auto"/>
        <w:bottom w:val="none" w:sz="0" w:space="0" w:color="auto"/>
        <w:right w:val="none" w:sz="0" w:space="0" w:color="auto"/>
      </w:divBdr>
    </w:div>
    <w:div w:id="204946252">
      <w:bodyDiv w:val="1"/>
      <w:marLeft w:val="0"/>
      <w:marRight w:val="0"/>
      <w:marTop w:val="0"/>
      <w:marBottom w:val="0"/>
      <w:divBdr>
        <w:top w:val="none" w:sz="0" w:space="0" w:color="auto"/>
        <w:left w:val="none" w:sz="0" w:space="0" w:color="auto"/>
        <w:bottom w:val="none" w:sz="0" w:space="0" w:color="auto"/>
        <w:right w:val="none" w:sz="0" w:space="0" w:color="auto"/>
      </w:divBdr>
    </w:div>
    <w:div w:id="204953223">
      <w:bodyDiv w:val="1"/>
      <w:marLeft w:val="0"/>
      <w:marRight w:val="0"/>
      <w:marTop w:val="0"/>
      <w:marBottom w:val="0"/>
      <w:divBdr>
        <w:top w:val="none" w:sz="0" w:space="0" w:color="auto"/>
        <w:left w:val="none" w:sz="0" w:space="0" w:color="auto"/>
        <w:bottom w:val="none" w:sz="0" w:space="0" w:color="auto"/>
        <w:right w:val="none" w:sz="0" w:space="0" w:color="auto"/>
      </w:divBdr>
    </w:div>
    <w:div w:id="205682220">
      <w:bodyDiv w:val="1"/>
      <w:marLeft w:val="0"/>
      <w:marRight w:val="0"/>
      <w:marTop w:val="0"/>
      <w:marBottom w:val="0"/>
      <w:divBdr>
        <w:top w:val="none" w:sz="0" w:space="0" w:color="auto"/>
        <w:left w:val="none" w:sz="0" w:space="0" w:color="auto"/>
        <w:bottom w:val="none" w:sz="0" w:space="0" w:color="auto"/>
        <w:right w:val="none" w:sz="0" w:space="0" w:color="auto"/>
      </w:divBdr>
    </w:div>
    <w:div w:id="208104762">
      <w:bodyDiv w:val="1"/>
      <w:marLeft w:val="0"/>
      <w:marRight w:val="0"/>
      <w:marTop w:val="0"/>
      <w:marBottom w:val="0"/>
      <w:divBdr>
        <w:top w:val="none" w:sz="0" w:space="0" w:color="auto"/>
        <w:left w:val="none" w:sz="0" w:space="0" w:color="auto"/>
        <w:bottom w:val="none" w:sz="0" w:space="0" w:color="auto"/>
        <w:right w:val="none" w:sz="0" w:space="0" w:color="auto"/>
      </w:divBdr>
    </w:div>
    <w:div w:id="210196156">
      <w:bodyDiv w:val="1"/>
      <w:marLeft w:val="0"/>
      <w:marRight w:val="0"/>
      <w:marTop w:val="0"/>
      <w:marBottom w:val="0"/>
      <w:divBdr>
        <w:top w:val="none" w:sz="0" w:space="0" w:color="auto"/>
        <w:left w:val="none" w:sz="0" w:space="0" w:color="auto"/>
        <w:bottom w:val="none" w:sz="0" w:space="0" w:color="auto"/>
        <w:right w:val="none" w:sz="0" w:space="0" w:color="auto"/>
      </w:divBdr>
    </w:div>
    <w:div w:id="210508228">
      <w:bodyDiv w:val="1"/>
      <w:marLeft w:val="0"/>
      <w:marRight w:val="0"/>
      <w:marTop w:val="0"/>
      <w:marBottom w:val="0"/>
      <w:divBdr>
        <w:top w:val="none" w:sz="0" w:space="0" w:color="auto"/>
        <w:left w:val="none" w:sz="0" w:space="0" w:color="auto"/>
        <w:bottom w:val="none" w:sz="0" w:space="0" w:color="auto"/>
        <w:right w:val="none" w:sz="0" w:space="0" w:color="auto"/>
      </w:divBdr>
    </w:div>
    <w:div w:id="211770725">
      <w:bodyDiv w:val="1"/>
      <w:marLeft w:val="0"/>
      <w:marRight w:val="0"/>
      <w:marTop w:val="0"/>
      <w:marBottom w:val="0"/>
      <w:divBdr>
        <w:top w:val="none" w:sz="0" w:space="0" w:color="auto"/>
        <w:left w:val="none" w:sz="0" w:space="0" w:color="auto"/>
        <w:bottom w:val="none" w:sz="0" w:space="0" w:color="auto"/>
        <w:right w:val="none" w:sz="0" w:space="0" w:color="auto"/>
      </w:divBdr>
    </w:div>
    <w:div w:id="211886213">
      <w:bodyDiv w:val="1"/>
      <w:marLeft w:val="0"/>
      <w:marRight w:val="0"/>
      <w:marTop w:val="0"/>
      <w:marBottom w:val="0"/>
      <w:divBdr>
        <w:top w:val="none" w:sz="0" w:space="0" w:color="auto"/>
        <w:left w:val="none" w:sz="0" w:space="0" w:color="auto"/>
        <w:bottom w:val="none" w:sz="0" w:space="0" w:color="auto"/>
        <w:right w:val="none" w:sz="0" w:space="0" w:color="auto"/>
      </w:divBdr>
    </w:div>
    <w:div w:id="212665371">
      <w:bodyDiv w:val="1"/>
      <w:marLeft w:val="0"/>
      <w:marRight w:val="0"/>
      <w:marTop w:val="0"/>
      <w:marBottom w:val="0"/>
      <w:divBdr>
        <w:top w:val="none" w:sz="0" w:space="0" w:color="auto"/>
        <w:left w:val="none" w:sz="0" w:space="0" w:color="auto"/>
        <w:bottom w:val="none" w:sz="0" w:space="0" w:color="auto"/>
        <w:right w:val="none" w:sz="0" w:space="0" w:color="auto"/>
      </w:divBdr>
    </w:div>
    <w:div w:id="213780530">
      <w:bodyDiv w:val="1"/>
      <w:marLeft w:val="0"/>
      <w:marRight w:val="0"/>
      <w:marTop w:val="0"/>
      <w:marBottom w:val="0"/>
      <w:divBdr>
        <w:top w:val="none" w:sz="0" w:space="0" w:color="auto"/>
        <w:left w:val="none" w:sz="0" w:space="0" w:color="auto"/>
        <w:bottom w:val="none" w:sz="0" w:space="0" w:color="auto"/>
        <w:right w:val="none" w:sz="0" w:space="0" w:color="auto"/>
      </w:divBdr>
    </w:div>
    <w:div w:id="216085660">
      <w:bodyDiv w:val="1"/>
      <w:marLeft w:val="0"/>
      <w:marRight w:val="0"/>
      <w:marTop w:val="0"/>
      <w:marBottom w:val="0"/>
      <w:divBdr>
        <w:top w:val="none" w:sz="0" w:space="0" w:color="auto"/>
        <w:left w:val="none" w:sz="0" w:space="0" w:color="auto"/>
        <w:bottom w:val="none" w:sz="0" w:space="0" w:color="auto"/>
        <w:right w:val="none" w:sz="0" w:space="0" w:color="auto"/>
      </w:divBdr>
    </w:div>
    <w:div w:id="216597017">
      <w:bodyDiv w:val="1"/>
      <w:marLeft w:val="0"/>
      <w:marRight w:val="0"/>
      <w:marTop w:val="0"/>
      <w:marBottom w:val="0"/>
      <w:divBdr>
        <w:top w:val="none" w:sz="0" w:space="0" w:color="auto"/>
        <w:left w:val="none" w:sz="0" w:space="0" w:color="auto"/>
        <w:bottom w:val="none" w:sz="0" w:space="0" w:color="auto"/>
        <w:right w:val="none" w:sz="0" w:space="0" w:color="auto"/>
      </w:divBdr>
    </w:div>
    <w:div w:id="217087917">
      <w:bodyDiv w:val="1"/>
      <w:marLeft w:val="0"/>
      <w:marRight w:val="0"/>
      <w:marTop w:val="0"/>
      <w:marBottom w:val="0"/>
      <w:divBdr>
        <w:top w:val="none" w:sz="0" w:space="0" w:color="auto"/>
        <w:left w:val="none" w:sz="0" w:space="0" w:color="auto"/>
        <w:bottom w:val="none" w:sz="0" w:space="0" w:color="auto"/>
        <w:right w:val="none" w:sz="0" w:space="0" w:color="auto"/>
      </w:divBdr>
    </w:div>
    <w:div w:id="217597409">
      <w:bodyDiv w:val="1"/>
      <w:marLeft w:val="0"/>
      <w:marRight w:val="0"/>
      <w:marTop w:val="0"/>
      <w:marBottom w:val="0"/>
      <w:divBdr>
        <w:top w:val="none" w:sz="0" w:space="0" w:color="auto"/>
        <w:left w:val="none" w:sz="0" w:space="0" w:color="auto"/>
        <w:bottom w:val="none" w:sz="0" w:space="0" w:color="auto"/>
        <w:right w:val="none" w:sz="0" w:space="0" w:color="auto"/>
      </w:divBdr>
    </w:div>
    <w:div w:id="219097356">
      <w:bodyDiv w:val="1"/>
      <w:marLeft w:val="0"/>
      <w:marRight w:val="0"/>
      <w:marTop w:val="0"/>
      <w:marBottom w:val="0"/>
      <w:divBdr>
        <w:top w:val="none" w:sz="0" w:space="0" w:color="auto"/>
        <w:left w:val="none" w:sz="0" w:space="0" w:color="auto"/>
        <w:bottom w:val="none" w:sz="0" w:space="0" w:color="auto"/>
        <w:right w:val="none" w:sz="0" w:space="0" w:color="auto"/>
      </w:divBdr>
    </w:div>
    <w:div w:id="219905639">
      <w:bodyDiv w:val="1"/>
      <w:marLeft w:val="0"/>
      <w:marRight w:val="0"/>
      <w:marTop w:val="0"/>
      <w:marBottom w:val="0"/>
      <w:divBdr>
        <w:top w:val="none" w:sz="0" w:space="0" w:color="auto"/>
        <w:left w:val="none" w:sz="0" w:space="0" w:color="auto"/>
        <w:bottom w:val="none" w:sz="0" w:space="0" w:color="auto"/>
        <w:right w:val="none" w:sz="0" w:space="0" w:color="auto"/>
      </w:divBdr>
    </w:div>
    <w:div w:id="219905777">
      <w:bodyDiv w:val="1"/>
      <w:marLeft w:val="0"/>
      <w:marRight w:val="0"/>
      <w:marTop w:val="0"/>
      <w:marBottom w:val="0"/>
      <w:divBdr>
        <w:top w:val="none" w:sz="0" w:space="0" w:color="auto"/>
        <w:left w:val="none" w:sz="0" w:space="0" w:color="auto"/>
        <w:bottom w:val="none" w:sz="0" w:space="0" w:color="auto"/>
        <w:right w:val="none" w:sz="0" w:space="0" w:color="auto"/>
      </w:divBdr>
    </w:div>
    <w:div w:id="221449013">
      <w:bodyDiv w:val="1"/>
      <w:marLeft w:val="0"/>
      <w:marRight w:val="0"/>
      <w:marTop w:val="0"/>
      <w:marBottom w:val="0"/>
      <w:divBdr>
        <w:top w:val="none" w:sz="0" w:space="0" w:color="auto"/>
        <w:left w:val="none" w:sz="0" w:space="0" w:color="auto"/>
        <w:bottom w:val="none" w:sz="0" w:space="0" w:color="auto"/>
        <w:right w:val="none" w:sz="0" w:space="0" w:color="auto"/>
      </w:divBdr>
    </w:div>
    <w:div w:id="221984871">
      <w:bodyDiv w:val="1"/>
      <w:marLeft w:val="0"/>
      <w:marRight w:val="0"/>
      <w:marTop w:val="0"/>
      <w:marBottom w:val="0"/>
      <w:divBdr>
        <w:top w:val="none" w:sz="0" w:space="0" w:color="auto"/>
        <w:left w:val="none" w:sz="0" w:space="0" w:color="auto"/>
        <w:bottom w:val="none" w:sz="0" w:space="0" w:color="auto"/>
        <w:right w:val="none" w:sz="0" w:space="0" w:color="auto"/>
      </w:divBdr>
    </w:div>
    <w:div w:id="223301040">
      <w:bodyDiv w:val="1"/>
      <w:marLeft w:val="0"/>
      <w:marRight w:val="0"/>
      <w:marTop w:val="0"/>
      <w:marBottom w:val="0"/>
      <w:divBdr>
        <w:top w:val="none" w:sz="0" w:space="0" w:color="auto"/>
        <w:left w:val="none" w:sz="0" w:space="0" w:color="auto"/>
        <w:bottom w:val="none" w:sz="0" w:space="0" w:color="auto"/>
        <w:right w:val="none" w:sz="0" w:space="0" w:color="auto"/>
      </w:divBdr>
    </w:div>
    <w:div w:id="223491707">
      <w:bodyDiv w:val="1"/>
      <w:marLeft w:val="0"/>
      <w:marRight w:val="0"/>
      <w:marTop w:val="0"/>
      <w:marBottom w:val="0"/>
      <w:divBdr>
        <w:top w:val="none" w:sz="0" w:space="0" w:color="auto"/>
        <w:left w:val="none" w:sz="0" w:space="0" w:color="auto"/>
        <w:bottom w:val="none" w:sz="0" w:space="0" w:color="auto"/>
        <w:right w:val="none" w:sz="0" w:space="0" w:color="auto"/>
      </w:divBdr>
    </w:div>
    <w:div w:id="228462372">
      <w:bodyDiv w:val="1"/>
      <w:marLeft w:val="0"/>
      <w:marRight w:val="0"/>
      <w:marTop w:val="0"/>
      <w:marBottom w:val="0"/>
      <w:divBdr>
        <w:top w:val="none" w:sz="0" w:space="0" w:color="auto"/>
        <w:left w:val="none" w:sz="0" w:space="0" w:color="auto"/>
        <w:bottom w:val="none" w:sz="0" w:space="0" w:color="auto"/>
        <w:right w:val="none" w:sz="0" w:space="0" w:color="auto"/>
      </w:divBdr>
    </w:div>
    <w:div w:id="230315754">
      <w:bodyDiv w:val="1"/>
      <w:marLeft w:val="0"/>
      <w:marRight w:val="0"/>
      <w:marTop w:val="0"/>
      <w:marBottom w:val="0"/>
      <w:divBdr>
        <w:top w:val="none" w:sz="0" w:space="0" w:color="auto"/>
        <w:left w:val="none" w:sz="0" w:space="0" w:color="auto"/>
        <w:bottom w:val="none" w:sz="0" w:space="0" w:color="auto"/>
        <w:right w:val="none" w:sz="0" w:space="0" w:color="auto"/>
      </w:divBdr>
    </w:div>
    <w:div w:id="230577870">
      <w:bodyDiv w:val="1"/>
      <w:marLeft w:val="0"/>
      <w:marRight w:val="0"/>
      <w:marTop w:val="0"/>
      <w:marBottom w:val="0"/>
      <w:divBdr>
        <w:top w:val="none" w:sz="0" w:space="0" w:color="auto"/>
        <w:left w:val="none" w:sz="0" w:space="0" w:color="auto"/>
        <w:bottom w:val="none" w:sz="0" w:space="0" w:color="auto"/>
        <w:right w:val="none" w:sz="0" w:space="0" w:color="auto"/>
      </w:divBdr>
    </w:div>
    <w:div w:id="232201210">
      <w:bodyDiv w:val="1"/>
      <w:marLeft w:val="0"/>
      <w:marRight w:val="0"/>
      <w:marTop w:val="0"/>
      <w:marBottom w:val="0"/>
      <w:divBdr>
        <w:top w:val="none" w:sz="0" w:space="0" w:color="auto"/>
        <w:left w:val="none" w:sz="0" w:space="0" w:color="auto"/>
        <w:bottom w:val="none" w:sz="0" w:space="0" w:color="auto"/>
        <w:right w:val="none" w:sz="0" w:space="0" w:color="auto"/>
      </w:divBdr>
    </w:div>
    <w:div w:id="237326838">
      <w:bodyDiv w:val="1"/>
      <w:marLeft w:val="0"/>
      <w:marRight w:val="0"/>
      <w:marTop w:val="0"/>
      <w:marBottom w:val="0"/>
      <w:divBdr>
        <w:top w:val="none" w:sz="0" w:space="0" w:color="auto"/>
        <w:left w:val="none" w:sz="0" w:space="0" w:color="auto"/>
        <w:bottom w:val="none" w:sz="0" w:space="0" w:color="auto"/>
        <w:right w:val="none" w:sz="0" w:space="0" w:color="auto"/>
      </w:divBdr>
    </w:div>
    <w:div w:id="239752439">
      <w:bodyDiv w:val="1"/>
      <w:marLeft w:val="0"/>
      <w:marRight w:val="0"/>
      <w:marTop w:val="0"/>
      <w:marBottom w:val="0"/>
      <w:divBdr>
        <w:top w:val="none" w:sz="0" w:space="0" w:color="auto"/>
        <w:left w:val="none" w:sz="0" w:space="0" w:color="auto"/>
        <w:bottom w:val="none" w:sz="0" w:space="0" w:color="auto"/>
        <w:right w:val="none" w:sz="0" w:space="0" w:color="auto"/>
      </w:divBdr>
    </w:div>
    <w:div w:id="240218928">
      <w:bodyDiv w:val="1"/>
      <w:marLeft w:val="0"/>
      <w:marRight w:val="0"/>
      <w:marTop w:val="0"/>
      <w:marBottom w:val="0"/>
      <w:divBdr>
        <w:top w:val="none" w:sz="0" w:space="0" w:color="auto"/>
        <w:left w:val="none" w:sz="0" w:space="0" w:color="auto"/>
        <w:bottom w:val="none" w:sz="0" w:space="0" w:color="auto"/>
        <w:right w:val="none" w:sz="0" w:space="0" w:color="auto"/>
      </w:divBdr>
    </w:div>
    <w:div w:id="241138677">
      <w:bodyDiv w:val="1"/>
      <w:marLeft w:val="0"/>
      <w:marRight w:val="0"/>
      <w:marTop w:val="0"/>
      <w:marBottom w:val="0"/>
      <w:divBdr>
        <w:top w:val="none" w:sz="0" w:space="0" w:color="auto"/>
        <w:left w:val="none" w:sz="0" w:space="0" w:color="auto"/>
        <w:bottom w:val="none" w:sz="0" w:space="0" w:color="auto"/>
        <w:right w:val="none" w:sz="0" w:space="0" w:color="auto"/>
      </w:divBdr>
    </w:div>
    <w:div w:id="246622767">
      <w:bodyDiv w:val="1"/>
      <w:marLeft w:val="0"/>
      <w:marRight w:val="0"/>
      <w:marTop w:val="0"/>
      <w:marBottom w:val="0"/>
      <w:divBdr>
        <w:top w:val="none" w:sz="0" w:space="0" w:color="auto"/>
        <w:left w:val="none" w:sz="0" w:space="0" w:color="auto"/>
        <w:bottom w:val="none" w:sz="0" w:space="0" w:color="auto"/>
        <w:right w:val="none" w:sz="0" w:space="0" w:color="auto"/>
      </w:divBdr>
    </w:div>
    <w:div w:id="248538249">
      <w:bodyDiv w:val="1"/>
      <w:marLeft w:val="0"/>
      <w:marRight w:val="0"/>
      <w:marTop w:val="0"/>
      <w:marBottom w:val="0"/>
      <w:divBdr>
        <w:top w:val="none" w:sz="0" w:space="0" w:color="auto"/>
        <w:left w:val="none" w:sz="0" w:space="0" w:color="auto"/>
        <w:bottom w:val="none" w:sz="0" w:space="0" w:color="auto"/>
        <w:right w:val="none" w:sz="0" w:space="0" w:color="auto"/>
      </w:divBdr>
    </w:div>
    <w:div w:id="248655927">
      <w:bodyDiv w:val="1"/>
      <w:marLeft w:val="0"/>
      <w:marRight w:val="0"/>
      <w:marTop w:val="0"/>
      <w:marBottom w:val="0"/>
      <w:divBdr>
        <w:top w:val="none" w:sz="0" w:space="0" w:color="auto"/>
        <w:left w:val="none" w:sz="0" w:space="0" w:color="auto"/>
        <w:bottom w:val="none" w:sz="0" w:space="0" w:color="auto"/>
        <w:right w:val="none" w:sz="0" w:space="0" w:color="auto"/>
      </w:divBdr>
    </w:div>
    <w:div w:id="253054735">
      <w:bodyDiv w:val="1"/>
      <w:marLeft w:val="0"/>
      <w:marRight w:val="0"/>
      <w:marTop w:val="0"/>
      <w:marBottom w:val="0"/>
      <w:divBdr>
        <w:top w:val="none" w:sz="0" w:space="0" w:color="auto"/>
        <w:left w:val="none" w:sz="0" w:space="0" w:color="auto"/>
        <w:bottom w:val="none" w:sz="0" w:space="0" w:color="auto"/>
        <w:right w:val="none" w:sz="0" w:space="0" w:color="auto"/>
      </w:divBdr>
    </w:div>
    <w:div w:id="254367169">
      <w:bodyDiv w:val="1"/>
      <w:marLeft w:val="0"/>
      <w:marRight w:val="0"/>
      <w:marTop w:val="0"/>
      <w:marBottom w:val="0"/>
      <w:divBdr>
        <w:top w:val="none" w:sz="0" w:space="0" w:color="auto"/>
        <w:left w:val="none" w:sz="0" w:space="0" w:color="auto"/>
        <w:bottom w:val="none" w:sz="0" w:space="0" w:color="auto"/>
        <w:right w:val="none" w:sz="0" w:space="0" w:color="auto"/>
      </w:divBdr>
    </w:div>
    <w:div w:id="255330804">
      <w:bodyDiv w:val="1"/>
      <w:marLeft w:val="0"/>
      <w:marRight w:val="0"/>
      <w:marTop w:val="0"/>
      <w:marBottom w:val="0"/>
      <w:divBdr>
        <w:top w:val="none" w:sz="0" w:space="0" w:color="auto"/>
        <w:left w:val="none" w:sz="0" w:space="0" w:color="auto"/>
        <w:bottom w:val="none" w:sz="0" w:space="0" w:color="auto"/>
        <w:right w:val="none" w:sz="0" w:space="0" w:color="auto"/>
      </w:divBdr>
    </w:div>
    <w:div w:id="258758983">
      <w:bodyDiv w:val="1"/>
      <w:marLeft w:val="0"/>
      <w:marRight w:val="0"/>
      <w:marTop w:val="0"/>
      <w:marBottom w:val="0"/>
      <w:divBdr>
        <w:top w:val="none" w:sz="0" w:space="0" w:color="auto"/>
        <w:left w:val="none" w:sz="0" w:space="0" w:color="auto"/>
        <w:bottom w:val="none" w:sz="0" w:space="0" w:color="auto"/>
        <w:right w:val="none" w:sz="0" w:space="0" w:color="auto"/>
      </w:divBdr>
    </w:div>
    <w:div w:id="258879554">
      <w:bodyDiv w:val="1"/>
      <w:marLeft w:val="0"/>
      <w:marRight w:val="0"/>
      <w:marTop w:val="0"/>
      <w:marBottom w:val="0"/>
      <w:divBdr>
        <w:top w:val="none" w:sz="0" w:space="0" w:color="auto"/>
        <w:left w:val="none" w:sz="0" w:space="0" w:color="auto"/>
        <w:bottom w:val="none" w:sz="0" w:space="0" w:color="auto"/>
        <w:right w:val="none" w:sz="0" w:space="0" w:color="auto"/>
      </w:divBdr>
    </w:div>
    <w:div w:id="262156349">
      <w:bodyDiv w:val="1"/>
      <w:marLeft w:val="0"/>
      <w:marRight w:val="0"/>
      <w:marTop w:val="0"/>
      <w:marBottom w:val="0"/>
      <w:divBdr>
        <w:top w:val="none" w:sz="0" w:space="0" w:color="auto"/>
        <w:left w:val="none" w:sz="0" w:space="0" w:color="auto"/>
        <w:bottom w:val="none" w:sz="0" w:space="0" w:color="auto"/>
        <w:right w:val="none" w:sz="0" w:space="0" w:color="auto"/>
      </w:divBdr>
    </w:div>
    <w:div w:id="262803892">
      <w:bodyDiv w:val="1"/>
      <w:marLeft w:val="0"/>
      <w:marRight w:val="0"/>
      <w:marTop w:val="0"/>
      <w:marBottom w:val="0"/>
      <w:divBdr>
        <w:top w:val="none" w:sz="0" w:space="0" w:color="auto"/>
        <w:left w:val="none" w:sz="0" w:space="0" w:color="auto"/>
        <w:bottom w:val="none" w:sz="0" w:space="0" w:color="auto"/>
        <w:right w:val="none" w:sz="0" w:space="0" w:color="auto"/>
      </w:divBdr>
    </w:div>
    <w:div w:id="263461792">
      <w:bodyDiv w:val="1"/>
      <w:marLeft w:val="0"/>
      <w:marRight w:val="0"/>
      <w:marTop w:val="0"/>
      <w:marBottom w:val="0"/>
      <w:divBdr>
        <w:top w:val="none" w:sz="0" w:space="0" w:color="auto"/>
        <w:left w:val="none" w:sz="0" w:space="0" w:color="auto"/>
        <w:bottom w:val="none" w:sz="0" w:space="0" w:color="auto"/>
        <w:right w:val="none" w:sz="0" w:space="0" w:color="auto"/>
      </w:divBdr>
    </w:div>
    <w:div w:id="266279991">
      <w:bodyDiv w:val="1"/>
      <w:marLeft w:val="0"/>
      <w:marRight w:val="0"/>
      <w:marTop w:val="0"/>
      <w:marBottom w:val="0"/>
      <w:divBdr>
        <w:top w:val="none" w:sz="0" w:space="0" w:color="auto"/>
        <w:left w:val="none" w:sz="0" w:space="0" w:color="auto"/>
        <w:bottom w:val="none" w:sz="0" w:space="0" w:color="auto"/>
        <w:right w:val="none" w:sz="0" w:space="0" w:color="auto"/>
      </w:divBdr>
    </w:div>
    <w:div w:id="267736108">
      <w:bodyDiv w:val="1"/>
      <w:marLeft w:val="0"/>
      <w:marRight w:val="0"/>
      <w:marTop w:val="0"/>
      <w:marBottom w:val="0"/>
      <w:divBdr>
        <w:top w:val="none" w:sz="0" w:space="0" w:color="auto"/>
        <w:left w:val="none" w:sz="0" w:space="0" w:color="auto"/>
        <w:bottom w:val="none" w:sz="0" w:space="0" w:color="auto"/>
        <w:right w:val="none" w:sz="0" w:space="0" w:color="auto"/>
      </w:divBdr>
    </w:div>
    <w:div w:id="268515391">
      <w:bodyDiv w:val="1"/>
      <w:marLeft w:val="0"/>
      <w:marRight w:val="0"/>
      <w:marTop w:val="0"/>
      <w:marBottom w:val="0"/>
      <w:divBdr>
        <w:top w:val="none" w:sz="0" w:space="0" w:color="auto"/>
        <w:left w:val="none" w:sz="0" w:space="0" w:color="auto"/>
        <w:bottom w:val="none" w:sz="0" w:space="0" w:color="auto"/>
        <w:right w:val="none" w:sz="0" w:space="0" w:color="auto"/>
      </w:divBdr>
    </w:div>
    <w:div w:id="270088467">
      <w:bodyDiv w:val="1"/>
      <w:marLeft w:val="0"/>
      <w:marRight w:val="0"/>
      <w:marTop w:val="0"/>
      <w:marBottom w:val="0"/>
      <w:divBdr>
        <w:top w:val="none" w:sz="0" w:space="0" w:color="auto"/>
        <w:left w:val="none" w:sz="0" w:space="0" w:color="auto"/>
        <w:bottom w:val="none" w:sz="0" w:space="0" w:color="auto"/>
        <w:right w:val="none" w:sz="0" w:space="0" w:color="auto"/>
      </w:divBdr>
    </w:div>
    <w:div w:id="273948429">
      <w:bodyDiv w:val="1"/>
      <w:marLeft w:val="0"/>
      <w:marRight w:val="0"/>
      <w:marTop w:val="0"/>
      <w:marBottom w:val="0"/>
      <w:divBdr>
        <w:top w:val="none" w:sz="0" w:space="0" w:color="auto"/>
        <w:left w:val="none" w:sz="0" w:space="0" w:color="auto"/>
        <w:bottom w:val="none" w:sz="0" w:space="0" w:color="auto"/>
        <w:right w:val="none" w:sz="0" w:space="0" w:color="auto"/>
      </w:divBdr>
    </w:div>
    <w:div w:id="275451568">
      <w:bodyDiv w:val="1"/>
      <w:marLeft w:val="0"/>
      <w:marRight w:val="0"/>
      <w:marTop w:val="0"/>
      <w:marBottom w:val="0"/>
      <w:divBdr>
        <w:top w:val="none" w:sz="0" w:space="0" w:color="auto"/>
        <w:left w:val="none" w:sz="0" w:space="0" w:color="auto"/>
        <w:bottom w:val="none" w:sz="0" w:space="0" w:color="auto"/>
        <w:right w:val="none" w:sz="0" w:space="0" w:color="auto"/>
      </w:divBdr>
    </w:div>
    <w:div w:id="275716390">
      <w:bodyDiv w:val="1"/>
      <w:marLeft w:val="0"/>
      <w:marRight w:val="0"/>
      <w:marTop w:val="0"/>
      <w:marBottom w:val="0"/>
      <w:divBdr>
        <w:top w:val="none" w:sz="0" w:space="0" w:color="auto"/>
        <w:left w:val="none" w:sz="0" w:space="0" w:color="auto"/>
        <w:bottom w:val="none" w:sz="0" w:space="0" w:color="auto"/>
        <w:right w:val="none" w:sz="0" w:space="0" w:color="auto"/>
      </w:divBdr>
    </w:div>
    <w:div w:id="277030141">
      <w:bodyDiv w:val="1"/>
      <w:marLeft w:val="0"/>
      <w:marRight w:val="0"/>
      <w:marTop w:val="0"/>
      <w:marBottom w:val="0"/>
      <w:divBdr>
        <w:top w:val="none" w:sz="0" w:space="0" w:color="auto"/>
        <w:left w:val="none" w:sz="0" w:space="0" w:color="auto"/>
        <w:bottom w:val="none" w:sz="0" w:space="0" w:color="auto"/>
        <w:right w:val="none" w:sz="0" w:space="0" w:color="auto"/>
      </w:divBdr>
    </w:div>
    <w:div w:id="280767030">
      <w:bodyDiv w:val="1"/>
      <w:marLeft w:val="0"/>
      <w:marRight w:val="0"/>
      <w:marTop w:val="0"/>
      <w:marBottom w:val="0"/>
      <w:divBdr>
        <w:top w:val="none" w:sz="0" w:space="0" w:color="auto"/>
        <w:left w:val="none" w:sz="0" w:space="0" w:color="auto"/>
        <w:bottom w:val="none" w:sz="0" w:space="0" w:color="auto"/>
        <w:right w:val="none" w:sz="0" w:space="0" w:color="auto"/>
      </w:divBdr>
    </w:div>
    <w:div w:id="280964544">
      <w:bodyDiv w:val="1"/>
      <w:marLeft w:val="0"/>
      <w:marRight w:val="0"/>
      <w:marTop w:val="0"/>
      <w:marBottom w:val="0"/>
      <w:divBdr>
        <w:top w:val="none" w:sz="0" w:space="0" w:color="auto"/>
        <w:left w:val="none" w:sz="0" w:space="0" w:color="auto"/>
        <w:bottom w:val="none" w:sz="0" w:space="0" w:color="auto"/>
        <w:right w:val="none" w:sz="0" w:space="0" w:color="auto"/>
      </w:divBdr>
    </w:div>
    <w:div w:id="281885737">
      <w:bodyDiv w:val="1"/>
      <w:marLeft w:val="0"/>
      <w:marRight w:val="0"/>
      <w:marTop w:val="0"/>
      <w:marBottom w:val="0"/>
      <w:divBdr>
        <w:top w:val="none" w:sz="0" w:space="0" w:color="auto"/>
        <w:left w:val="none" w:sz="0" w:space="0" w:color="auto"/>
        <w:bottom w:val="none" w:sz="0" w:space="0" w:color="auto"/>
        <w:right w:val="none" w:sz="0" w:space="0" w:color="auto"/>
      </w:divBdr>
    </w:div>
    <w:div w:id="281957431">
      <w:bodyDiv w:val="1"/>
      <w:marLeft w:val="0"/>
      <w:marRight w:val="0"/>
      <w:marTop w:val="0"/>
      <w:marBottom w:val="0"/>
      <w:divBdr>
        <w:top w:val="none" w:sz="0" w:space="0" w:color="auto"/>
        <w:left w:val="none" w:sz="0" w:space="0" w:color="auto"/>
        <w:bottom w:val="none" w:sz="0" w:space="0" w:color="auto"/>
        <w:right w:val="none" w:sz="0" w:space="0" w:color="auto"/>
      </w:divBdr>
    </w:div>
    <w:div w:id="282031700">
      <w:bodyDiv w:val="1"/>
      <w:marLeft w:val="0"/>
      <w:marRight w:val="0"/>
      <w:marTop w:val="0"/>
      <w:marBottom w:val="0"/>
      <w:divBdr>
        <w:top w:val="none" w:sz="0" w:space="0" w:color="auto"/>
        <w:left w:val="none" w:sz="0" w:space="0" w:color="auto"/>
        <w:bottom w:val="none" w:sz="0" w:space="0" w:color="auto"/>
        <w:right w:val="none" w:sz="0" w:space="0" w:color="auto"/>
      </w:divBdr>
    </w:div>
    <w:div w:id="282811501">
      <w:bodyDiv w:val="1"/>
      <w:marLeft w:val="0"/>
      <w:marRight w:val="0"/>
      <w:marTop w:val="0"/>
      <w:marBottom w:val="0"/>
      <w:divBdr>
        <w:top w:val="none" w:sz="0" w:space="0" w:color="auto"/>
        <w:left w:val="none" w:sz="0" w:space="0" w:color="auto"/>
        <w:bottom w:val="none" w:sz="0" w:space="0" w:color="auto"/>
        <w:right w:val="none" w:sz="0" w:space="0" w:color="auto"/>
      </w:divBdr>
    </w:div>
    <w:div w:id="285082586">
      <w:bodyDiv w:val="1"/>
      <w:marLeft w:val="0"/>
      <w:marRight w:val="0"/>
      <w:marTop w:val="0"/>
      <w:marBottom w:val="0"/>
      <w:divBdr>
        <w:top w:val="none" w:sz="0" w:space="0" w:color="auto"/>
        <w:left w:val="none" w:sz="0" w:space="0" w:color="auto"/>
        <w:bottom w:val="none" w:sz="0" w:space="0" w:color="auto"/>
        <w:right w:val="none" w:sz="0" w:space="0" w:color="auto"/>
      </w:divBdr>
    </w:div>
    <w:div w:id="285082902">
      <w:bodyDiv w:val="1"/>
      <w:marLeft w:val="0"/>
      <w:marRight w:val="0"/>
      <w:marTop w:val="0"/>
      <w:marBottom w:val="0"/>
      <w:divBdr>
        <w:top w:val="none" w:sz="0" w:space="0" w:color="auto"/>
        <w:left w:val="none" w:sz="0" w:space="0" w:color="auto"/>
        <w:bottom w:val="none" w:sz="0" w:space="0" w:color="auto"/>
        <w:right w:val="none" w:sz="0" w:space="0" w:color="auto"/>
      </w:divBdr>
    </w:div>
    <w:div w:id="285503194">
      <w:bodyDiv w:val="1"/>
      <w:marLeft w:val="0"/>
      <w:marRight w:val="0"/>
      <w:marTop w:val="0"/>
      <w:marBottom w:val="0"/>
      <w:divBdr>
        <w:top w:val="none" w:sz="0" w:space="0" w:color="auto"/>
        <w:left w:val="none" w:sz="0" w:space="0" w:color="auto"/>
        <w:bottom w:val="none" w:sz="0" w:space="0" w:color="auto"/>
        <w:right w:val="none" w:sz="0" w:space="0" w:color="auto"/>
      </w:divBdr>
    </w:div>
    <w:div w:id="285893714">
      <w:bodyDiv w:val="1"/>
      <w:marLeft w:val="0"/>
      <w:marRight w:val="0"/>
      <w:marTop w:val="0"/>
      <w:marBottom w:val="0"/>
      <w:divBdr>
        <w:top w:val="none" w:sz="0" w:space="0" w:color="auto"/>
        <w:left w:val="none" w:sz="0" w:space="0" w:color="auto"/>
        <w:bottom w:val="none" w:sz="0" w:space="0" w:color="auto"/>
        <w:right w:val="none" w:sz="0" w:space="0" w:color="auto"/>
      </w:divBdr>
    </w:div>
    <w:div w:id="287703637">
      <w:bodyDiv w:val="1"/>
      <w:marLeft w:val="0"/>
      <w:marRight w:val="0"/>
      <w:marTop w:val="0"/>
      <w:marBottom w:val="0"/>
      <w:divBdr>
        <w:top w:val="none" w:sz="0" w:space="0" w:color="auto"/>
        <w:left w:val="none" w:sz="0" w:space="0" w:color="auto"/>
        <w:bottom w:val="none" w:sz="0" w:space="0" w:color="auto"/>
        <w:right w:val="none" w:sz="0" w:space="0" w:color="auto"/>
      </w:divBdr>
    </w:div>
    <w:div w:id="289215718">
      <w:bodyDiv w:val="1"/>
      <w:marLeft w:val="0"/>
      <w:marRight w:val="0"/>
      <w:marTop w:val="0"/>
      <w:marBottom w:val="0"/>
      <w:divBdr>
        <w:top w:val="none" w:sz="0" w:space="0" w:color="auto"/>
        <w:left w:val="none" w:sz="0" w:space="0" w:color="auto"/>
        <w:bottom w:val="none" w:sz="0" w:space="0" w:color="auto"/>
        <w:right w:val="none" w:sz="0" w:space="0" w:color="auto"/>
      </w:divBdr>
    </w:div>
    <w:div w:id="290332228">
      <w:bodyDiv w:val="1"/>
      <w:marLeft w:val="0"/>
      <w:marRight w:val="0"/>
      <w:marTop w:val="0"/>
      <w:marBottom w:val="0"/>
      <w:divBdr>
        <w:top w:val="none" w:sz="0" w:space="0" w:color="auto"/>
        <w:left w:val="none" w:sz="0" w:space="0" w:color="auto"/>
        <w:bottom w:val="none" w:sz="0" w:space="0" w:color="auto"/>
        <w:right w:val="none" w:sz="0" w:space="0" w:color="auto"/>
      </w:divBdr>
    </w:div>
    <w:div w:id="295070506">
      <w:bodyDiv w:val="1"/>
      <w:marLeft w:val="0"/>
      <w:marRight w:val="0"/>
      <w:marTop w:val="0"/>
      <w:marBottom w:val="0"/>
      <w:divBdr>
        <w:top w:val="none" w:sz="0" w:space="0" w:color="auto"/>
        <w:left w:val="none" w:sz="0" w:space="0" w:color="auto"/>
        <w:bottom w:val="none" w:sz="0" w:space="0" w:color="auto"/>
        <w:right w:val="none" w:sz="0" w:space="0" w:color="auto"/>
      </w:divBdr>
    </w:div>
    <w:div w:id="295764444">
      <w:bodyDiv w:val="1"/>
      <w:marLeft w:val="0"/>
      <w:marRight w:val="0"/>
      <w:marTop w:val="0"/>
      <w:marBottom w:val="0"/>
      <w:divBdr>
        <w:top w:val="none" w:sz="0" w:space="0" w:color="auto"/>
        <w:left w:val="none" w:sz="0" w:space="0" w:color="auto"/>
        <w:bottom w:val="none" w:sz="0" w:space="0" w:color="auto"/>
        <w:right w:val="none" w:sz="0" w:space="0" w:color="auto"/>
      </w:divBdr>
    </w:div>
    <w:div w:id="296298351">
      <w:bodyDiv w:val="1"/>
      <w:marLeft w:val="0"/>
      <w:marRight w:val="0"/>
      <w:marTop w:val="0"/>
      <w:marBottom w:val="0"/>
      <w:divBdr>
        <w:top w:val="none" w:sz="0" w:space="0" w:color="auto"/>
        <w:left w:val="none" w:sz="0" w:space="0" w:color="auto"/>
        <w:bottom w:val="none" w:sz="0" w:space="0" w:color="auto"/>
        <w:right w:val="none" w:sz="0" w:space="0" w:color="auto"/>
      </w:divBdr>
    </w:div>
    <w:div w:id="298154149">
      <w:bodyDiv w:val="1"/>
      <w:marLeft w:val="0"/>
      <w:marRight w:val="0"/>
      <w:marTop w:val="0"/>
      <w:marBottom w:val="0"/>
      <w:divBdr>
        <w:top w:val="none" w:sz="0" w:space="0" w:color="auto"/>
        <w:left w:val="none" w:sz="0" w:space="0" w:color="auto"/>
        <w:bottom w:val="none" w:sz="0" w:space="0" w:color="auto"/>
        <w:right w:val="none" w:sz="0" w:space="0" w:color="auto"/>
      </w:divBdr>
    </w:div>
    <w:div w:id="299961580">
      <w:bodyDiv w:val="1"/>
      <w:marLeft w:val="0"/>
      <w:marRight w:val="0"/>
      <w:marTop w:val="0"/>
      <w:marBottom w:val="0"/>
      <w:divBdr>
        <w:top w:val="none" w:sz="0" w:space="0" w:color="auto"/>
        <w:left w:val="none" w:sz="0" w:space="0" w:color="auto"/>
        <w:bottom w:val="none" w:sz="0" w:space="0" w:color="auto"/>
        <w:right w:val="none" w:sz="0" w:space="0" w:color="auto"/>
      </w:divBdr>
    </w:div>
    <w:div w:id="301279029">
      <w:bodyDiv w:val="1"/>
      <w:marLeft w:val="0"/>
      <w:marRight w:val="0"/>
      <w:marTop w:val="0"/>
      <w:marBottom w:val="0"/>
      <w:divBdr>
        <w:top w:val="none" w:sz="0" w:space="0" w:color="auto"/>
        <w:left w:val="none" w:sz="0" w:space="0" w:color="auto"/>
        <w:bottom w:val="none" w:sz="0" w:space="0" w:color="auto"/>
        <w:right w:val="none" w:sz="0" w:space="0" w:color="auto"/>
      </w:divBdr>
    </w:div>
    <w:div w:id="301692320">
      <w:bodyDiv w:val="1"/>
      <w:marLeft w:val="0"/>
      <w:marRight w:val="0"/>
      <w:marTop w:val="0"/>
      <w:marBottom w:val="0"/>
      <w:divBdr>
        <w:top w:val="none" w:sz="0" w:space="0" w:color="auto"/>
        <w:left w:val="none" w:sz="0" w:space="0" w:color="auto"/>
        <w:bottom w:val="none" w:sz="0" w:space="0" w:color="auto"/>
        <w:right w:val="none" w:sz="0" w:space="0" w:color="auto"/>
      </w:divBdr>
    </w:div>
    <w:div w:id="302972955">
      <w:bodyDiv w:val="1"/>
      <w:marLeft w:val="0"/>
      <w:marRight w:val="0"/>
      <w:marTop w:val="0"/>
      <w:marBottom w:val="0"/>
      <w:divBdr>
        <w:top w:val="none" w:sz="0" w:space="0" w:color="auto"/>
        <w:left w:val="none" w:sz="0" w:space="0" w:color="auto"/>
        <w:bottom w:val="none" w:sz="0" w:space="0" w:color="auto"/>
        <w:right w:val="none" w:sz="0" w:space="0" w:color="auto"/>
      </w:divBdr>
    </w:div>
    <w:div w:id="303707419">
      <w:bodyDiv w:val="1"/>
      <w:marLeft w:val="0"/>
      <w:marRight w:val="0"/>
      <w:marTop w:val="0"/>
      <w:marBottom w:val="0"/>
      <w:divBdr>
        <w:top w:val="none" w:sz="0" w:space="0" w:color="auto"/>
        <w:left w:val="none" w:sz="0" w:space="0" w:color="auto"/>
        <w:bottom w:val="none" w:sz="0" w:space="0" w:color="auto"/>
        <w:right w:val="none" w:sz="0" w:space="0" w:color="auto"/>
      </w:divBdr>
    </w:div>
    <w:div w:id="304088677">
      <w:bodyDiv w:val="1"/>
      <w:marLeft w:val="0"/>
      <w:marRight w:val="0"/>
      <w:marTop w:val="0"/>
      <w:marBottom w:val="0"/>
      <w:divBdr>
        <w:top w:val="none" w:sz="0" w:space="0" w:color="auto"/>
        <w:left w:val="none" w:sz="0" w:space="0" w:color="auto"/>
        <w:bottom w:val="none" w:sz="0" w:space="0" w:color="auto"/>
        <w:right w:val="none" w:sz="0" w:space="0" w:color="auto"/>
      </w:divBdr>
    </w:div>
    <w:div w:id="304815629">
      <w:bodyDiv w:val="1"/>
      <w:marLeft w:val="0"/>
      <w:marRight w:val="0"/>
      <w:marTop w:val="0"/>
      <w:marBottom w:val="0"/>
      <w:divBdr>
        <w:top w:val="none" w:sz="0" w:space="0" w:color="auto"/>
        <w:left w:val="none" w:sz="0" w:space="0" w:color="auto"/>
        <w:bottom w:val="none" w:sz="0" w:space="0" w:color="auto"/>
        <w:right w:val="none" w:sz="0" w:space="0" w:color="auto"/>
      </w:divBdr>
    </w:div>
    <w:div w:id="307517045">
      <w:bodyDiv w:val="1"/>
      <w:marLeft w:val="0"/>
      <w:marRight w:val="0"/>
      <w:marTop w:val="0"/>
      <w:marBottom w:val="0"/>
      <w:divBdr>
        <w:top w:val="none" w:sz="0" w:space="0" w:color="auto"/>
        <w:left w:val="none" w:sz="0" w:space="0" w:color="auto"/>
        <w:bottom w:val="none" w:sz="0" w:space="0" w:color="auto"/>
        <w:right w:val="none" w:sz="0" w:space="0" w:color="auto"/>
      </w:divBdr>
    </w:div>
    <w:div w:id="308827240">
      <w:bodyDiv w:val="1"/>
      <w:marLeft w:val="0"/>
      <w:marRight w:val="0"/>
      <w:marTop w:val="0"/>
      <w:marBottom w:val="0"/>
      <w:divBdr>
        <w:top w:val="none" w:sz="0" w:space="0" w:color="auto"/>
        <w:left w:val="none" w:sz="0" w:space="0" w:color="auto"/>
        <w:bottom w:val="none" w:sz="0" w:space="0" w:color="auto"/>
        <w:right w:val="none" w:sz="0" w:space="0" w:color="auto"/>
      </w:divBdr>
    </w:div>
    <w:div w:id="314186847">
      <w:bodyDiv w:val="1"/>
      <w:marLeft w:val="0"/>
      <w:marRight w:val="0"/>
      <w:marTop w:val="0"/>
      <w:marBottom w:val="0"/>
      <w:divBdr>
        <w:top w:val="none" w:sz="0" w:space="0" w:color="auto"/>
        <w:left w:val="none" w:sz="0" w:space="0" w:color="auto"/>
        <w:bottom w:val="none" w:sz="0" w:space="0" w:color="auto"/>
        <w:right w:val="none" w:sz="0" w:space="0" w:color="auto"/>
      </w:divBdr>
    </w:div>
    <w:div w:id="314377897">
      <w:bodyDiv w:val="1"/>
      <w:marLeft w:val="0"/>
      <w:marRight w:val="0"/>
      <w:marTop w:val="0"/>
      <w:marBottom w:val="0"/>
      <w:divBdr>
        <w:top w:val="none" w:sz="0" w:space="0" w:color="auto"/>
        <w:left w:val="none" w:sz="0" w:space="0" w:color="auto"/>
        <w:bottom w:val="none" w:sz="0" w:space="0" w:color="auto"/>
        <w:right w:val="none" w:sz="0" w:space="0" w:color="auto"/>
      </w:divBdr>
    </w:div>
    <w:div w:id="314602040">
      <w:bodyDiv w:val="1"/>
      <w:marLeft w:val="0"/>
      <w:marRight w:val="0"/>
      <w:marTop w:val="0"/>
      <w:marBottom w:val="0"/>
      <w:divBdr>
        <w:top w:val="none" w:sz="0" w:space="0" w:color="auto"/>
        <w:left w:val="none" w:sz="0" w:space="0" w:color="auto"/>
        <w:bottom w:val="none" w:sz="0" w:space="0" w:color="auto"/>
        <w:right w:val="none" w:sz="0" w:space="0" w:color="auto"/>
      </w:divBdr>
    </w:div>
    <w:div w:id="315884407">
      <w:bodyDiv w:val="1"/>
      <w:marLeft w:val="0"/>
      <w:marRight w:val="0"/>
      <w:marTop w:val="0"/>
      <w:marBottom w:val="0"/>
      <w:divBdr>
        <w:top w:val="none" w:sz="0" w:space="0" w:color="auto"/>
        <w:left w:val="none" w:sz="0" w:space="0" w:color="auto"/>
        <w:bottom w:val="none" w:sz="0" w:space="0" w:color="auto"/>
        <w:right w:val="none" w:sz="0" w:space="0" w:color="auto"/>
      </w:divBdr>
    </w:div>
    <w:div w:id="319046244">
      <w:bodyDiv w:val="1"/>
      <w:marLeft w:val="0"/>
      <w:marRight w:val="0"/>
      <w:marTop w:val="0"/>
      <w:marBottom w:val="0"/>
      <w:divBdr>
        <w:top w:val="none" w:sz="0" w:space="0" w:color="auto"/>
        <w:left w:val="none" w:sz="0" w:space="0" w:color="auto"/>
        <w:bottom w:val="none" w:sz="0" w:space="0" w:color="auto"/>
        <w:right w:val="none" w:sz="0" w:space="0" w:color="auto"/>
      </w:divBdr>
    </w:div>
    <w:div w:id="320622872">
      <w:bodyDiv w:val="1"/>
      <w:marLeft w:val="0"/>
      <w:marRight w:val="0"/>
      <w:marTop w:val="0"/>
      <w:marBottom w:val="0"/>
      <w:divBdr>
        <w:top w:val="none" w:sz="0" w:space="0" w:color="auto"/>
        <w:left w:val="none" w:sz="0" w:space="0" w:color="auto"/>
        <w:bottom w:val="none" w:sz="0" w:space="0" w:color="auto"/>
        <w:right w:val="none" w:sz="0" w:space="0" w:color="auto"/>
      </w:divBdr>
    </w:div>
    <w:div w:id="321275193">
      <w:bodyDiv w:val="1"/>
      <w:marLeft w:val="0"/>
      <w:marRight w:val="0"/>
      <w:marTop w:val="0"/>
      <w:marBottom w:val="0"/>
      <w:divBdr>
        <w:top w:val="none" w:sz="0" w:space="0" w:color="auto"/>
        <w:left w:val="none" w:sz="0" w:space="0" w:color="auto"/>
        <w:bottom w:val="none" w:sz="0" w:space="0" w:color="auto"/>
        <w:right w:val="none" w:sz="0" w:space="0" w:color="auto"/>
      </w:divBdr>
    </w:div>
    <w:div w:id="321391784">
      <w:bodyDiv w:val="1"/>
      <w:marLeft w:val="0"/>
      <w:marRight w:val="0"/>
      <w:marTop w:val="0"/>
      <w:marBottom w:val="0"/>
      <w:divBdr>
        <w:top w:val="none" w:sz="0" w:space="0" w:color="auto"/>
        <w:left w:val="none" w:sz="0" w:space="0" w:color="auto"/>
        <w:bottom w:val="none" w:sz="0" w:space="0" w:color="auto"/>
        <w:right w:val="none" w:sz="0" w:space="0" w:color="auto"/>
      </w:divBdr>
    </w:div>
    <w:div w:id="322204353">
      <w:bodyDiv w:val="1"/>
      <w:marLeft w:val="0"/>
      <w:marRight w:val="0"/>
      <w:marTop w:val="0"/>
      <w:marBottom w:val="0"/>
      <w:divBdr>
        <w:top w:val="none" w:sz="0" w:space="0" w:color="auto"/>
        <w:left w:val="none" w:sz="0" w:space="0" w:color="auto"/>
        <w:bottom w:val="none" w:sz="0" w:space="0" w:color="auto"/>
        <w:right w:val="none" w:sz="0" w:space="0" w:color="auto"/>
      </w:divBdr>
    </w:div>
    <w:div w:id="322322361">
      <w:bodyDiv w:val="1"/>
      <w:marLeft w:val="0"/>
      <w:marRight w:val="0"/>
      <w:marTop w:val="0"/>
      <w:marBottom w:val="0"/>
      <w:divBdr>
        <w:top w:val="none" w:sz="0" w:space="0" w:color="auto"/>
        <w:left w:val="none" w:sz="0" w:space="0" w:color="auto"/>
        <w:bottom w:val="none" w:sz="0" w:space="0" w:color="auto"/>
        <w:right w:val="none" w:sz="0" w:space="0" w:color="auto"/>
      </w:divBdr>
    </w:div>
    <w:div w:id="323244788">
      <w:bodyDiv w:val="1"/>
      <w:marLeft w:val="0"/>
      <w:marRight w:val="0"/>
      <w:marTop w:val="0"/>
      <w:marBottom w:val="0"/>
      <w:divBdr>
        <w:top w:val="none" w:sz="0" w:space="0" w:color="auto"/>
        <w:left w:val="none" w:sz="0" w:space="0" w:color="auto"/>
        <w:bottom w:val="none" w:sz="0" w:space="0" w:color="auto"/>
        <w:right w:val="none" w:sz="0" w:space="0" w:color="auto"/>
      </w:divBdr>
    </w:div>
    <w:div w:id="325287557">
      <w:bodyDiv w:val="1"/>
      <w:marLeft w:val="0"/>
      <w:marRight w:val="0"/>
      <w:marTop w:val="0"/>
      <w:marBottom w:val="0"/>
      <w:divBdr>
        <w:top w:val="none" w:sz="0" w:space="0" w:color="auto"/>
        <w:left w:val="none" w:sz="0" w:space="0" w:color="auto"/>
        <w:bottom w:val="none" w:sz="0" w:space="0" w:color="auto"/>
        <w:right w:val="none" w:sz="0" w:space="0" w:color="auto"/>
      </w:divBdr>
    </w:div>
    <w:div w:id="325592599">
      <w:bodyDiv w:val="1"/>
      <w:marLeft w:val="0"/>
      <w:marRight w:val="0"/>
      <w:marTop w:val="0"/>
      <w:marBottom w:val="0"/>
      <w:divBdr>
        <w:top w:val="none" w:sz="0" w:space="0" w:color="auto"/>
        <w:left w:val="none" w:sz="0" w:space="0" w:color="auto"/>
        <w:bottom w:val="none" w:sz="0" w:space="0" w:color="auto"/>
        <w:right w:val="none" w:sz="0" w:space="0" w:color="auto"/>
      </w:divBdr>
    </w:div>
    <w:div w:id="328409766">
      <w:bodyDiv w:val="1"/>
      <w:marLeft w:val="0"/>
      <w:marRight w:val="0"/>
      <w:marTop w:val="0"/>
      <w:marBottom w:val="0"/>
      <w:divBdr>
        <w:top w:val="none" w:sz="0" w:space="0" w:color="auto"/>
        <w:left w:val="none" w:sz="0" w:space="0" w:color="auto"/>
        <w:bottom w:val="none" w:sz="0" w:space="0" w:color="auto"/>
        <w:right w:val="none" w:sz="0" w:space="0" w:color="auto"/>
      </w:divBdr>
    </w:div>
    <w:div w:id="329255075">
      <w:bodyDiv w:val="1"/>
      <w:marLeft w:val="0"/>
      <w:marRight w:val="0"/>
      <w:marTop w:val="0"/>
      <w:marBottom w:val="0"/>
      <w:divBdr>
        <w:top w:val="none" w:sz="0" w:space="0" w:color="auto"/>
        <w:left w:val="none" w:sz="0" w:space="0" w:color="auto"/>
        <w:bottom w:val="none" w:sz="0" w:space="0" w:color="auto"/>
        <w:right w:val="none" w:sz="0" w:space="0" w:color="auto"/>
      </w:divBdr>
    </w:div>
    <w:div w:id="331295701">
      <w:bodyDiv w:val="1"/>
      <w:marLeft w:val="0"/>
      <w:marRight w:val="0"/>
      <w:marTop w:val="0"/>
      <w:marBottom w:val="0"/>
      <w:divBdr>
        <w:top w:val="none" w:sz="0" w:space="0" w:color="auto"/>
        <w:left w:val="none" w:sz="0" w:space="0" w:color="auto"/>
        <w:bottom w:val="none" w:sz="0" w:space="0" w:color="auto"/>
        <w:right w:val="none" w:sz="0" w:space="0" w:color="auto"/>
      </w:divBdr>
    </w:div>
    <w:div w:id="331304027">
      <w:bodyDiv w:val="1"/>
      <w:marLeft w:val="0"/>
      <w:marRight w:val="0"/>
      <w:marTop w:val="0"/>
      <w:marBottom w:val="0"/>
      <w:divBdr>
        <w:top w:val="none" w:sz="0" w:space="0" w:color="auto"/>
        <w:left w:val="none" w:sz="0" w:space="0" w:color="auto"/>
        <w:bottom w:val="none" w:sz="0" w:space="0" w:color="auto"/>
        <w:right w:val="none" w:sz="0" w:space="0" w:color="auto"/>
      </w:divBdr>
    </w:div>
    <w:div w:id="331644066">
      <w:bodyDiv w:val="1"/>
      <w:marLeft w:val="0"/>
      <w:marRight w:val="0"/>
      <w:marTop w:val="0"/>
      <w:marBottom w:val="0"/>
      <w:divBdr>
        <w:top w:val="none" w:sz="0" w:space="0" w:color="auto"/>
        <w:left w:val="none" w:sz="0" w:space="0" w:color="auto"/>
        <w:bottom w:val="none" w:sz="0" w:space="0" w:color="auto"/>
        <w:right w:val="none" w:sz="0" w:space="0" w:color="auto"/>
      </w:divBdr>
    </w:div>
    <w:div w:id="333150245">
      <w:bodyDiv w:val="1"/>
      <w:marLeft w:val="0"/>
      <w:marRight w:val="0"/>
      <w:marTop w:val="0"/>
      <w:marBottom w:val="0"/>
      <w:divBdr>
        <w:top w:val="none" w:sz="0" w:space="0" w:color="auto"/>
        <w:left w:val="none" w:sz="0" w:space="0" w:color="auto"/>
        <w:bottom w:val="none" w:sz="0" w:space="0" w:color="auto"/>
        <w:right w:val="none" w:sz="0" w:space="0" w:color="auto"/>
      </w:divBdr>
    </w:div>
    <w:div w:id="333454455">
      <w:bodyDiv w:val="1"/>
      <w:marLeft w:val="0"/>
      <w:marRight w:val="0"/>
      <w:marTop w:val="0"/>
      <w:marBottom w:val="0"/>
      <w:divBdr>
        <w:top w:val="none" w:sz="0" w:space="0" w:color="auto"/>
        <w:left w:val="none" w:sz="0" w:space="0" w:color="auto"/>
        <w:bottom w:val="none" w:sz="0" w:space="0" w:color="auto"/>
        <w:right w:val="none" w:sz="0" w:space="0" w:color="auto"/>
      </w:divBdr>
    </w:div>
    <w:div w:id="334184784">
      <w:bodyDiv w:val="1"/>
      <w:marLeft w:val="0"/>
      <w:marRight w:val="0"/>
      <w:marTop w:val="0"/>
      <w:marBottom w:val="0"/>
      <w:divBdr>
        <w:top w:val="none" w:sz="0" w:space="0" w:color="auto"/>
        <w:left w:val="none" w:sz="0" w:space="0" w:color="auto"/>
        <w:bottom w:val="none" w:sz="0" w:space="0" w:color="auto"/>
        <w:right w:val="none" w:sz="0" w:space="0" w:color="auto"/>
      </w:divBdr>
    </w:div>
    <w:div w:id="334265897">
      <w:bodyDiv w:val="1"/>
      <w:marLeft w:val="0"/>
      <w:marRight w:val="0"/>
      <w:marTop w:val="0"/>
      <w:marBottom w:val="0"/>
      <w:divBdr>
        <w:top w:val="none" w:sz="0" w:space="0" w:color="auto"/>
        <w:left w:val="none" w:sz="0" w:space="0" w:color="auto"/>
        <w:bottom w:val="none" w:sz="0" w:space="0" w:color="auto"/>
        <w:right w:val="none" w:sz="0" w:space="0" w:color="auto"/>
      </w:divBdr>
    </w:div>
    <w:div w:id="334693648">
      <w:bodyDiv w:val="1"/>
      <w:marLeft w:val="0"/>
      <w:marRight w:val="0"/>
      <w:marTop w:val="0"/>
      <w:marBottom w:val="0"/>
      <w:divBdr>
        <w:top w:val="none" w:sz="0" w:space="0" w:color="auto"/>
        <w:left w:val="none" w:sz="0" w:space="0" w:color="auto"/>
        <w:bottom w:val="none" w:sz="0" w:space="0" w:color="auto"/>
        <w:right w:val="none" w:sz="0" w:space="0" w:color="auto"/>
      </w:divBdr>
    </w:div>
    <w:div w:id="334915302">
      <w:bodyDiv w:val="1"/>
      <w:marLeft w:val="0"/>
      <w:marRight w:val="0"/>
      <w:marTop w:val="0"/>
      <w:marBottom w:val="0"/>
      <w:divBdr>
        <w:top w:val="none" w:sz="0" w:space="0" w:color="auto"/>
        <w:left w:val="none" w:sz="0" w:space="0" w:color="auto"/>
        <w:bottom w:val="none" w:sz="0" w:space="0" w:color="auto"/>
        <w:right w:val="none" w:sz="0" w:space="0" w:color="auto"/>
      </w:divBdr>
    </w:div>
    <w:div w:id="337274413">
      <w:bodyDiv w:val="1"/>
      <w:marLeft w:val="0"/>
      <w:marRight w:val="0"/>
      <w:marTop w:val="0"/>
      <w:marBottom w:val="0"/>
      <w:divBdr>
        <w:top w:val="none" w:sz="0" w:space="0" w:color="auto"/>
        <w:left w:val="none" w:sz="0" w:space="0" w:color="auto"/>
        <w:bottom w:val="none" w:sz="0" w:space="0" w:color="auto"/>
        <w:right w:val="none" w:sz="0" w:space="0" w:color="auto"/>
      </w:divBdr>
    </w:div>
    <w:div w:id="337856068">
      <w:bodyDiv w:val="1"/>
      <w:marLeft w:val="0"/>
      <w:marRight w:val="0"/>
      <w:marTop w:val="0"/>
      <w:marBottom w:val="0"/>
      <w:divBdr>
        <w:top w:val="none" w:sz="0" w:space="0" w:color="auto"/>
        <w:left w:val="none" w:sz="0" w:space="0" w:color="auto"/>
        <w:bottom w:val="none" w:sz="0" w:space="0" w:color="auto"/>
        <w:right w:val="none" w:sz="0" w:space="0" w:color="auto"/>
      </w:divBdr>
    </w:div>
    <w:div w:id="337973839">
      <w:bodyDiv w:val="1"/>
      <w:marLeft w:val="0"/>
      <w:marRight w:val="0"/>
      <w:marTop w:val="0"/>
      <w:marBottom w:val="0"/>
      <w:divBdr>
        <w:top w:val="none" w:sz="0" w:space="0" w:color="auto"/>
        <w:left w:val="none" w:sz="0" w:space="0" w:color="auto"/>
        <w:bottom w:val="none" w:sz="0" w:space="0" w:color="auto"/>
        <w:right w:val="none" w:sz="0" w:space="0" w:color="auto"/>
      </w:divBdr>
    </w:div>
    <w:div w:id="342512073">
      <w:bodyDiv w:val="1"/>
      <w:marLeft w:val="0"/>
      <w:marRight w:val="0"/>
      <w:marTop w:val="0"/>
      <w:marBottom w:val="0"/>
      <w:divBdr>
        <w:top w:val="none" w:sz="0" w:space="0" w:color="auto"/>
        <w:left w:val="none" w:sz="0" w:space="0" w:color="auto"/>
        <w:bottom w:val="none" w:sz="0" w:space="0" w:color="auto"/>
        <w:right w:val="none" w:sz="0" w:space="0" w:color="auto"/>
      </w:divBdr>
    </w:div>
    <w:div w:id="342515093">
      <w:bodyDiv w:val="1"/>
      <w:marLeft w:val="0"/>
      <w:marRight w:val="0"/>
      <w:marTop w:val="0"/>
      <w:marBottom w:val="0"/>
      <w:divBdr>
        <w:top w:val="none" w:sz="0" w:space="0" w:color="auto"/>
        <w:left w:val="none" w:sz="0" w:space="0" w:color="auto"/>
        <w:bottom w:val="none" w:sz="0" w:space="0" w:color="auto"/>
        <w:right w:val="none" w:sz="0" w:space="0" w:color="auto"/>
      </w:divBdr>
    </w:div>
    <w:div w:id="343748246">
      <w:bodyDiv w:val="1"/>
      <w:marLeft w:val="0"/>
      <w:marRight w:val="0"/>
      <w:marTop w:val="0"/>
      <w:marBottom w:val="0"/>
      <w:divBdr>
        <w:top w:val="none" w:sz="0" w:space="0" w:color="auto"/>
        <w:left w:val="none" w:sz="0" w:space="0" w:color="auto"/>
        <w:bottom w:val="none" w:sz="0" w:space="0" w:color="auto"/>
        <w:right w:val="none" w:sz="0" w:space="0" w:color="auto"/>
      </w:divBdr>
    </w:div>
    <w:div w:id="343946011">
      <w:bodyDiv w:val="1"/>
      <w:marLeft w:val="0"/>
      <w:marRight w:val="0"/>
      <w:marTop w:val="0"/>
      <w:marBottom w:val="0"/>
      <w:divBdr>
        <w:top w:val="none" w:sz="0" w:space="0" w:color="auto"/>
        <w:left w:val="none" w:sz="0" w:space="0" w:color="auto"/>
        <w:bottom w:val="none" w:sz="0" w:space="0" w:color="auto"/>
        <w:right w:val="none" w:sz="0" w:space="0" w:color="auto"/>
      </w:divBdr>
    </w:div>
    <w:div w:id="345130904">
      <w:bodyDiv w:val="1"/>
      <w:marLeft w:val="0"/>
      <w:marRight w:val="0"/>
      <w:marTop w:val="0"/>
      <w:marBottom w:val="0"/>
      <w:divBdr>
        <w:top w:val="none" w:sz="0" w:space="0" w:color="auto"/>
        <w:left w:val="none" w:sz="0" w:space="0" w:color="auto"/>
        <w:bottom w:val="none" w:sz="0" w:space="0" w:color="auto"/>
        <w:right w:val="none" w:sz="0" w:space="0" w:color="auto"/>
      </w:divBdr>
    </w:div>
    <w:div w:id="347483975">
      <w:bodyDiv w:val="1"/>
      <w:marLeft w:val="0"/>
      <w:marRight w:val="0"/>
      <w:marTop w:val="0"/>
      <w:marBottom w:val="0"/>
      <w:divBdr>
        <w:top w:val="none" w:sz="0" w:space="0" w:color="auto"/>
        <w:left w:val="none" w:sz="0" w:space="0" w:color="auto"/>
        <w:bottom w:val="none" w:sz="0" w:space="0" w:color="auto"/>
        <w:right w:val="none" w:sz="0" w:space="0" w:color="auto"/>
      </w:divBdr>
    </w:div>
    <w:div w:id="348261431">
      <w:bodyDiv w:val="1"/>
      <w:marLeft w:val="0"/>
      <w:marRight w:val="0"/>
      <w:marTop w:val="0"/>
      <w:marBottom w:val="0"/>
      <w:divBdr>
        <w:top w:val="none" w:sz="0" w:space="0" w:color="auto"/>
        <w:left w:val="none" w:sz="0" w:space="0" w:color="auto"/>
        <w:bottom w:val="none" w:sz="0" w:space="0" w:color="auto"/>
        <w:right w:val="none" w:sz="0" w:space="0" w:color="auto"/>
      </w:divBdr>
    </w:div>
    <w:div w:id="348915040">
      <w:bodyDiv w:val="1"/>
      <w:marLeft w:val="0"/>
      <w:marRight w:val="0"/>
      <w:marTop w:val="0"/>
      <w:marBottom w:val="0"/>
      <w:divBdr>
        <w:top w:val="none" w:sz="0" w:space="0" w:color="auto"/>
        <w:left w:val="none" w:sz="0" w:space="0" w:color="auto"/>
        <w:bottom w:val="none" w:sz="0" w:space="0" w:color="auto"/>
        <w:right w:val="none" w:sz="0" w:space="0" w:color="auto"/>
      </w:divBdr>
    </w:div>
    <w:div w:id="350767140">
      <w:bodyDiv w:val="1"/>
      <w:marLeft w:val="0"/>
      <w:marRight w:val="0"/>
      <w:marTop w:val="0"/>
      <w:marBottom w:val="0"/>
      <w:divBdr>
        <w:top w:val="none" w:sz="0" w:space="0" w:color="auto"/>
        <w:left w:val="none" w:sz="0" w:space="0" w:color="auto"/>
        <w:bottom w:val="none" w:sz="0" w:space="0" w:color="auto"/>
        <w:right w:val="none" w:sz="0" w:space="0" w:color="auto"/>
      </w:divBdr>
    </w:div>
    <w:div w:id="354305766">
      <w:bodyDiv w:val="1"/>
      <w:marLeft w:val="0"/>
      <w:marRight w:val="0"/>
      <w:marTop w:val="0"/>
      <w:marBottom w:val="0"/>
      <w:divBdr>
        <w:top w:val="none" w:sz="0" w:space="0" w:color="auto"/>
        <w:left w:val="none" w:sz="0" w:space="0" w:color="auto"/>
        <w:bottom w:val="none" w:sz="0" w:space="0" w:color="auto"/>
        <w:right w:val="none" w:sz="0" w:space="0" w:color="auto"/>
      </w:divBdr>
    </w:div>
    <w:div w:id="355499885">
      <w:bodyDiv w:val="1"/>
      <w:marLeft w:val="0"/>
      <w:marRight w:val="0"/>
      <w:marTop w:val="0"/>
      <w:marBottom w:val="0"/>
      <w:divBdr>
        <w:top w:val="none" w:sz="0" w:space="0" w:color="auto"/>
        <w:left w:val="none" w:sz="0" w:space="0" w:color="auto"/>
        <w:bottom w:val="none" w:sz="0" w:space="0" w:color="auto"/>
        <w:right w:val="none" w:sz="0" w:space="0" w:color="auto"/>
      </w:divBdr>
    </w:div>
    <w:div w:id="357971007">
      <w:bodyDiv w:val="1"/>
      <w:marLeft w:val="0"/>
      <w:marRight w:val="0"/>
      <w:marTop w:val="0"/>
      <w:marBottom w:val="0"/>
      <w:divBdr>
        <w:top w:val="none" w:sz="0" w:space="0" w:color="auto"/>
        <w:left w:val="none" w:sz="0" w:space="0" w:color="auto"/>
        <w:bottom w:val="none" w:sz="0" w:space="0" w:color="auto"/>
        <w:right w:val="none" w:sz="0" w:space="0" w:color="auto"/>
      </w:divBdr>
    </w:div>
    <w:div w:id="360399725">
      <w:bodyDiv w:val="1"/>
      <w:marLeft w:val="0"/>
      <w:marRight w:val="0"/>
      <w:marTop w:val="0"/>
      <w:marBottom w:val="0"/>
      <w:divBdr>
        <w:top w:val="none" w:sz="0" w:space="0" w:color="auto"/>
        <w:left w:val="none" w:sz="0" w:space="0" w:color="auto"/>
        <w:bottom w:val="none" w:sz="0" w:space="0" w:color="auto"/>
        <w:right w:val="none" w:sz="0" w:space="0" w:color="auto"/>
      </w:divBdr>
    </w:div>
    <w:div w:id="360909155">
      <w:bodyDiv w:val="1"/>
      <w:marLeft w:val="0"/>
      <w:marRight w:val="0"/>
      <w:marTop w:val="0"/>
      <w:marBottom w:val="0"/>
      <w:divBdr>
        <w:top w:val="none" w:sz="0" w:space="0" w:color="auto"/>
        <w:left w:val="none" w:sz="0" w:space="0" w:color="auto"/>
        <w:bottom w:val="none" w:sz="0" w:space="0" w:color="auto"/>
        <w:right w:val="none" w:sz="0" w:space="0" w:color="auto"/>
      </w:divBdr>
    </w:div>
    <w:div w:id="361899537">
      <w:bodyDiv w:val="1"/>
      <w:marLeft w:val="0"/>
      <w:marRight w:val="0"/>
      <w:marTop w:val="0"/>
      <w:marBottom w:val="0"/>
      <w:divBdr>
        <w:top w:val="none" w:sz="0" w:space="0" w:color="auto"/>
        <w:left w:val="none" w:sz="0" w:space="0" w:color="auto"/>
        <w:bottom w:val="none" w:sz="0" w:space="0" w:color="auto"/>
        <w:right w:val="none" w:sz="0" w:space="0" w:color="auto"/>
      </w:divBdr>
    </w:div>
    <w:div w:id="362483677">
      <w:bodyDiv w:val="1"/>
      <w:marLeft w:val="0"/>
      <w:marRight w:val="0"/>
      <w:marTop w:val="0"/>
      <w:marBottom w:val="0"/>
      <w:divBdr>
        <w:top w:val="none" w:sz="0" w:space="0" w:color="auto"/>
        <w:left w:val="none" w:sz="0" w:space="0" w:color="auto"/>
        <w:bottom w:val="none" w:sz="0" w:space="0" w:color="auto"/>
        <w:right w:val="none" w:sz="0" w:space="0" w:color="auto"/>
      </w:divBdr>
    </w:div>
    <w:div w:id="363216130">
      <w:bodyDiv w:val="1"/>
      <w:marLeft w:val="0"/>
      <w:marRight w:val="0"/>
      <w:marTop w:val="0"/>
      <w:marBottom w:val="0"/>
      <w:divBdr>
        <w:top w:val="none" w:sz="0" w:space="0" w:color="auto"/>
        <w:left w:val="none" w:sz="0" w:space="0" w:color="auto"/>
        <w:bottom w:val="none" w:sz="0" w:space="0" w:color="auto"/>
        <w:right w:val="none" w:sz="0" w:space="0" w:color="auto"/>
      </w:divBdr>
    </w:div>
    <w:div w:id="364447611">
      <w:bodyDiv w:val="1"/>
      <w:marLeft w:val="0"/>
      <w:marRight w:val="0"/>
      <w:marTop w:val="0"/>
      <w:marBottom w:val="0"/>
      <w:divBdr>
        <w:top w:val="none" w:sz="0" w:space="0" w:color="auto"/>
        <w:left w:val="none" w:sz="0" w:space="0" w:color="auto"/>
        <w:bottom w:val="none" w:sz="0" w:space="0" w:color="auto"/>
        <w:right w:val="none" w:sz="0" w:space="0" w:color="auto"/>
      </w:divBdr>
    </w:div>
    <w:div w:id="365955744">
      <w:bodyDiv w:val="1"/>
      <w:marLeft w:val="0"/>
      <w:marRight w:val="0"/>
      <w:marTop w:val="0"/>
      <w:marBottom w:val="0"/>
      <w:divBdr>
        <w:top w:val="none" w:sz="0" w:space="0" w:color="auto"/>
        <w:left w:val="none" w:sz="0" w:space="0" w:color="auto"/>
        <w:bottom w:val="none" w:sz="0" w:space="0" w:color="auto"/>
        <w:right w:val="none" w:sz="0" w:space="0" w:color="auto"/>
      </w:divBdr>
    </w:div>
    <w:div w:id="367410569">
      <w:bodyDiv w:val="1"/>
      <w:marLeft w:val="0"/>
      <w:marRight w:val="0"/>
      <w:marTop w:val="0"/>
      <w:marBottom w:val="0"/>
      <w:divBdr>
        <w:top w:val="none" w:sz="0" w:space="0" w:color="auto"/>
        <w:left w:val="none" w:sz="0" w:space="0" w:color="auto"/>
        <w:bottom w:val="none" w:sz="0" w:space="0" w:color="auto"/>
        <w:right w:val="none" w:sz="0" w:space="0" w:color="auto"/>
      </w:divBdr>
    </w:div>
    <w:div w:id="369572924">
      <w:bodyDiv w:val="1"/>
      <w:marLeft w:val="0"/>
      <w:marRight w:val="0"/>
      <w:marTop w:val="0"/>
      <w:marBottom w:val="0"/>
      <w:divBdr>
        <w:top w:val="none" w:sz="0" w:space="0" w:color="auto"/>
        <w:left w:val="none" w:sz="0" w:space="0" w:color="auto"/>
        <w:bottom w:val="none" w:sz="0" w:space="0" w:color="auto"/>
        <w:right w:val="none" w:sz="0" w:space="0" w:color="auto"/>
      </w:divBdr>
    </w:div>
    <w:div w:id="377706391">
      <w:bodyDiv w:val="1"/>
      <w:marLeft w:val="0"/>
      <w:marRight w:val="0"/>
      <w:marTop w:val="0"/>
      <w:marBottom w:val="0"/>
      <w:divBdr>
        <w:top w:val="none" w:sz="0" w:space="0" w:color="auto"/>
        <w:left w:val="none" w:sz="0" w:space="0" w:color="auto"/>
        <w:bottom w:val="none" w:sz="0" w:space="0" w:color="auto"/>
        <w:right w:val="none" w:sz="0" w:space="0" w:color="auto"/>
      </w:divBdr>
    </w:div>
    <w:div w:id="379323964">
      <w:bodyDiv w:val="1"/>
      <w:marLeft w:val="0"/>
      <w:marRight w:val="0"/>
      <w:marTop w:val="0"/>
      <w:marBottom w:val="0"/>
      <w:divBdr>
        <w:top w:val="none" w:sz="0" w:space="0" w:color="auto"/>
        <w:left w:val="none" w:sz="0" w:space="0" w:color="auto"/>
        <w:bottom w:val="none" w:sz="0" w:space="0" w:color="auto"/>
        <w:right w:val="none" w:sz="0" w:space="0" w:color="auto"/>
      </w:divBdr>
    </w:div>
    <w:div w:id="380984539">
      <w:bodyDiv w:val="1"/>
      <w:marLeft w:val="0"/>
      <w:marRight w:val="0"/>
      <w:marTop w:val="0"/>
      <w:marBottom w:val="0"/>
      <w:divBdr>
        <w:top w:val="none" w:sz="0" w:space="0" w:color="auto"/>
        <w:left w:val="none" w:sz="0" w:space="0" w:color="auto"/>
        <w:bottom w:val="none" w:sz="0" w:space="0" w:color="auto"/>
        <w:right w:val="none" w:sz="0" w:space="0" w:color="auto"/>
      </w:divBdr>
    </w:div>
    <w:div w:id="381249446">
      <w:bodyDiv w:val="1"/>
      <w:marLeft w:val="0"/>
      <w:marRight w:val="0"/>
      <w:marTop w:val="0"/>
      <w:marBottom w:val="0"/>
      <w:divBdr>
        <w:top w:val="none" w:sz="0" w:space="0" w:color="auto"/>
        <w:left w:val="none" w:sz="0" w:space="0" w:color="auto"/>
        <w:bottom w:val="none" w:sz="0" w:space="0" w:color="auto"/>
        <w:right w:val="none" w:sz="0" w:space="0" w:color="auto"/>
      </w:divBdr>
    </w:div>
    <w:div w:id="383648113">
      <w:bodyDiv w:val="1"/>
      <w:marLeft w:val="0"/>
      <w:marRight w:val="0"/>
      <w:marTop w:val="0"/>
      <w:marBottom w:val="0"/>
      <w:divBdr>
        <w:top w:val="none" w:sz="0" w:space="0" w:color="auto"/>
        <w:left w:val="none" w:sz="0" w:space="0" w:color="auto"/>
        <w:bottom w:val="none" w:sz="0" w:space="0" w:color="auto"/>
        <w:right w:val="none" w:sz="0" w:space="0" w:color="auto"/>
      </w:divBdr>
    </w:div>
    <w:div w:id="388891589">
      <w:bodyDiv w:val="1"/>
      <w:marLeft w:val="0"/>
      <w:marRight w:val="0"/>
      <w:marTop w:val="0"/>
      <w:marBottom w:val="0"/>
      <w:divBdr>
        <w:top w:val="none" w:sz="0" w:space="0" w:color="auto"/>
        <w:left w:val="none" w:sz="0" w:space="0" w:color="auto"/>
        <w:bottom w:val="none" w:sz="0" w:space="0" w:color="auto"/>
        <w:right w:val="none" w:sz="0" w:space="0" w:color="auto"/>
      </w:divBdr>
    </w:div>
    <w:div w:id="389889796">
      <w:bodyDiv w:val="1"/>
      <w:marLeft w:val="0"/>
      <w:marRight w:val="0"/>
      <w:marTop w:val="0"/>
      <w:marBottom w:val="0"/>
      <w:divBdr>
        <w:top w:val="none" w:sz="0" w:space="0" w:color="auto"/>
        <w:left w:val="none" w:sz="0" w:space="0" w:color="auto"/>
        <w:bottom w:val="none" w:sz="0" w:space="0" w:color="auto"/>
        <w:right w:val="none" w:sz="0" w:space="0" w:color="auto"/>
      </w:divBdr>
    </w:div>
    <w:div w:id="390856824">
      <w:bodyDiv w:val="1"/>
      <w:marLeft w:val="0"/>
      <w:marRight w:val="0"/>
      <w:marTop w:val="0"/>
      <w:marBottom w:val="0"/>
      <w:divBdr>
        <w:top w:val="none" w:sz="0" w:space="0" w:color="auto"/>
        <w:left w:val="none" w:sz="0" w:space="0" w:color="auto"/>
        <w:bottom w:val="none" w:sz="0" w:space="0" w:color="auto"/>
        <w:right w:val="none" w:sz="0" w:space="0" w:color="auto"/>
      </w:divBdr>
    </w:div>
    <w:div w:id="391660820">
      <w:bodyDiv w:val="1"/>
      <w:marLeft w:val="0"/>
      <w:marRight w:val="0"/>
      <w:marTop w:val="0"/>
      <w:marBottom w:val="0"/>
      <w:divBdr>
        <w:top w:val="none" w:sz="0" w:space="0" w:color="auto"/>
        <w:left w:val="none" w:sz="0" w:space="0" w:color="auto"/>
        <w:bottom w:val="none" w:sz="0" w:space="0" w:color="auto"/>
        <w:right w:val="none" w:sz="0" w:space="0" w:color="auto"/>
      </w:divBdr>
    </w:div>
    <w:div w:id="392654072">
      <w:bodyDiv w:val="1"/>
      <w:marLeft w:val="0"/>
      <w:marRight w:val="0"/>
      <w:marTop w:val="0"/>
      <w:marBottom w:val="0"/>
      <w:divBdr>
        <w:top w:val="none" w:sz="0" w:space="0" w:color="auto"/>
        <w:left w:val="none" w:sz="0" w:space="0" w:color="auto"/>
        <w:bottom w:val="none" w:sz="0" w:space="0" w:color="auto"/>
        <w:right w:val="none" w:sz="0" w:space="0" w:color="auto"/>
      </w:divBdr>
    </w:div>
    <w:div w:id="392853052">
      <w:bodyDiv w:val="1"/>
      <w:marLeft w:val="0"/>
      <w:marRight w:val="0"/>
      <w:marTop w:val="0"/>
      <w:marBottom w:val="0"/>
      <w:divBdr>
        <w:top w:val="none" w:sz="0" w:space="0" w:color="auto"/>
        <w:left w:val="none" w:sz="0" w:space="0" w:color="auto"/>
        <w:bottom w:val="none" w:sz="0" w:space="0" w:color="auto"/>
        <w:right w:val="none" w:sz="0" w:space="0" w:color="auto"/>
      </w:divBdr>
    </w:div>
    <w:div w:id="393502596">
      <w:bodyDiv w:val="1"/>
      <w:marLeft w:val="0"/>
      <w:marRight w:val="0"/>
      <w:marTop w:val="0"/>
      <w:marBottom w:val="0"/>
      <w:divBdr>
        <w:top w:val="none" w:sz="0" w:space="0" w:color="auto"/>
        <w:left w:val="none" w:sz="0" w:space="0" w:color="auto"/>
        <w:bottom w:val="none" w:sz="0" w:space="0" w:color="auto"/>
        <w:right w:val="none" w:sz="0" w:space="0" w:color="auto"/>
      </w:divBdr>
    </w:div>
    <w:div w:id="393504641">
      <w:bodyDiv w:val="1"/>
      <w:marLeft w:val="0"/>
      <w:marRight w:val="0"/>
      <w:marTop w:val="0"/>
      <w:marBottom w:val="0"/>
      <w:divBdr>
        <w:top w:val="none" w:sz="0" w:space="0" w:color="auto"/>
        <w:left w:val="none" w:sz="0" w:space="0" w:color="auto"/>
        <w:bottom w:val="none" w:sz="0" w:space="0" w:color="auto"/>
        <w:right w:val="none" w:sz="0" w:space="0" w:color="auto"/>
      </w:divBdr>
    </w:div>
    <w:div w:id="396436796">
      <w:bodyDiv w:val="1"/>
      <w:marLeft w:val="0"/>
      <w:marRight w:val="0"/>
      <w:marTop w:val="0"/>
      <w:marBottom w:val="0"/>
      <w:divBdr>
        <w:top w:val="none" w:sz="0" w:space="0" w:color="auto"/>
        <w:left w:val="none" w:sz="0" w:space="0" w:color="auto"/>
        <w:bottom w:val="none" w:sz="0" w:space="0" w:color="auto"/>
        <w:right w:val="none" w:sz="0" w:space="0" w:color="auto"/>
      </w:divBdr>
    </w:div>
    <w:div w:id="396635447">
      <w:bodyDiv w:val="1"/>
      <w:marLeft w:val="0"/>
      <w:marRight w:val="0"/>
      <w:marTop w:val="0"/>
      <w:marBottom w:val="0"/>
      <w:divBdr>
        <w:top w:val="none" w:sz="0" w:space="0" w:color="auto"/>
        <w:left w:val="none" w:sz="0" w:space="0" w:color="auto"/>
        <w:bottom w:val="none" w:sz="0" w:space="0" w:color="auto"/>
        <w:right w:val="none" w:sz="0" w:space="0" w:color="auto"/>
      </w:divBdr>
    </w:div>
    <w:div w:id="399445200">
      <w:bodyDiv w:val="1"/>
      <w:marLeft w:val="0"/>
      <w:marRight w:val="0"/>
      <w:marTop w:val="0"/>
      <w:marBottom w:val="0"/>
      <w:divBdr>
        <w:top w:val="none" w:sz="0" w:space="0" w:color="auto"/>
        <w:left w:val="none" w:sz="0" w:space="0" w:color="auto"/>
        <w:bottom w:val="none" w:sz="0" w:space="0" w:color="auto"/>
        <w:right w:val="none" w:sz="0" w:space="0" w:color="auto"/>
      </w:divBdr>
    </w:div>
    <w:div w:id="399525412">
      <w:bodyDiv w:val="1"/>
      <w:marLeft w:val="0"/>
      <w:marRight w:val="0"/>
      <w:marTop w:val="0"/>
      <w:marBottom w:val="0"/>
      <w:divBdr>
        <w:top w:val="none" w:sz="0" w:space="0" w:color="auto"/>
        <w:left w:val="none" w:sz="0" w:space="0" w:color="auto"/>
        <w:bottom w:val="none" w:sz="0" w:space="0" w:color="auto"/>
        <w:right w:val="none" w:sz="0" w:space="0" w:color="auto"/>
      </w:divBdr>
    </w:div>
    <w:div w:id="399790474">
      <w:bodyDiv w:val="1"/>
      <w:marLeft w:val="0"/>
      <w:marRight w:val="0"/>
      <w:marTop w:val="0"/>
      <w:marBottom w:val="0"/>
      <w:divBdr>
        <w:top w:val="none" w:sz="0" w:space="0" w:color="auto"/>
        <w:left w:val="none" w:sz="0" w:space="0" w:color="auto"/>
        <w:bottom w:val="none" w:sz="0" w:space="0" w:color="auto"/>
        <w:right w:val="none" w:sz="0" w:space="0" w:color="auto"/>
      </w:divBdr>
    </w:div>
    <w:div w:id="401173208">
      <w:bodyDiv w:val="1"/>
      <w:marLeft w:val="0"/>
      <w:marRight w:val="0"/>
      <w:marTop w:val="0"/>
      <w:marBottom w:val="0"/>
      <w:divBdr>
        <w:top w:val="none" w:sz="0" w:space="0" w:color="auto"/>
        <w:left w:val="none" w:sz="0" w:space="0" w:color="auto"/>
        <w:bottom w:val="none" w:sz="0" w:space="0" w:color="auto"/>
        <w:right w:val="none" w:sz="0" w:space="0" w:color="auto"/>
      </w:divBdr>
    </w:div>
    <w:div w:id="403650262">
      <w:bodyDiv w:val="1"/>
      <w:marLeft w:val="0"/>
      <w:marRight w:val="0"/>
      <w:marTop w:val="0"/>
      <w:marBottom w:val="0"/>
      <w:divBdr>
        <w:top w:val="none" w:sz="0" w:space="0" w:color="auto"/>
        <w:left w:val="none" w:sz="0" w:space="0" w:color="auto"/>
        <w:bottom w:val="none" w:sz="0" w:space="0" w:color="auto"/>
        <w:right w:val="none" w:sz="0" w:space="0" w:color="auto"/>
      </w:divBdr>
    </w:div>
    <w:div w:id="404035508">
      <w:bodyDiv w:val="1"/>
      <w:marLeft w:val="0"/>
      <w:marRight w:val="0"/>
      <w:marTop w:val="0"/>
      <w:marBottom w:val="0"/>
      <w:divBdr>
        <w:top w:val="none" w:sz="0" w:space="0" w:color="auto"/>
        <w:left w:val="none" w:sz="0" w:space="0" w:color="auto"/>
        <w:bottom w:val="none" w:sz="0" w:space="0" w:color="auto"/>
        <w:right w:val="none" w:sz="0" w:space="0" w:color="auto"/>
      </w:divBdr>
    </w:div>
    <w:div w:id="404841041">
      <w:bodyDiv w:val="1"/>
      <w:marLeft w:val="0"/>
      <w:marRight w:val="0"/>
      <w:marTop w:val="0"/>
      <w:marBottom w:val="0"/>
      <w:divBdr>
        <w:top w:val="none" w:sz="0" w:space="0" w:color="auto"/>
        <w:left w:val="none" w:sz="0" w:space="0" w:color="auto"/>
        <w:bottom w:val="none" w:sz="0" w:space="0" w:color="auto"/>
        <w:right w:val="none" w:sz="0" w:space="0" w:color="auto"/>
      </w:divBdr>
    </w:div>
    <w:div w:id="408887535">
      <w:bodyDiv w:val="1"/>
      <w:marLeft w:val="0"/>
      <w:marRight w:val="0"/>
      <w:marTop w:val="0"/>
      <w:marBottom w:val="0"/>
      <w:divBdr>
        <w:top w:val="none" w:sz="0" w:space="0" w:color="auto"/>
        <w:left w:val="none" w:sz="0" w:space="0" w:color="auto"/>
        <w:bottom w:val="none" w:sz="0" w:space="0" w:color="auto"/>
        <w:right w:val="none" w:sz="0" w:space="0" w:color="auto"/>
      </w:divBdr>
    </w:div>
    <w:div w:id="410468699">
      <w:bodyDiv w:val="1"/>
      <w:marLeft w:val="0"/>
      <w:marRight w:val="0"/>
      <w:marTop w:val="0"/>
      <w:marBottom w:val="0"/>
      <w:divBdr>
        <w:top w:val="none" w:sz="0" w:space="0" w:color="auto"/>
        <w:left w:val="none" w:sz="0" w:space="0" w:color="auto"/>
        <w:bottom w:val="none" w:sz="0" w:space="0" w:color="auto"/>
        <w:right w:val="none" w:sz="0" w:space="0" w:color="auto"/>
      </w:divBdr>
    </w:div>
    <w:div w:id="411464531">
      <w:bodyDiv w:val="1"/>
      <w:marLeft w:val="0"/>
      <w:marRight w:val="0"/>
      <w:marTop w:val="0"/>
      <w:marBottom w:val="0"/>
      <w:divBdr>
        <w:top w:val="none" w:sz="0" w:space="0" w:color="auto"/>
        <w:left w:val="none" w:sz="0" w:space="0" w:color="auto"/>
        <w:bottom w:val="none" w:sz="0" w:space="0" w:color="auto"/>
        <w:right w:val="none" w:sz="0" w:space="0" w:color="auto"/>
      </w:divBdr>
    </w:div>
    <w:div w:id="411581874">
      <w:bodyDiv w:val="1"/>
      <w:marLeft w:val="0"/>
      <w:marRight w:val="0"/>
      <w:marTop w:val="0"/>
      <w:marBottom w:val="0"/>
      <w:divBdr>
        <w:top w:val="none" w:sz="0" w:space="0" w:color="auto"/>
        <w:left w:val="none" w:sz="0" w:space="0" w:color="auto"/>
        <w:bottom w:val="none" w:sz="0" w:space="0" w:color="auto"/>
        <w:right w:val="none" w:sz="0" w:space="0" w:color="auto"/>
      </w:divBdr>
    </w:div>
    <w:div w:id="413549748">
      <w:bodyDiv w:val="1"/>
      <w:marLeft w:val="0"/>
      <w:marRight w:val="0"/>
      <w:marTop w:val="0"/>
      <w:marBottom w:val="0"/>
      <w:divBdr>
        <w:top w:val="none" w:sz="0" w:space="0" w:color="auto"/>
        <w:left w:val="none" w:sz="0" w:space="0" w:color="auto"/>
        <w:bottom w:val="none" w:sz="0" w:space="0" w:color="auto"/>
        <w:right w:val="none" w:sz="0" w:space="0" w:color="auto"/>
      </w:divBdr>
    </w:div>
    <w:div w:id="415782752">
      <w:bodyDiv w:val="1"/>
      <w:marLeft w:val="0"/>
      <w:marRight w:val="0"/>
      <w:marTop w:val="0"/>
      <w:marBottom w:val="0"/>
      <w:divBdr>
        <w:top w:val="none" w:sz="0" w:space="0" w:color="auto"/>
        <w:left w:val="none" w:sz="0" w:space="0" w:color="auto"/>
        <w:bottom w:val="none" w:sz="0" w:space="0" w:color="auto"/>
        <w:right w:val="none" w:sz="0" w:space="0" w:color="auto"/>
      </w:divBdr>
    </w:div>
    <w:div w:id="416898978">
      <w:bodyDiv w:val="1"/>
      <w:marLeft w:val="0"/>
      <w:marRight w:val="0"/>
      <w:marTop w:val="0"/>
      <w:marBottom w:val="0"/>
      <w:divBdr>
        <w:top w:val="none" w:sz="0" w:space="0" w:color="auto"/>
        <w:left w:val="none" w:sz="0" w:space="0" w:color="auto"/>
        <w:bottom w:val="none" w:sz="0" w:space="0" w:color="auto"/>
        <w:right w:val="none" w:sz="0" w:space="0" w:color="auto"/>
      </w:divBdr>
    </w:div>
    <w:div w:id="418258213">
      <w:bodyDiv w:val="1"/>
      <w:marLeft w:val="0"/>
      <w:marRight w:val="0"/>
      <w:marTop w:val="0"/>
      <w:marBottom w:val="0"/>
      <w:divBdr>
        <w:top w:val="none" w:sz="0" w:space="0" w:color="auto"/>
        <w:left w:val="none" w:sz="0" w:space="0" w:color="auto"/>
        <w:bottom w:val="none" w:sz="0" w:space="0" w:color="auto"/>
        <w:right w:val="none" w:sz="0" w:space="0" w:color="auto"/>
      </w:divBdr>
    </w:div>
    <w:div w:id="418792424">
      <w:bodyDiv w:val="1"/>
      <w:marLeft w:val="0"/>
      <w:marRight w:val="0"/>
      <w:marTop w:val="0"/>
      <w:marBottom w:val="0"/>
      <w:divBdr>
        <w:top w:val="none" w:sz="0" w:space="0" w:color="auto"/>
        <w:left w:val="none" w:sz="0" w:space="0" w:color="auto"/>
        <w:bottom w:val="none" w:sz="0" w:space="0" w:color="auto"/>
        <w:right w:val="none" w:sz="0" w:space="0" w:color="auto"/>
      </w:divBdr>
    </w:div>
    <w:div w:id="420565420">
      <w:bodyDiv w:val="1"/>
      <w:marLeft w:val="0"/>
      <w:marRight w:val="0"/>
      <w:marTop w:val="0"/>
      <w:marBottom w:val="0"/>
      <w:divBdr>
        <w:top w:val="none" w:sz="0" w:space="0" w:color="auto"/>
        <w:left w:val="none" w:sz="0" w:space="0" w:color="auto"/>
        <w:bottom w:val="none" w:sz="0" w:space="0" w:color="auto"/>
        <w:right w:val="none" w:sz="0" w:space="0" w:color="auto"/>
      </w:divBdr>
    </w:div>
    <w:div w:id="420758023">
      <w:bodyDiv w:val="1"/>
      <w:marLeft w:val="0"/>
      <w:marRight w:val="0"/>
      <w:marTop w:val="0"/>
      <w:marBottom w:val="0"/>
      <w:divBdr>
        <w:top w:val="none" w:sz="0" w:space="0" w:color="auto"/>
        <w:left w:val="none" w:sz="0" w:space="0" w:color="auto"/>
        <w:bottom w:val="none" w:sz="0" w:space="0" w:color="auto"/>
        <w:right w:val="none" w:sz="0" w:space="0" w:color="auto"/>
      </w:divBdr>
    </w:div>
    <w:div w:id="425267732">
      <w:bodyDiv w:val="1"/>
      <w:marLeft w:val="0"/>
      <w:marRight w:val="0"/>
      <w:marTop w:val="0"/>
      <w:marBottom w:val="0"/>
      <w:divBdr>
        <w:top w:val="none" w:sz="0" w:space="0" w:color="auto"/>
        <w:left w:val="none" w:sz="0" w:space="0" w:color="auto"/>
        <w:bottom w:val="none" w:sz="0" w:space="0" w:color="auto"/>
        <w:right w:val="none" w:sz="0" w:space="0" w:color="auto"/>
      </w:divBdr>
    </w:div>
    <w:div w:id="425855813">
      <w:bodyDiv w:val="1"/>
      <w:marLeft w:val="0"/>
      <w:marRight w:val="0"/>
      <w:marTop w:val="0"/>
      <w:marBottom w:val="0"/>
      <w:divBdr>
        <w:top w:val="none" w:sz="0" w:space="0" w:color="auto"/>
        <w:left w:val="none" w:sz="0" w:space="0" w:color="auto"/>
        <w:bottom w:val="none" w:sz="0" w:space="0" w:color="auto"/>
        <w:right w:val="none" w:sz="0" w:space="0" w:color="auto"/>
      </w:divBdr>
    </w:div>
    <w:div w:id="425882619">
      <w:bodyDiv w:val="1"/>
      <w:marLeft w:val="0"/>
      <w:marRight w:val="0"/>
      <w:marTop w:val="0"/>
      <w:marBottom w:val="0"/>
      <w:divBdr>
        <w:top w:val="none" w:sz="0" w:space="0" w:color="auto"/>
        <w:left w:val="none" w:sz="0" w:space="0" w:color="auto"/>
        <w:bottom w:val="none" w:sz="0" w:space="0" w:color="auto"/>
        <w:right w:val="none" w:sz="0" w:space="0" w:color="auto"/>
      </w:divBdr>
    </w:div>
    <w:div w:id="427193935">
      <w:bodyDiv w:val="1"/>
      <w:marLeft w:val="0"/>
      <w:marRight w:val="0"/>
      <w:marTop w:val="0"/>
      <w:marBottom w:val="0"/>
      <w:divBdr>
        <w:top w:val="none" w:sz="0" w:space="0" w:color="auto"/>
        <w:left w:val="none" w:sz="0" w:space="0" w:color="auto"/>
        <w:bottom w:val="none" w:sz="0" w:space="0" w:color="auto"/>
        <w:right w:val="none" w:sz="0" w:space="0" w:color="auto"/>
      </w:divBdr>
    </w:div>
    <w:div w:id="429551306">
      <w:bodyDiv w:val="1"/>
      <w:marLeft w:val="0"/>
      <w:marRight w:val="0"/>
      <w:marTop w:val="0"/>
      <w:marBottom w:val="0"/>
      <w:divBdr>
        <w:top w:val="none" w:sz="0" w:space="0" w:color="auto"/>
        <w:left w:val="none" w:sz="0" w:space="0" w:color="auto"/>
        <w:bottom w:val="none" w:sz="0" w:space="0" w:color="auto"/>
        <w:right w:val="none" w:sz="0" w:space="0" w:color="auto"/>
      </w:divBdr>
    </w:div>
    <w:div w:id="430197939">
      <w:bodyDiv w:val="1"/>
      <w:marLeft w:val="0"/>
      <w:marRight w:val="0"/>
      <w:marTop w:val="0"/>
      <w:marBottom w:val="0"/>
      <w:divBdr>
        <w:top w:val="none" w:sz="0" w:space="0" w:color="auto"/>
        <w:left w:val="none" w:sz="0" w:space="0" w:color="auto"/>
        <w:bottom w:val="none" w:sz="0" w:space="0" w:color="auto"/>
        <w:right w:val="none" w:sz="0" w:space="0" w:color="auto"/>
      </w:divBdr>
    </w:div>
    <w:div w:id="432745091">
      <w:bodyDiv w:val="1"/>
      <w:marLeft w:val="0"/>
      <w:marRight w:val="0"/>
      <w:marTop w:val="0"/>
      <w:marBottom w:val="0"/>
      <w:divBdr>
        <w:top w:val="none" w:sz="0" w:space="0" w:color="auto"/>
        <w:left w:val="none" w:sz="0" w:space="0" w:color="auto"/>
        <w:bottom w:val="none" w:sz="0" w:space="0" w:color="auto"/>
        <w:right w:val="none" w:sz="0" w:space="0" w:color="auto"/>
      </w:divBdr>
    </w:div>
    <w:div w:id="433549375">
      <w:bodyDiv w:val="1"/>
      <w:marLeft w:val="0"/>
      <w:marRight w:val="0"/>
      <w:marTop w:val="0"/>
      <w:marBottom w:val="0"/>
      <w:divBdr>
        <w:top w:val="none" w:sz="0" w:space="0" w:color="auto"/>
        <w:left w:val="none" w:sz="0" w:space="0" w:color="auto"/>
        <w:bottom w:val="none" w:sz="0" w:space="0" w:color="auto"/>
        <w:right w:val="none" w:sz="0" w:space="0" w:color="auto"/>
      </w:divBdr>
    </w:div>
    <w:div w:id="434717504">
      <w:bodyDiv w:val="1"/>
      <w:marLeft w:val="0"/>
      <w:marRight w:val="0"/>
      <w:marTop w:val="0"/>
      <w:marBottom w:val="0"/>
      <w:divBdr>
        <w:top w:val="none" w:sz="0" w:space="0" w:color="auto"/>
        <w:left w:val="none" w:sz="0" w:space="0" w:color="auto"/>
        <w:bottom w:val="none" w:sz="0" w:space="0" w:color="auto"/>
        <w:right w:val="none" w:sz="0" w:space="0" w:color="auto"/>
      </w:divBdr>
    </w:div>
    <w:div w:id="437867996">
      <w:bodyDiv w:val="1"/>
      <w:marLeft w:val="0"/>
      <w:marRight w:val="0"/>
      <w:marTop w:val="0"/>
      <w:marBottom w:val="0"/>
      <w:divBdr>
        <w:top w:val="none" w:sz="0" w:space="0" w:color="auto"/>
        <w:left w:val="none" w:sz="0" w:space="0" w:color="auto"/>
        <w:bottom w:val="none" w:sz="0" w:space="0" w:color="auto"/>
        <w:right w:val="none" w:sz="0" w:space="0" w:color="auto"/>
      </w:divBdr>
    </w:div>
    <w:div w:id="438524486">
      <w:bodyDiv w:val="1"/>
      <w:marLeft w:val="0"/>
      <w:marRight w:val="0"/>
      <w:marTop w:val="0"/>
      <w:marBottom w:val="0"/>
      <w:divBdr>
        <w:top w:val="none" w:sz="0" w:space="0" w:color="auto"/>
        <w:left w:val="none" w:sz="0" w:space="0" w:color="auto"/>
        <w:bottom w:val="none" w:sz="0" w:space="0" w:color="auto"/>
        <w:right w:val="none" w:sz="0" w:space="0" w:color="auto"/>
      </w:divBdr>
    </w:div>
    <w:div w:id="438911315">
      <w:bodyDiv w:val="1"/>
      <w:marLeft w:val="0"/>
      <w:marRight w:val="0"/>
      <w:marTop w:val="0"/>
      <w:marBottom w:val="0"/>
      <w:divBdr>
        <w:top w:val="none" w:sz="0" w:space="0" w:color="auto"/>
        <w:left w:val="none" w:sz="0" w:space="0" w:color="auto"/>
        <w:bottom w:val="none" w:sz="0" w:space="0" w:color="auto"/>
        <w:right w:val="none" w:sz="0" w:space="0" w:color="auto"/>
      </w:divBdr>
    </w:div>
    <w:div w:id="438912949">
      <w:bodyDiv w:val="1"/>
      <w:marLeft w:val="0"/>
      <w:marRight w:val="0"/>
      <w:marTop w:val="0"/>
      <w:marBottom w:val="0"/>
      <w:divBdr>
        <w:top w:val="none" w:sz="0" w:space="0" w:color="auto"/>
        <w:left w:val="none" w:sz="0" w:space="0" w:color="auto"/>
        <w:bottom w:val="none" w:sz="0" w:space="0" w:color="auto"/>
        <w:right w:val="none" w:sz="0" w:space="0" w:color="auto"/>
      </w:divBdr>
    </w:div>
    <w:div w:id="439686196">
      <w:bodyDiv w:val="1"/>
      <w:marLeft w:val="0"/>
      <w:marRight w:val="0"/>
      <w:marTop w:val="0"/>
      <w:marBottom w:val="0"/>
      <w:divBdr>
        <w:top w:val="none" w:sz="0" w:space="0" w:color="auto"/>
        <w:left w:val="none" w:sz="0" w:space="0" w:color="auto"/>
        <w:bottom w:val="none" w:sz="0" w:space="0" w:color="auto"/>
        <w:right w:val="none" w:sz="0" w:space="0" w:color="auto"/>
      </w:divBdr>
    </w:div>
    <w:div w:id="439690775">
      <w:bodyDiv w:val="1"/>
      <w:marLeft w:val="0"/>
      <w:marRight w:val="0"/>
      <w:marTop w:val="0"/>
      <w:marBottom w:val="0"/>
      <w:divBdr>
        <w:top w:val="none" w:sz="0" w:space="0" w:color="auto"/>
        <w:left w:val="none" w:sz="0" w:space="0" w:color="auto"/>
        <w:bottom w:val="none" w:sz="0" w:space="0" w:color="auto"/>
        <w:right w:val="none" w:sz="0" w:space="0" w:color="auto"/>
      </w:divBdr>
    </w:div>
    <w:div w:id="440298745">
      <w:bodyDiv w:val="1"/>
      <w:marLeft w:val="0"/>
      <w:marRight w:val="0"/>
      <w:marTop w:val="0"/>
      <w:marBottom w:val="0"/>
      <w:divBdr>
        <w:top w:val="none" w:sz="0" w:space="0" w:color="auto"/>
        <w:left w:val="none" w:sz="0" w:space="0" w:color="auto"/>
        <w:bottom w:val="none" w:sz="0" w:space="0" w:color="auto"/>
        <w:right w:val="none" w:sz="0" w:space="0" w:color="auto"/>
      </w:divBdr>
    </w:div>
    <w:div w:id="443110192">
      <w:bodyDiv w:val="1"/>
      <w:marLeft w:val="0"/>
      <w:marRight w:val="0"/>
      <w:marTop w:val="0"/>
      <w:marBottom w:val="0"/>
      <w:divBdr>
        <w:top w:val="none" w:sz="0" w:space="0" w:color="auto"/>
        <w:left w:val="none" w:sz="0" w:space="0" w:color="auto"/>
        <w:bottom w:val="none" w:sz="0" w:space="0" w:color="auto"/>
        <w:right w:val="none" w:sz="0" w:space="0" w:color="auto"/>
      </w:divBdr>
    </w:div>
    <w:div w:id="443815564">
      <w:bodyDiv w:val="1"/>
      <w:marLeft w:val="0"/>
      <w:marRight w:val="0"/>
      <w:marTop w:val="0"/>
      <w:marBottom w:val="0"/>
      <w:divBdr>
        <w:top w:val="none" w:sz="0" w:space="0" w:color="auto"/>
        <w:left w:val="none" w:sz="0" w:space="0" w:color="auto"/>
        <w:bottom w:val="none" w:sz="0" w:space="0" w:color="auto"/>
        <w:right w:val="none" w:sz="0" w:space="0" w:color="auto"/>
      </w:divBdr>
    </w:div>
    <w:div w:id="446507914">
      <w:bodyDiv w:val="1"/>
      <w:marLeft w:val="0"/>
      <w:marRight w:val="0"/>
      <w:marTop w:val="0"/>
      <w:marBottom w:val="0"/>
      <w:divBdr>
        <w:top w:val="none" w:sz="0" w:space="0" w:color="auto"/>
        <w:left w:val="none" w:sz="0" w:space="0" w:color="auto"/>
        <w:bottom w:val="none" w:sz="0" w:space="0" w:color="auto"/>
        <w:right w:val="none" w:sz="0" w:space="0" w:color="auto"/>
      </w:divBdr>
    </w:div>
    <w:div w:id="449592899">
      <w:bodyDiv w:val="1"/>
      <w:marLeft w:val="0"/>
      <w:marRight w:val="0"/>
      <w:marTop w:val="0"/>
      <w:marBottom w:val="0"/>
      <w:divBdr>
        <w:top w:val="none" w:sz="0" w:space="0" w:color="auto"/>
        <w:left w:val="none" w:sz="0" w:space="0" w:color="auto"/>
        <w:bottom w:val="none" w:sz="0" w:space="0" w:color="auto"/>
        <w:right w:val="none" w:sz="0" w:space="0" w:color="auto"/>
      </w:divBdr>
    </w:div>
    <w:div w:id="449593083">
      <w:bodyDiv w:val="1"/>
      <w:marLeft w:val="0"/>
      <w:marRight w:val="0"/>
      <w:marTop w:val="0"/>
      <w:marBottom w:val="0"/>
      <w:divBdr>
        <w:top w:val="none" w:sz="0" w:space="0" w:color="auto"/>
        <w:left w:val="none" w:sz="0" w:space="0" w:color="auto"/>
        <w:bottom w:val="none" w:sz="0" w:space="0" w:color="auto"/>
        <w:right w:val="none" w:sz="0" w:space="0" w:color="auto"/>
      </w:divBdr>
    </w:div>
    <w:div w:id="450518731">
      <w:bodyDiv w:val="1"/>
      <w:marLeft w:val="0"/>
      <w:marRight w:val="0"/>
      <w:marTop w:val="0"/>
      <w:marBottom w:val="0"/>
      <w:divBdr>
        <w:top w:val="none" w:sz="0" w:space="0" w:color="auto"/>
        <w:left w:val="none" w:sz="0" w:space="0" w:color="auto"/>
        <w:bottom w:val="none" w:sz="0" w:space="0" w:color="auto"/>
        <w:right w:val="none" w:sz="0" w:space="0" w:color="auto"/>
      </w:divBdr>
    </w:div>
    <w:div w:id="452751316">
      <w:bodyDiv w:val="1"/>
      <w:marLeft w:val="0"/>
      <w:marRight w:val="0"/>
      <w:marTop w:val="0"/>
      <w:marBottom w:val="0"/>
      <w:divBdr>
        <w:top w:val="none" w:sz="0" w:space="0" w:color="auto"/>
        <w:left w:val="none" w:sz="0" w:space="0" w:color="auto"/>
        <w:bottom w:val="none" w:sz="0" w:space="0" w:color="auto"/>
        <w:right w:val="none" w:sz="0" w:space="0" w:color="auto"/>
      </w:divBdr>
    </w:div>
    <w:div w:id="455367955">
      <w:bodyDiv w:val="1"/>
      <w:marLeft w:val="0"/>
      <w:marRight w:val="0"/>
      <w:marTop w:val="0"/>
      <w:marBottom w:val="0"/>
      <w:divBdr>
        <w:top w:val="none" w:sz="0" w:space="0" w:color="auto"/>
        <w:left w:val="none" w:sz="0" w:space="0" w:color="auto"/>
        <w:bottom w:val="none" w:sz="0" w:space="0" w:color="auto"/>
        <w:right w:val="none" w:sz="0" w:space="0" w:color="auto"/>
      </w:divBdr>
    </w:div>
    <w:div w:id="455413565">
      <w:bodyDiv w:val="1"/>
      <w:marLeft w:val="0"/>
      <w:marRight w:val="0"/>
      <w:marTop w:val="0"/>
      <w:marBottom w:val="0"/>
      <w:divBdr>
        <w:top w:val="none" w:sz="0" w:space="0" w:color="auto"/>
        <w:left w:val="none" w:sz="0" w:space="0" w:color="auto"/>
        <w:bottom w:val="none" w:sz="0" w:space="0" w:color="auto"/>
        <w:right w:val="none" w:sz="0" w:space="0" w:color="auto"/>
      </w:divBdr>
    </w:div>
    <w:div w:id="455488230">
      <w:bodyDiv w:val="1"/>
      <w:marLeft w:val="0"/>
      <w:marRight w:val="0"/>
      <w:marTop w:val="0"/>
      <w:marBottom w:val="0"/>
      <w:divBdr>
        <w:top w:val="none" w:sz="0" w:space="0" w:color="auto"/>
        <w:left w:val="none" w:sz="0" w:space="0" w:color="auto"/>
        <w:bottom w:val="none" w:sz="0" w:space="0" w:color="auto"/>
        <w:right w:val="none" w:sz="0" w:space="0" w:color="auto"/>
      </w:divBdr>
    </w:div>
    <w:div w:id="456998022">
      <w:bodyDiv w:val="1"/>
      <w:marLeft w:val="0"/>
      <w:marRight w:val="0"/>
      <w:marTop w:val="0"/>
      <w:marBottom w:val="0"/>
      <w:divBdr>
        <w:top w:val="none" w:sz="0" w:space="0" w:color="auto"/>
        <w:left w:val="none" w:sz="0" w:space="0" w:color="auto"/>
        <w:bottom w:val="none" w:sz="0" w:space="0" w:color="auto"/>
        <w:right w:val="none" w:sz="0" w:space="0" w:color="auto"/>
      </w:divBdr>
    </w:div>
    <w:div w:id="457920915">
      <w:bodyDiv w:val="1"/>
      <w:marLeft w:val="0"/>
      <w:marRight w:val="0"/>
      <w:marTop w:val="0"/>
      <w:marBottom w:val="0"/>
      <w:divBdr>
        <w:top w:val="none" w:sz="0" w:space="0" w:color="auto"/>
        <w:left w:val="none" w:sz="0" w:space="0" w:color="auto"/>
        <w:bottom w:val="none" w:sz="0" w:space="0" w:color="auto"/>
        <w:right w:val="none" w:sz="0" w:space="0" w:color="auto"/>
      </w:divBdr>
    </w:div>
    <w:div w:id="458762394">
      <w:bodyDiv w:val="1"/>
      <w:marLeft w:val="0"/>
      <w:marRight w:val="0"/>
      <w:marTop w:val="0"/>
      <w:marBottom w:val="0"/>
      <w:divBdr>
        <w:top w:val="none" w:sz="0" w:space="0" w:color="auto"/>
        <w:left w:val="none" w:sz="0" w:space="0" w:color="auto"/>
        <w:bottom w:val="none" w:sz="0" w:space="0" w:color="auto"/>
        <w:right w:val="none" w:sz="0" w:space="0" w:color="auto"/>
      </w:divBdr>
    </w:div>
    <w:div w:id="460002101">
      <w:bodyDiv w:val="1"/>
      <w:marLeft w:val="0"/>
      <w:marRight w:val="0"/>
      <w:marTop w:val="0"/>
      <w:marBottom w:val="0"/>
      <w:divBdr>
        <w:top w:val="none" w:sz="0" w:space="0" w:color="auto"/>
        <w:left w:val="none" w:sz="0" w:space="0" w:color="auto"/>
        <w:bottom w:val="none" w:sz="0" w:space="0" w:color="auto"/>
        <w:right w:val="none" w:sz="0" w:space="0" w:color="auto"/>
      </w:divBdr>
    </w:div>
    <w:div w:id="462696689">
      <w:bodyDiv w:val="1"/>
      <w:marLeft w:val="0"/>
      <w:marRight w:val="0"/>
      <w:marTop w:val="0"/>
      <w:marBottom w:val="0"/>
      <w:divBdr>
        <w:top w:val="none" w:sz="0" w:space="0" w:color="auto"/>
        <w:left w:val="none" w:sz="0" w:space="0" w:color="auto"/>
        <w:bottom w:val="none" w:sz="0" w:space="0" w:color="auto"/>
        <w:right w:val="none" w:sz="0" w:space="0" w:color="auto"/>
      </w:divBdr>
    </w:div>
    <w:div w:id="462846239">
      <w:bodyDiv w:val="1"/>
      <w:marLeft w:val="0"/>
      <w:marRight w:val="0"/>
      <w:marTop w:val="0"/>
      <w:marBottom w:val="0"/>
      <w:divBdr>
        <w:top w:val="none" w:sz="0" w:space="0" w:color="auto"/>
        <w:left w:val="none" w:sz="0" w:space="0" w:color="auto"/>
        <w:bottom w:val="none" w:sz="0" w:space="0" w:color="auto"/>
        <w:right w:val="none" w:sz="0" w:space="0" w:color="auto"/>
      </w:divBdr>
    </w:div>
    <w:div w:id="464279157">
      <w:bodyDiv w:val="1"/>
      <w:marLeft w:val="0"/>
      <w:marRight w:val="0"/>
      <w:marTop w:val="0"/>
      <w:marBottom w:val="0"/>
      <w:divBdr>
        <w:top w:val="none" w:sz="0" w:space="0" w:color="auto"/>
        <w:left w:val="none" w:sz="0" w:space="0" w:color="auto"/>
        <w:bottom w:val="none" w:sz="0" w:space="0" w:color="auto"/>
        <w:right w:val="none" w:sz="0" w:space="0" w:color="auto"/>
      </w:divBdr>
    </w:div>
    <w:div w:id="465050401">
      <w:bodyDiv w:val="1"/>
      <w:marLeft w:val="0"/>
      <w:marRight w:val="0"/>
      <w:marTop w:val="0"/>
      <w:marBottom w:val="0"/>
      <w:divBdr>
        <w:top w:val="none" w:sz="0" w:space="0" w:color="auto"/>
        <w:left w:val="none" w:sz="0" w:space="0" w:color="auto"/>
        <w:bottom w:val="none" w:sz="0" w:space="0" w:color="auto"/>
        <w:right w:val="none" w:sz="0" w:space="0" w:color="auto"/>
      </w:divBdr>
    </w:div>
    <w:div w:id="465127650">
      <w:bodyDiv w:val="1"/>
      <w:marLeft w:val="0"/>
      <w:marRight w:val="0"/>
      <w:marTop w:val="0"/>
      <w:marBottom w:val="0"/>
      <w:divBdr>
        <w:top w:val="none" w:sz="0" w:space="0" w:color="auto"/>
        <w:left w:val="none" w:sz="0" w:space="0" w:color="auto"/>
        <w:bottom w:val="none" w:sz="0" w:space="0" w:color="auto"/>
        <w:right w:val="none" w:sz="0" w:space="0" w:color="auto"/>
      </w:divBdr>
    </w:div>
    <w:div w:id="466364233">
      <w:bodyDiv w:val="1"/>
      <w:marLeft w:val="0"/>
      <w:marRight w:val="0"/>
      <w:marTop w:val="0"/>
      <w:marBottom w:val="0"/>
      <w:divBdr>
        <w:top w:val="none" w:sz="0" w:space="0" w:color="auto"/>
        <w:left w:val="none" w:sz="0" w:space="0" w:color="auto"/>
        <w:bottom w:val="none" w:sz="0" w:space="0" w:color="auto"/>
        <w:right w:val="none" w:sz="0" w:space="0" w:color="auto"/>
      </w:divBdr>
    </w:div>
    <w:div w:id="474837396">
      <w:bodyDiv w:val="1"/>
      <w:marLeft w:val="0"/>
      <w:marRight w:val="0"/>
      <w:marTop w:val="0"/>
      <w:marBottom w:val="0"/>
      <w:divBdr>
        <w:top w:val="none" w:sz="0" w:space="0" w:color="auto"/>
        <w:left w:val="none" w:sz="0" w:space="0" w:color="auto"/>
        <w:bottom w:val="none" w:sz="0" w:space="0" w:color="auto"/>
        <w:right w:val="none" w:sz="0" w:space="0" w:color="auto"/>
      </w:divBdr>
    </w:div>
    <w:div w:id="477499340">
      <w:bodyDiv w:val="1"/>
      <w:marLeft w:val="0"/>
      <w:marRight w:val="0"/>
      <w:marTop w:val="0"/>
      <w:marBottom w:val="0"/>
      <w:divBdr>
        <w:top w:val="none" w:sz="0" w:space="0" w:color="auto"/>
        <w:left w:val="none" w:sz="0" w:space="0" w:color="auto"/>
        <w:bottom w:val="none" w:sz="0" w:space="0" w:color="auto"/>
        <w:right w:val="none" w:sz="0" w:space="0" w:color="auto"/>
      </w:divBdr>
    </w:div>
    <w:div w:id="477570873">
      <w:bodyDiv w:val="1"/>
      <w:marLeft w:val="0"/>
      <w:marRight w:val="0"/>
      <w:marTop w:val="0"/>
      <w:marBottom w:val="0"/>
      <w:divBdr>
        <w:top w:val="none" w:sz="0" w:space="0" w:color="auto"/>
        <w:left w:val="none" w:sz="0" w:space="0" w:color="auto"/>
        <w:bottom w:val="none" w:sz="0" w:space="0" w:color="auto"/>
        <w:right w:val="none" w:sz="0" w:space="0" w:color="auto"/>
      </w:divBdr>
    </w:div>
    <w:div w:id="478353101">
      <w:bodyDiv w:val="1"/>
      <w:marLeft w:val="0"/>
      <w:marRight w:val="0"/>
      <w:marTop w:val="0"/>
      <w:marBottom w:val="0"/>
      <w:divBdr>
        <w:top w:val="none" w:sz="0" w:space="0" w:color="auto"/>
        <w:left w:val="none" w:sz="0" w:space="0" w:color="auto"/>
        <w:bottom w:val="none" w:sz="0" w:space="0" w:color="auto"/>
        <w:right w:val="none" w:sz="0" w:space="0" w:color="auto"/>
      </w:divBdr>
    </w:div>
    <w:div w:id="478765934">
      <w:bodyDiv w:val="1"/>
      <w:marLeft w:val="0"/>
      <w:marRight w:val="0"/>
      <w:marTop w:val="0"/>
      <w:marBottom w:val="0"/>
      <w:divBdr>
        <w:top w:val="none" w:sz="0" w:space="0" w:color="auto"/>
        <w:left w:val="none" w:sz="0" w:space="0" w:color="auto"/>
        <w:bottom w:val="none" w:sz="0" w:space="0" w:color="auto"/>
        <w:right w:val="none" w:sz="0" w:space="0" w:color="auto"/>
      </w:divBdr>
    </w:div>
    <w:div w:id="479077218">
      <w:bodyDiv w:val="1"/>
      <w:marLeft w:val="0"/>
      <w:marRight w:val="0"/>
      <w:marTop w:val="0"/>
      <w:marBottom w:val="0"/>
      <w:divBdr>
        <w:top w:val="none" w:sz="0" w:space="0" w:color="auto"/>
        <w:left w:val="none" w:sz="0" w:space="0" w:color="auto"/>
        <w:bottom w:val="none" w:sz="0" w:space="0" w:color="auto"/>
        <w:right w:val="none" w:sz="0" w:space="0" w:color="auto"/>
      </w:divBdr>
    </w:div>
    <w:div w:id="479424112">
      <w:bodyDiv w:val="1"/>
      <w:marLeft w:val="0"/>
      <w:marRight w:val="0"/>
      <w:marTop w:val="0"/>
      <w:marBottom w:val="0"/>
      <w:divBdr>
        <w:top w:val="none" w:sz="0" w:space="0" w:color="auto"/>
        <w:left w:val="none" w:sz="0" w:space="0" w:color="auto"/>
        <w:bottom w:val="none" w:sz="0" w:space="0" w:color="auto"/>
        <w:right w:val="none" w:sz="0" w:space="0" w:color="auto"/>
      </w:divBdr>
    </w:div>
    <w:div w:id="480005817">
      <w:bodyDiv w:val="1"/>
      <w:marLeft w:val="0"/>
      <w:marRight w:val="0"/>
      <w:marTop w:val="0"/>
      <w:marBottom w:val="0"/>
      <w:divBdr>
        <w:top w:val="none" w:sz="0" w:space="0" w:color="auto"/>
        <w:left w:val="none" w:sz="0" w:space="0" w:color="auto"/>
        <w:bottom w:val="none" w:sz="0" w:space="0" w:color="auto"/>
        <w:right w:val="none" w:sz="0" w:space="0" w:color="auto"/>
      </w:divBdr>
    </w:div>
    <w:div w:id="480776369">
      <w:bodyDiv w:val="1"/>
      <w:marLeft w:val="0"/>
      <w:marRight w:val="0"/>
      <w:marTop w:val="0"/>
      <w:marBottom w:val="0"/>
      <w:divBdr>
        <w:top w:val="none" w:sz="0" w:space="0" w:color="auto"/>
        <w:left w:val="none" w:sz="0" w:space="0" w:color="auto"/>
        <w:bottom w:val="none" w:sz="0" w:space="0" w:color="auto"/>
        <w:right w:val="none" w:sz="0" w:space="0" w:color="auto"/>
      </w:divBdr>
    </w:div>
    <w:div w:id="481506742">
      <w:bodyDiv w:val="1"/>
      <w:marLeft w:val="0"/>
      <w:marRight w:val="0"/>
      <w:marTop w:val="0"/>
      <w:marBottom w:val="0"/>
      <w:divBdr>
        <w:top w:val="none" w:sz="0" w:space="0" w:color="auto"/>
        <w:left w:val="none" w:sz="0" w:space="0" w:color="auto"/>
        <w:bottom w:val="none" w:sz="0" w:space="0" w:color="auto"/>
        <w:right w:val="none" w:sz="0" w:space="0" w:color="auto"/>
      </w:divBdr>
    </w:div>
    <w:div w:id="481777317">
      <w:bodyDiv w:val="1"/>
      <w:marLeft w:val="0"/>
      <w:marRight w:val="0"/>
      <w:marTop w:val="0"/>
      <w:marBottom w:val="0"/>
      <w:divBdr>
        <w:top w:val="none" w:sz="0" w:space="0" w:color="auto"/>
        <w:left w:val="none" w:sz="0" w:space="0" w:color="auto"/>
        <w:bottom w:val="none" w:sz="0" w:space="0" w:color="auto"/>
        <w:right w:val="none" w:sz="0" w:space="0" w:color="auto"/>
      </w:divBdr>
    </w:div>
    <w:div w:id="482046935">
      <w:bodyDiv w:val="1"/>
      <w:marLeft w:val="0"/>
      <w:marRight w:val="0"/>
      <w:marTop w:val="0"/>
      <w:marBottom w:val="0"/>
      <w:divBdr>
        <w:top w:val="none" w:sz="0" w:space="0" w:color="auto"/>
        <w:left w:val="none" w:sz="0" w:space="0" w:color="auto"/>
        <w:bottom w:val="none" w:sz="0" w:space="0" w:color="auto"/>
        <w:right w:val="none" w:sz="0" w:space="0" w:color="auto"/>
      </w:divBdr>
    </w:div>
    <w:div w:id="482163204">
      <w:bodyDiv w:val="1"/>
      <w:marLeft w:val="0"/>
      <w:marRight w:val="0"/>
      <w:marTop w:val="0"/>
      <w:marBottom w:val="0"/>
      <w:divBdr>
        <w:top w:val="none" w:sz="0" w:space="0" w:color="auto"/>
        <w:left w:val="none" w:sz="0" w:space="0" w:color="auto"/>
        <w:bottom w:val="none" w:sz="0" w:space="0" w:color="auto"/>
        <w:right w:val="none" w:sz="0" w:space="0" w:color="auto"/>
      </w:divBdr>
    </w:div>
    <w:div w:id="482283403">
      <w:bodyDiv w:val="1"/>
      <w:marLeft w:val="0"/>
      <w:marRight w:val="0"/>
      <w:marTop w:val="0"/>
      <w:marBottom w:val="0"/>
      <w:divBdr>
        <w:top w:val="none" w:sz="0" w:space="0" w:color="auto"/>
        <w:left w:val="none" w:sz="0" w:space="0" w:color="auto"/>
        <w:bottom w:val="none" w:sz="0" w:space="0" w:color="auto"/>
        <w:right w:val="none" w:sz="0" w:space="0" w:color="auto"/>
      </w:divBdr>
    </w:div>
    <w:div w:id="484661566">
      <w:bodyDiv w:val="1"/>
      <w:marLeft w:val="0"/>
      <w:marRight w:val="0"/>
      <w:marTop w:val="0"/>
      <w:marBottom w:val="0"/>
      <w:divBdr>
        <w:top w:val="none" w:sz="0" w:space="0" w:color="auto"/>
        <w:left w:val="none" w:sz="0" w:space="0" w:color="auto"/>
        <w:bottom w:val="none" w:sz="0" w:space="0" w:color="auto"/>
        <w:right w:val="none" w:sz="0" w:space="0" w:color="auto"/>
      </w:divBdr>
    </w:div>
    <w:div w:id="484860373">
      <w:bodyDiv w:val="1"/>
      <w:marLeft w:val="0"/>
      <w:marRight w:val="0"/>
      <w:marTop w:val="0"/>
      <w:marBottom w:val="0"/>
      <w:divBdr>
        <w:top w:val="none" w:sz="0" w:space="0" w:color="auto"/>
        <w:left w:val="none" w:sz="0" w:space="0" w:color="auto"/>
        <w:bottom w:val="none" w:sz="0" w:space="0" w:color="auto"/>
        <w:right w:val="none" w:sz="0" w:space="0" w:color="auto"/>
      </w:divBdr>
    </w:div>
    <w:div w:id="486630324">
      <w:bodyDiv w:val="1"/>
      <w:marLeft w:val="0"/>
      <w:marRight w:val="0"/>
      <w:marTop w:val="0"/>
      <w:marBottom w:val="0"/>
      <w:divBdr>
        <w:top w:val="none" w:sz="0" w:space="0" w:color="auto"/>
        <w:left w:val="none" w:sz="0" w:space="0" w:color="auto"/>
        <w:bottom w:val="none" w:sz="0" w:space="0" w:color="auto"/>
        <w:right w:val="none" w:sz="0" w:space="0" w:color="auto"/>
      </w:divBdr>
    </w:div>
    <w:div w:id="487941540">
      <w:bodyDiv w:val="1"/>
      <w:marLeft w:val="0"/>
      <w:marRight w:val="0"/>
      <w:marTop w:val="0"/>
      <w:marBottom w:val="0"/>
      <w:divBdr>
        <w:top w:val="none" w:sz="0" w:space="0" w:color="auto"/>
        <w:left w:val="none" w:sz="0" w:space="0" w:color="auto"/>
        <w:bottom w:val="none" w:sz="0" w:space="0" w:color="auto"/>
        <w:right w:val="none" w:sz="0" w:space="0" w:color="auto"/>
      </w:divBdr>
    </w:div>
    <w:div w:id="488406540">
      <w:bodyDiv w:val="1"/>
      <w:marLeft w:val="0"/>
      <w:marRight w:val="0"/>
      <w:marTop w:val="0"/>
      <w:marBottom w:val="0"/>
      <w:divBdr>
        <w:top w:val="none" w:sz="0" w:space="0" w:color="auto"/>
        <w:left w:val="none" w:sz="0" w:space="0" w:color="auto"/>
        <w:bottom w:val="none" w:sz="0" w:space="0" w:color="auto"/>
        <w:right w:val="none" w:sz="0" w:space="0" w:color="auto"/>
      </w:divBdr>
    </w:div>
    <w:div w:id="488441437">
      <w:bodyDiv w:val="1"/>
      <w:marLeft w:val="0"/>
      <w:marRight w:val="0"/>
      <w:marTop w:val="0"/>
      <w:marBottom w:val="0"/>
      <w:divBdr>
        <w:top w:val="none" w:sz="0" w:space="0" w:color="auto"/>
        <w:left w:val="none" w:sz="0" w:space="0" w:color="auto"/>
        <w:bottom w:val="none" w:sz="0" w:space="0" w:color="auto"/>
        <w:right w:val="none" w:sz="0" w:space="0" w:color="auto"/>
      </w:divBdr>
    </w:div>
    <w:div w:id="489293069">
      <w:bodyDiv w:val="1"/>
      <w:marLeft w:val="0"/>
      <w:marRight w:val="0"/>
      <w:marTop w:val="0"/>
      <w:marBottom w:val="0"/>
      <w:divBdr>
        <w:top w:val="none" w:sz="0" w:space="0" w:color="auto"/>
        <w:left w:val="none" w:sz="0" w:space="0" w:color="auto"/>
        <w:bottom w:val="none" w:sz="0" w:space="0" w:color="auto"/>
        <w:right w:val="none" w:sz="0" w:space="0" w:color="auto"/>
      </w:divBdr>
    </w:div>
    <w:div w:id="489714843">
      <w:bodyDiv w:val="1"/>
      <w:marLeft w:val="0"/>
      <w:marRight w:val="0"/>
      <w:marTop w:val="0"/>
      <w:marBottom w:val="0"/>
      <w:divBdr>
        <w:top w:val="none" w:sz="0" w:space="0" w:color="auto"/>
        <w:left w:val="none" w:sz="0" w:space="0" w:color="auto"/>
        <w:bottom w:val="none" w:sz="0" w:space="0" w:color="auto"/>
        <w:right w:val="none" w:sz="0" w:space="0" w:color="auto"/>
      </w:divBdr>
    </w:div>
    <w:div w:id="490486060">
      <w:bodyDiv w:val="1"/>
      <w:marLeft w:val="0"/>
      <w:marRight w:val="0"/>
      <w:marTop w:val="0"/>
      <w:marBottom w:val="0"/>
      <w:divBdr>
        <w:top w:val="none" w:sz="0" w:space="0" w:color="auto"/>
        <w:left w:val="none" w:sz="0" w:space="0" w:color="auto"/>
        <w:bottom w:val="none" w:sz="0" w:space="0" w:color="auto"/>
        <w:right w:val="none" w:sz="0" w:space="0" w:color="auto"/>
      </w:divBdr>
    </w:div>
    <w:div w:id="491139831">
      <w:bodyDiv w:val="1"/>
      <w:marLeft w:val="0"/>
      <w:marRight w:val="0"/>
      <w:marTop w:val="0"/>
      <w:marBottom w:val="0"/>
      <w:divBdr>
        <w:top w:val="none" w:sz="0" w:space="0" w:color="auto"/>
        <w:left w:val="none" w:sz="0" w:space="0" w:color="auto"/>
        <w:bottom w:val="none" w:sz="0" w:space="0" w:color="auto"/>
        <w:right w:val="none" w:sz="0" w:space="0" w:color="auto"/>
      </w:divBdr>
    </w:div>
    <w:div w:id="492449157">
      <w:bodyDiv w:val="1"/>
      <w:marLeft w:val="0"/>
      <w:marRight w:val="0"/>
      <w:marTop w:val="0"/>
      <w:marBottom w:val="0"/>
      <w:divBdr>
        <w:top w:val="none" w:sz="0" w:space="0" w:color="auto"/>
        <w:left w:val="none" w:sz="0" w:space="0" w:color="auto"/>
        <w:bottom w:val="none" w:sz="0" w:space="0" w:color="auto"/>
        <w:right w:val="none" w:sz="0" w:space="0" w:color="auto"/>
      </w:divBdr>
    </w:div>
    <w:div w:id="495807967">
      <w:bodyDiv w:val="1"/>
      <w:marLeft w:val="0"/>
      <w:marRight w:val="0"/>
      <w:marTop w:val="0"/>
      <w:marBottom w:val="0"/>
      <w:divBdr>
        <w:top w:val="none" w:sz="0" w:space="0" w:color="auto"/>
        <w:left w:val="none" w:sz="0" w:space="0" w:color="auto"/>
        <w:bottom w:val="none" w:sz="0" w:space="0" w:color="auto"/>
        <w:right w:val="none" w:sz="0" w:space="0" w:color="auto"/>
      </w:divBdr>
    </w:div>
    <w:div w:id="496311688">
      <w:bodyDiv w:val="1"/>
      <w:marLeft w:val="0"/>
      <w:marRight w:val="0"/>
      <w:marTop w:val="0"/>
      <w:marBottom w:val="0"/>
      <w:divBdr>
        <w:top w:val="none" w:sz="0" w:space="0" w:color="auto"/>
        <w:left w:val="none" w:sz="0" w:space="0" w:color="auto"/>
        <w:bottom w:val="none" w:sz="0" w:space="0" w:color="auto"/>
        <w:right w:val="none" w:sz="0" w:space="0" w:color="auto"/>
      </w:divBdr>
    </w:div>
    <w:div w:id="497187809">
      <w:bodyDiv w:val="1"/>
      <w:marLeft w:val="0"/>
      <w:marRight w:val="0"/>
      <w:marTop w:val="0"/>
      <w:marBottom w:val="0"/>
      <w:divBdr>
        <w:top w:val="none" w:sz="0" w:space="0" w:color="auto"/>
        <w:left w:val="none" w:sz="0" w:space="0" w:color="auto"/>
        <w:bottom w:val="none" w:sz="0" w:space="0" w:color="auto"/>
        <w:right w:val="none" w:sz="0" w:space="0" w:color="auto"/>
      </w:divBdr>
    </w:div>
    <w:div w:id="497497847">
      <w:bodyDiv w:val="1"/>
      <w:marLeft w:val="0"/>
      <w:marRight w:val="0"/>
      <w:marTop w:val="0"/>
      <w:marBottom w:val="0"/>
      <w:divBdr>
        <w:top w:val="none" w:sz="0" w:space="0" w:color="auto"/>
        <w:left w:val="none" w:sz="0" w:space="0" w:color="auto"/>
        <w:bottom w:val="none" w:sz="0" w:space="0" w:color="auto"/>
        <w:right w:val="none" w:sz="0" w:space="0" w:color="auto"/>
      </w:divBdr>
    </w:div>
    <w:div w:id="497581462">
      <w:bodyDiv w:val="1"/>
      <w:marLeft w:val="0"/>
      <w:marRight w:val="0"/>
      <w:marTop w:val="0"/>
      <w:marBottom w:val="0"/>
      <w:divBdr>
        <w:top w:val="none" w:sz="0" w:space="0" w:color="auto"/>
        <w:left w:val="none" w:sz="0" w:space="0" w:color="auto"/>
        <w:bottom w:val="none" w:sz="0" w:space="0" w:color="auto"/>
        <w:right w:val="none" w:sz="0" w:space="0" w:color="auto"/>
      </w:divBdr>
    </w:div>
    <w:div w:id="498350772">
      <w:bodyDiv w:val="1"/>
      <w:marLeft w:val="0"/>
      <w:marRight w:val="0"/>
      <w:marTop w:val="0"/>
      <w:marBottom w:val="0"/>
      <w:divBdr>
        <w:top w:val="none" w:sz="0" w:space="0" w:color="auto"/>
        <w:left w:val="none" w:sz="0" w:space="0" w:color="auto"/>
        <w:bottom w:val="none" w:sz="0" w:space="0" w:color="auto"/>
        <w:right w:val="none" w:sz="0" w:space="0" w:color="auto"/>
      </w:divBdr>
    </w:div>
    <w:div w:id="499085870">
      <w:bodyDiv w:val="1"/>
      <w:marLeft w:val="0"/>
      <w:marRight w:val="0"/>
      <w:marTop w:val="0"/>
      <w:marBottom w:val="0"/>
      <w:divBdr>
        <w:top w:val="none" w:sz="0" w:space="0" w:color="auto"/>
        <w:left w:val="none" w:sz="0" w:space="0" w:color="auto"/>
        <w:bottom w:val="none" w:sz="0" w:space="0" w:color="auto"/>
        <w:right w:val="none" w:sz="0" w:space="0" w:color="auto"/>
      </w:divBdr>
    </w:div>
    <w:div w:id="499544700">
      <w:bodyDiv w:val="1"/>
      <w:marLeft w:val="0"/>
      <w:marRight w:val="0"/>
      <w:marTop w:val="0"/>
      <w:marBottom w:val="0"/>
      <w:divBdr>
        <w:top w:val="none" w:sz="0" w:space="0" w:color="auto"/>
        <w:left w:val="none" w:sz="0" w:space="0" w:color="auto"/>
        <w:bottom w:val="none" w:sz="0" w:space="0" w:color="auto"/>
        <w:right w:val="none" w:sz="0" w:space="0" w:color="auto"/>
      </w:divBdr>
    </w:div>
    <w:div w:id="500312451">
      <w:bodyDiv w:val="1"/>
      <w:marLeft w:val="0"/>
      <w:marRight w:val="0"/>
      <w:marTop w:val="0"/>
      <w:marBottom w:val="0"/>
      <w:divBdr>
        <w:top w:val="none" w:sz="0" w:space="0" w:color="auto"/>
        <w:left w:val="none" w:sz="0" w:space="0" w:color="auto"/>
        <w:bottom w:val="none" w:sz="0" w:space="0" w:color="auto"/>
        <w:right w:val="none" w:sz="0" w:space="0" w:color="auto"/>
      </w:divBdr>
    </w:div>
    <w:div w:id="502822057">
      <w:bodyDiv w:val="1"/>
      <w:marLeft w:val="0"/>
      <w:marRight w:val="0"/>
      <w:marTop w:val="0"/>
      <w:marBottom w:val="0"/>
      <w:divBdr>
        <w:top w:val="none" w:sz="0" w:space="0" w:color="auto"/>
        <w:left w:val="none" w:sz="0" w:space="0" w:color="auto"/>
        <w:bottom w:val="none" w:sz="0" w:space="0" w:color="auto"/>
        <w:right w:val="none" w:sz="0" w:space="0" w:color="auto"/>
      </w:divBdr>
    </w:div>
    <w:div w:id="503865509">
      <w:bodyDiv w:val="1"/>
      <w:marLeft w:val="0"/>
      <w:marRight w:val="0"/>
      <w:marTop w:val="0"/>
      <w:marBottom w:val="0"/>
      <w:divBdr>
        <w:top w:val="none" w:sz="0" w:space="0" w:color="auto"/>
        <w:left w:val="none" w:sz="0" w:space="0" w:color="auto"/>
        <w:bottom w:val="none" w:sz="0" w:space="0" w:color="auto"/>
        <w:right w:val="none" w:sz="0" w:space="0" w:color="auto"/>
      </w:divBdr>
    </w:div>
    <w:div w:id="503936885">
      <w:bodyDiv w:val="1"/>
      <w:marLeft w:val="0"/>
      <w:marRight w:val="0"/>
      <w:marTop w:val="0"/>
      <w:marBottom w:val="0"/>
      <w:divBdr>
        <w:top w:val="none" w:sz="0" w:space="0" w:color="auto"/>
        <w:left w:val="none" w:sz="0" w:space="0" w:color="auto"/>
        <w:bottom w:val="none" w:sz="0" w:space="0" w:color="auto"/>
        <w:right w:val="none" w:sz="0" w:space="0" w:color="auto"/>
      </w:divBdr>
    </w:div>
    <w:div w:id="504132588">
      <w:bodyDiv w:val="1"/>
      <w:marLeft w:val="0"/>
      <w:marRight w:val="0"/>
      <w:marTop w:val="0"/>
      <w:marBottom w:val="0"/>
      <w:divBdr>
        <w:top w:val="none" w:sz="0" w:space="0" w:color="auto"/>
        <w:left w:val="none" w:sz="0" w:space="0" w:color="auto"/>
        <w:bottom w:val="none" w:sz="0" w:space="0" w:color="auto"/>
        <w:right w:val="none" w:sz="0" w:space="0" w:color="auto"/>
      </w:divBdr>
    </w:div>
    <w:div w:id="508106413">
      <w:bodyDiv w:val="1"/>
      <w:marLeft w:val="0"/>
      <w:marRight w:val="0"/>
      <w:marTop w:val="0"/>
      <w:marBottom w:val="0"/>
      <w:divBdr>
        <w:top w:val="none" w:sz="0" w:space="0" w:color="auto"/>
        <w:left w:val="none" w:sz="0" w:space="0" w:color="auto"/>
        <w:bottom w:val="none" w:sz="0" w:space="0" w:color="auto"/>
        <w:right w:val="none" w:sz="0" w:space="0" w:color="auto"/>
      </w:divBdr>
    </w:div>
    <w:div w:id="508326188">
      <w:bodyDiv w:val="1"/>
      <w:marLeft w:val="0"/>
      <w:marRight w:val="0"/>
      <w:marTop w:val="0"/>
      <w:marBottom w:val="0"/>
      <w:divBdr>
        <w:top w:val="none" w:sz="0" w:space="0" w:color="auto"/>
        <w:left w:val="none" w:sz="0" w:space="0" w:color="auto"/>
        <w:bottom w:val="none" w:sz="0" w:space="0" w:color="auto"/>
        <w:right w:val="none" w:sz="0" w:space="0" w:color="auto"/>
      </w:divBdr>
    </w:div>
    <w:div w:id="508721179">
      <w:bodyDiv w:val="1"/>
      <w:marLeft w:val="0"/>
      <w:marRight w:val="0"/>
      <w:marTop w:val="0"/>
      <w:marBottom w:val="0"/>
      <w:divBdr>
        <w:top w:val="none" w:sz="0" w:space="0" w:color="auto"/>
        <w:left w:val="none" w:sz="0" w:space="0" w:color="auto"/>
        <w:bottom w:val="none" w:sz="0" w:space="0" w:color="auto"/>
        <w:right w:val="none" w:sz="0" w:space="0" w:color="auto"/>
      </w:divBdr>
    </w:div>
    <w:div w:id="508906580">
      <w:bodyDiv w:val="1"/>
      <w:marLeft w:val="0"/>
      <w:marRight w:val="0"/>
      <w:marTop w:val="0"/>
      <w:marBottom w:val="0"/>
      <w:divBdr>
        <w:top w:val="none" w:sz="0" w:space="0" w:color="auto"/>
        <w:left w:val="none" w:sz="0" w:space="0" w:color="auto"/>
        <w:bottom w:val="none" w:sz="0" w:space="0" w:color="auto"/>
        <w:right w:val="none" w:sz="0" w:space="0" w:color="auto"/>
      </w:divBdr>
    </w:div>
    <w:div w:id="509563350">
      <w:bodyDiv w:val="1"/>
      <w:marLeft w:val="0"/>
      <w:marRight w:val="0"/>
      <w:marTop w:val="0"/>
      <w:marBottom w:val="0"/>
      <w:divBdr>
        <w:top w:val="none" w:sz="0" w:space="0" w:color="auto"/>
        <w:left w:val="none" w:sz="0" w:space="0" w:color="auto"/>
        <w:bottom w:val="none" w:sz="0" w:space="0" w:color="auto"/>
        <w:right w:val="none" w:sz="0" w:space="0" w:color="auto"/>
      </w:divBdr>
    </w:div>
    <w:div w:id="511260743">
      <w:bodyDiv w:val="1"/>
      <w:marLeft w:val="0"/>
      <w:marRight w:val="0"/>
      <w:marTop w:val="0"/>
      <w:marBottom w:val="0"/>
      <w:divBdr>
        <w:top w:val="none" w:sz="0" w:space="0" w:color="auto"/>
        <w:left w:val="none" w:sz="0" w:space="0" w:color="auto"/>
        <w:bottom w:val="none" w:sz="0" w:space="0" w:color="auto"/>
        <w:right w:val="none" w:sz="0" w:space="0" w:color="auto"/>
      </w:divBdr>
    </w:div>
    <w:div w:id="512115210">
      <w:bodyDiv w:val="1"/>
      <w:marLeft w:val="0"/>
      <w:marRight w:val="0"/>
      <w:marTop w:val="0"/>
      <w:marBottom w:val="0"/>
      <w:divBdr>
        <w:top w:val="none" w:sz="0" w:space="0" w:color="auto"/>
        <w:left w:val="none" w:sz="0" w:space="0" w:color="auto"/>
        <w:bottom w:val="none" w:sz="0" w:space="0" w:color="auto"/>
        <w:right w:val="none" w:sz="0" w:space="0" w:color="auto"/>
      </w:divBdr>
    </w:div>
    <w:div w:id="512231340">
      <w:bodyDiv w:val="1"/>
      <w:marLeft w:val="0"/>
      <w:marRight w:val="0"/>
      <w:marTop w:val="0"/>
      <w:marBottom w:val="0"/>
      <w:divBdr>
        <w:top w:val="none" w:sz="0" w:space="0" w:color="auto"/>
        <w:left w:val="none" w:sz="0" w:space="0" w:color="auto"/>
        <w:bottom w:val="none" w:sz="0" w:space="0" w:color="auto"/>
        <w:right w:val="none" w:sz="0" w:space="0" w:color="auto"/>
      </w:divBdr>
    </w:div>
    <w:div w:id="514000073">
      <w:bodyDiv w:val="1"/>
      <w:marLeft w:val="0"/>
      <w:marRight w:val="0"/>
      <w:marTop w:val="0"/>
      <w:marBottom w:val="0"/>
      <w:divBdr>
        <w:top w:val="none" w:sz="0" w:space="0" w:color="auto"/>
        <w:left w:val="none" w:sz="0" w:space="0" w:color="auto"/>
        <w:bottom w:val="none" w:sz="0" w:space="0" w:color="auto"/>
        <w:right w:val="none" w:sz="0" w:space="0" w:color="auto"/>
      </w:divBdr>
    </w:div>
    <w:div w:id="514921599">
      <w:bodyDiv w:val="1"/>
      <w:marLeft w:val="0"/>
      <w:marRight w:val="0"/>
      <w:marTop w:val="0"/>
      <w:marBottom w:val="0"/>
      <w:divBdr>
        <w:top w:val="none" w:sz="0" w:space="0" w:color="auto"/>
        <w:left w:val="none" w:sz="0" w:space="0" w:color="auto"/>
        <w:bottom w:val="none" w:sz="0" w:space="0" w:color="auto"/>
        <w:right w:val="none" w:sz="0" w:space="0" w:color="auto"/>
      </w:divBdr>
    </w:div>
    <w:div w:id="516238765">
      <w:bodyDiv w:val="1"/>
      <w:marLeft w:val="0"/>
      <w:marRight w:val="0"/>
      <w:marTop w:val="0"/>
      <w:marBottom w:val="0"/>
      <w:divBdr>
        <w:top w:val="none" w:sz="0" w:space="0" w:color="auto"/>
        <w:left w:val="none" w:sz="0" w:space="0" w:color="auto"/>
        <w:bottom w:val="none" w:sz="0" w:space="0" w:color="auto"/>
        <w:right w:val="none" w:sz="0" w:space="0" w:color="auto"/>
      </w:divBdr>
    </w:div>
    <w:div w:id="518739085">
      <w:bodyDiv w:val="1"/>
      <w:marLeft w:val="0"/>
      <w:marRight w:val="0"/>
      <w:marTop w:val="0"/>
      <w:marBottom w:val="0"/>
      <w:divBdr>
        <w:top w:val="none" w:sz="0" w:space="0" w:color="auto"/>
        <w:left w:val="none" w:sz="0" w:space="0" w:color="auto"/>
        <w:bottom w:val="none" w:sz="0" w:space="0" w:color="auto"/>
        <w:right w:val="none" w:sz="0" w:space="0" w:color="auto"/>
      </w:divBdr>
    </w:div>
    <w:div w:id="520708815">
      <w:bodyDiv w:val="1"/>
      <w:marLeft w:val="0"/>
      <w:marRight w:val="0"/>
      <w:marTop w:val="0"/>
      <w:marBottom w:val="0"/>
      <w:divBdr>
        <w:top w:val="none" w:sz="0" w:space="0" w:color="auto"/>
        <w:left w:val="none" w:sz="0" w:space="0" w:color="auto"/>
        <w:bottom w:val="none" w:sz="0" w:space="0" w:color="auto"/>
        <w:right w:val="none" w:sz="0" w:space="0" w:color="auto"/>
      </w:divBdr>
    </w:div>
    <w:div w:id="522521357">
      <w:bodyDiv w:val="1"/>
      <w:marLeft w:val="0"/>
      <w:marRight w:val="0"/>
      <w:marTop w:val="0"/>
      <w:marBottom w:val="0"/>
      <w:divBdr>
        <w:top w:val="none" w:sz="0" w:space="0" w:color="auto"/>
        <w:left w:val="none" w:sz="0" w:space="0" w:color="auto"/>
        <w:bottom w:val="none" w:sz="0" w:space="0" w:color="auto"/>
        <w:right w:val="none" w:sz="0" w:space="0" w:color="auto"/>
      </w:divBdr>
    </w:div>
    <w:div w:id="522742094">
      <w:bodyDiv w:val="1"/>
      <w:marLeft w:val="0"/>
      <w:marRight w:val="0"/>
      <w:marTop w:val="0"/>
      <w:marBottom w:val="0"/>
      <w:divBdr>
        <w:top w:val="none" w:sz="0" w:space="0" w:color="auto"/>
        <w:left w:val="none" w:sz="0" w:space="0" w:color="auto"/>
        <w:bottom w:val="none" w:sz="0" w:space="0" w:color="auto"/>
        <w:right w:val="none" w:sz="0" w:space="0" w:color="auto"/>
      </w:divBdr>
    </w:div>
    <w:div w:id="524902549">
      <w:bodyDiv w:val="1"/>
      <w:marLeft w:val="0"/>
      <w:marRight w:val="0"/>
      <w:marTop w:val="0"/>
      <w:marBottom w:val="0"/>
      <w:divBdr>
        <w:top w:val="none" w:sz="0" w:space="0" w:color="auto"/>
        <w:left w:val="none" w:sz="0" w:space="0" w:color="auto"/>
        <w:bottom w:val="none" w:sz="0" w:space="0" w:color="auto"/>
        <w:right w:val="none" w:sz="0" w:space="0" w:color="auto"/>
      </w:divBdr>
    </w:div>
    <w:div w:id="528298550">
      <w:bodyDiv w:val="1"/>
      <w:marLeft w:val="0"/>
      <w:marRight w:val="0"/>
      <w:marTop w:val="0"/>
      <w:marBottom w:val="0"/>
      <w:divBdr>
        <w:top w:val="none" w:sz="0" w:space="0" w:color="auto"/>
        <w:left w:val="none" w:sz="0" w:space="0" w:color="auto"/>
        <w:bottom w:val="none" w:sz="0" w:space="0" w:color="auto"/>
        <w:right w:val="none" w:sz="0" w:space="0" w:color="auto"/>
      </w:divBdr>
    </w:div>
    <w:div w:id="531922020">
      <w:bodyDiv w:val="1"/>
      <w:marLeft w:val="0"/>
      <w:marRight w:val="0"/>
      <w:marTop w:val="0"/>
      <w:marBottom w:val="0"/>
      <w:divBdr>
        <w:top w:val="none" w:sz="0" w:space="0" w:color="auto"/>
        <w:left w:val="none" w:sz="0" w:space="0" w:color="auto"/>
        <w:bottom w:val="none" w:sz="0" w:space="0" w:color="auto"/>
        <w:right w:val="none" w:sz="0" w:space="0" w:color="auto"/>
      </w:divBdr>
    </w:div>
    <w:div w:id="534394120">
      <w:bodyDiv w:val="1"/>
      <w:marLeft w:val="0"/>
      <w:marRight w:val="0"/>
      <w:marTop w:val="0"/>
      <w:marBottom w:val="0"/>
      <w:divBdr>
        <w:top w:val="none" w:sz="0" w:space="0" w:color="auto"/>
        <w:left w:val="none" w:sz="0" w:space="0" w:color="auto"/>
        <w:bottom w:val="none" w:sz="0" w:space="0" w:color="auto"/>
        <w:right w:val="none" w:sz="0" w:space="0" w:color="auto"/>
      </w:divBdr>
    </w:div>
    <w:div w:id="536741482">
      <w:bodyDiv w:val="1"/>
      <w:marLeft w:val="0"/>
      <w:marRight w:val="0"/>
      <w:marTop w:val="0"/>
      <w:marBottom w:val="0"/>
      <w:divBdr>
        <w:top w:val="none" w:sz="0" w:space="0" w:color="auto"/>
        <w:left w:val="none" w:sz="0" w:space="0" w:color="auto"/>
        <w:bottom w:val="none" w:sz="0" w:space="0" w:color="auto"/>
        <w:right w:val="none" w:sz="0" w:space="0" w:color="auto"/>
      </w:divBdr>
    </w:div>
    <w:div w:id="537550377">
      <w:bodyDiv w:val="1"/>
      <w:marLeft w:val="0"/>
      <w:marRight w:val="0"/>
      <w:marTop w:val="0"/>
      <w:marBottom w:val="0"/>
      <w:divBdr>
        <w:top w:val="none" w:sz="0" w:space="0" w:color="auto"/>
        <w:left w:val="none" w:sz="0" w:space="0" w:color="auto"/>
        <w:bottom w:val="none" w:sz="0" w:space="0" w:color="auto"/>
        <w:right w:val="none" w:sz="0" w:space="0" w:color="auto"/>
      </w:divBdr>
    </w:div>
    <w:div w:id="538275026">
      <w:bodyDiv w:val="1"/>
      <w:marLeft w:val="0"/>
      <w:marRight w:val="0"/>
      <w:marTop w:val="0"/>
      <w:marBottom w:val="0"/>
      <w:divBdr>
        <w:top w:val="none" w:sz="0" w:space="0" w:color="auto"/>
        <w:left w:val="none" w:sz="0" w:space="0" w:color="auto"/>
        <w:bottom w:val="none" w:sz="0" w:space="0" w:color="auto"/>
        <w:right w:val="none" w:sz="0" w:space="0" w:color="auto"/>
      </w:divBdr>
    </w:div>
    <w:div w:id="540364133">
      <w:bodyDiv w:val="1"/>
      <w:marLeft w:val="0"/>
      <w:marRight w:val="0"/>
      <w:marTop w:val="0"/>
      <w:marBottom w:val="0"/>
      <w:divBdr>
        <w:top w:val="none" w:sz="0" w:space="0" w:color="auto"/>
        <w:left w:val="none" w:sz="0" w:space="0" w:color="auto"/>
        <w:bottom w:val="none" w:sz="0" w:space="0" w:color="auto"/>
        <w:right w:val="none" w:sz="0" w:space="0" w:color="auto"/>
      </w:divBdr>
    </w:div>
    <w:div w:id="542598230">
      <w:bodyDiv w:val="1"/>
      <w:marLeft w:val="0"/>
      <w:marRight w:val="0"/>
      <w:marTop w:val="0"/>
      <w:marBottom w:val="0"/>
      <w:divBdr>
        <w:top w:val="none" w:sz="0" w:space="0" w:color="auto"/>
        <w:left w:val="none" w:sz="0" w:space="0" w:color="auto"/>
        <w:bottom w:val="none" w:sz="0" w:space="0" w:color="auto"/>
        <w:right w:val="none" w:sz="0" w:space="0" w:color="auto"/>
      </w:divBdr>
    </w:div>
    <w:div w:id="543445874">
      <w:bodyDiv w:val="1"/>
      <w:marLeft w:val="0"/>
      <w:marRight w:val="0"/>
      <w:marTop w:val="0"/>
      <w:marBottom w:val="0"/>
      <w:divBdr>
        <w:top w:val="none" w:sz="0" w:space="0" w:color="auto"/>
        <w:left w:val="none" w:sz="0" w:space="0" w:color="auto"/>
        <w:bottom w:val="none" w:sz="0" w:space="0" w:color="auto"/>
        <w:right w:val="none" w:sz="0" w:space="0" w:color="auto"/>
      </w:divBdr>
    </w:div>
    <w:div w:id="545029754">
      <w:bodyDiv w:val="1"/>
      <w:marLeft w:val="0"/>
      <w:marRight w:val="0"/>
      <w:marTop w:val="0"/>
      <w:marBottom w:val="0"/>
      <w:divBdr>
        <w:top w:val="none" w:sz="0" w:space="0" w:color="auto"/>
        <w:left w:val="none" w:sz="0" w:space="0" w:color="auto"/>
        <w:bottom w:val="none" w:sz="0" w:space="0" w:color="auto"/>
        <w:right w:val="none" w:sz="0" w:space="0" w:color="auto"/>
      </w:divBdr>
    </w:div>
    <w:div w:id="546333331">
      <w:bodyDiv w:val="1"/>
      <w:marLeft w:val="0"/>
      <w:marRight w:val="0"/>
      <w:marTop w:val="0"/>
      <w:marBottom w:val="0"/>
      <w:divBdr>
        <w:top w:val="none" w:sz="0" w:space="0" w:color="auto"/>
        <w:left w:val="none" w:sz="0" w:space="0" w:color="auto"/>
        <w:bottom w:val="none" w:sz="0" w:space="0" w:color="auto"/>
        <w:right w:val="none" w:sz="0" w:space="0" w:color="auto"/>
      </w:divBdr>
    </w:div>
    <w:div w:id="547768123">
      <w:bodyDiv w:val="1"/>
      <w:marLeft w:val="0"/>
      <w:marRight w:val="0"/>
      <w:marTop w:val="0"/>
      <w:marBottom w:val="0"/>
      <w:divBdr>
        <w:top w:val="none" w:sz="0" w:space="0" w:color="auto"/>
        <w:left w:val="none" w:sz="0" w:space="0" w:color="auto"/>
        <w:bottom w:val="none" w:sz="0" w:space="0" w:color="auto"/>
        <w:right w:val="none" w:sz="0" w:space="0" w:color="auto"/>
      </w:divBdr>
    </w:div>
    <w:div w:id="551114745">
      <w:bodyDiv w:val="1"/>
      <w:marLeft w:val="0"/>
      <w:marRight w:val="0"/>
      <w:marTop w:val="0"/>
      <w:marBottom w:val="0"/>
      <w:divBdr>
        <w:top w:val="none" w:sz="0" w:space="0" w:color="auto"/>
        <w:left w:val="none" w:sz="0" w:space="0" w:color="auto"/>
        <w:bottom w:val="none" w:sz="0" w:space="0" w:color="auto"/>
        <w:right w:val="none" w:sz="0" w:space="0" w:color="auto"/>
      </w:divBdr>
    </w:div>
    <w:div w:id="551188125">
      <w:bodyDiv w:val="1"/>
      <w:marLeft w:val="0"/>
      <w:marRight w:val="0"/>
      <w:marTop w:val="0"/>
      <w:marBottom w:val="0"/>
      <w:divBdr>
        <w:top w:val="none" w:sz="0" w:space="0" w:color="auto"/>
        <w:left w:val="none" w:sz="0" w:space="0" w:color="auto"/>
        <w:bottom w:val="none" w:sz="0" w:space="0" w:color="auto"/>
        <w:right w:val="none" w:sz="0" w:space="0" w:color="auto"/>
      </w:divBdr>
    </w:div>
    <w:div w:id="551578504">
      <w:bodyDiv w:val="1"/>
      <w:marLeft w:val="0"/>
      <w:marRight w:val="0"/>
      <w:marTop w:val="0"/>
      <w:marBottom w:val="0"/>
      <w:divBdr>
        <w:top w:val="none" w:sz="0" w:space="0" w:color="auto"/>
        <w:left w:val="none" w:sz="0" w:space="0" w:color="auto"/>
        <w:bottom w:val="none" w:sz="0" w:space="0" w:color="auto"/>
        <w:right w:val="none" w:sz="0" w:space="0" w:color="auto"/>
      </w:divBdr>
    </w:div>
    <w:div w:id="552813948">
      <w:bodyDiv w:val="1"/>
      <w:marLeft w:val="0"/>
      <w:marRight w:val="0"/>
      <w:marTop w:val="0"/>
      <w:marBottom w:val="0"/>
      <w:divBdr>
        <w:top w:val="none" w:sz="0" w:space="0" w:color="auto"/>
        <w:left w:val="none" w:sz="0" w:space="0" w:color="auto"/>
        <w:bottom w:val="none" w:sz="0" w:space="0" w:color="auto"/>
        <w:right w:val="none" w:sz="0" w:space="0" w:color="auto"/>
      </w:divBdr>
    </w:div>
    <w:div w:id="552932796">
      <w:bodyDiv w:val="1"/>
      <w:marLeft w:val="0"/>
      <w:marRight w:val="0"/>
      <w:marTop w:val="0"/>
      <w:marBottom w:val="0"/>
      <w:divBdr>
        <w:top w:val="none" w:sz="0" w:space="0" w:color="auto"/>
        <w:left w:val="none" w:sz="0" w:space="0" w:color="auto"/>
        <w:bottom w:val="none" w:sz="0" w:space="0" w:color="auto"/>
        <w:right w:val="none" w:sz="0" w:space="0" w:color="auto"/>
      </w:divBdr>
    </w:div>
    <w:div w:id="554004404">
      <w:bodyDiv w:val="1"/>
      <w:marLeft w:val="0"/>
      <w:marRight w:val="0"/>
      <w:marTop w:val="0"/>
      <w:marBottom w:val="0"/>
      <w:divBdr>
        <w:top w:val="none" w:sz="0" w:space="0" w:color="auto"/>
        <w:left w:val="none" w:sz="0" w:space="0" w:color="auto"/>
        <w:bottom w:val="none" w:sz="0" w:space="0" w:color="auto"/>
        <w:right w:val="none" w:sz="0" w:space="0" w:color="auto"/>
      </w:divBdr>
    </w:div>
    <w:div w:id="556816589">
      <w:bodyDiv w:val="1"/>
      <w:marLeft w:val="0"/>
      <w:marRight w:val="0"/>
      <w:marTop w:val="0"/>
      <w:marBottom w:val="0"/>
      <w:divBdr>
        <w:top w:val="none" w:sz="0" w:space="0" w:color="auto"/>
        <w:left w:val="none" w:sz="0" w:space="0" w:color="auto"/>
        <w:bottom w:val="none" w:sz="0" w:space="0" w:color="auto"/>
        <w:right w:val="none" w:sz="0" w:space="0" w:color="auto"/>
      </w:divBdr>
    </w:div>
    <w:div w:id="557283873">
      <w:bodyDiv w:val="1"/>
      <w:marLeft w:val="0"/>
      <w:marRight w:val="0"/>
      <w:marTop w:val="0"/>
      <w:marBottom w:val="0"/>
      <w:divBdr>
        <w:top w:val="none" w:sz="0" w:space="0" w:color="auto"/>
        <w:left w:val="none" w:sz="0" w:space="0" w:color="auto"/>
        <w:bottom w:val="none" w:sz="0" w:space="0" w:color="auto"/>
        <w:right w:val="none" w:sz="0" w:space="0" w:color="auto"/>
      </w:divBdr>
    </w:div>
    <w:div w:id="558707692">
      <w:bodyDiv w:val="1"/>
      <w:marLeft w:val="0"/>
      <w:marRight w:val="0"/>
      <w:marTop w:val="0"/>
      <w:marBottom w:val="0"/>
      <w:divBdr>
        <w:top w:val="none" w:sz="0" w:space="0" w:color="auto"/>
        <w:left w:val="none" w:sz="0" w:space="0" w:color="auto"/>
        <w:bottom w:val="none" w:sz="0" w:space="0" w:color="auto"/>
        <w:right w:val="none" w:sz="0" w:space="0" w:color="auto"/>
      </w:divBdr>
    </w:div>
    <w:div w:id="559482220">
      <w:bodyDiv w:val="1"/>
      <w:marLeft w:val="0"/>
      <w:marRight w:val="0"/>
      <w:marTop w:val="0"/>
      <w:marBottom w:val="0"/>
      <w:divBdr>
        <w:top w:val="none" w:sz="0" w:space="0" w:color="auto"/>
        <w:left w:val="none" w:sz="0" w:space="0" w:color="auto"/>
        <w:bottom w:val="none" w:sz="0" w:space="0" w:color="auto"/>
        <w:right w:val="none" w:sz="0" w:space="0" w:color="auto"/>
      </w:divBdr>
    </w:div>
    <w:div w:id="559633222">
      <w:bodyDiv w:val="1"/>
      <w:marLeft w:val="0"/>
      <w:marRight w:val="0"/>
      <w:marTop w:val="0"/>
      <w:marBottom w:val="0"/>
      <w:divBdr>
        <w:top w:val="none" w:sz="0" w:space="0" w:color="auto"/>
        <w:left w:val="none" w:sz="0" w:space="0" w:color="auto"/>
        <w:bottom w:val="none" w:sz="0" w:space="0" w:color="auto"/>
        <w:right w:val="none" w:sz="0" w:space="0" w:color="auto"/>
      </w:divBdr>
    </w:div>
    <w:div w:id="559748949">
      <w:bodyDiv w:val="1"/>
      <w:marLeft w:val="0"/>
      <w:marRight w:val="0"/>
      <w:marTop w:val="0"/>
      <w:marBottom w:val="0"/>
      <w:divBdr>
        <w:top w:val="none" w:sz="0" w:space="0" w:color="auto"/>
        <w:left w:val="none" w:sz="0" w:space="0" w:color="auto"/>
        <w:bottom w:val="none" w:sz="0" w:space="0" w:color="auto"/>
        <w:right w:val="none" w:sz="0" w:space="0" w:color="auto"/>
      </w:divBdr>
    </w:div>
    <w:div w:id="560095326">
      <w:bodyDiv w:val="1"/>
      <w:marLeft w:val="0"/>
      <w:marRight w:val="0"/>
      <w:marTop w:val="0"/>
      <w:marBottom w:val="0"/>
      <w:divBdr>
        <w:top w:val="none" w:sz="0" w:space="0" w:color="auto"/>
        <w:left w:val="none" w:sz="0" w:space="0" w:color="auto"/>
        <w:bottom w:val="none" w:sz="0" w:space="0" w:color="auto"/>
        <w:right w:val="none" w:sz="0" w:space="0" w:color="auto"/>
      </w:divBdr>
    </w:div>
    <w:div w:id="560293688">
      <w:bodyDiv w:val="1"/>
      <w:marLeft w:val="0"/>
      <w:marRight w:val="0"/>
      <w:marTop w:val="0"/>
      <w:marBottom w:val="0"/>
      <w:divBdr>
        <w:top w:val="none" w:sz="0" w:space="0" w:color="auto"/>
        <w:left w:val="none" w:sz="0" w:space="0" w:color="auto"/>
        <w:bottom w:val="none" w:sz="0" w:space="0" w:color="auto"/>
        <w:right w:val="none" w:sz="0" w:space="0" w:color="auto"/>
      </w:divBdr>
    </w:div>
    <w:div w:id="562759149">
      <w:bodyDiv w:val="1"/>
      <w:marLeft w:val="0"/>
      <w:marRight w:val="0"/>
      <w:marTop w:val="0"/>
      <w:marBottom w:val="0"/>
      <w:divBdr>
        <w:top w:val="none" w:sz="0" w:space="0" w:color="auto"/>
        <w:left w:val="none" w:sz="0" w:space="0" w:color="auto"/>
        <w:bottom w:val="none" w:sz="0" w:space="0" w:color="auto"/>
        <w:right w:val="none" w:sz="0" w:space="0" w:color="auto"/>
      </w:divBdr>
    </w:div>
    <w:div w:id="565383858">
      <w:bodyDiv w:val="1"/>
      <w:marLeft w:val="0"/>
      <w:marRight w:val="0"/>
      <w:marTop w:val="0"/>
      <w:marBottom w:val="0"/>
      <w:divBdr>
        <w:top w:val="none" w:sz="0" w:space="0" w:color="auto"/>
        <w:left w:val="none" w:sz="0" w:space="0" w:color="auto"/>
        <w:bottom w:val="none" w:sz="0" w:space="0" w:color="auto"/>
        <w:right w:val="none" w:sz="0" w:space="0" w:color="auto"/>
      </w:divBdr>
    </w:div>
    <w:div w:id="565530902">
      <w:bodyDiv w:val="1"/>
      <w:marLeft w:val="0"/>
      <w:marRight w:val="0"/>
      <w:marTop w:val="0"/>
      <w:marBottom w:val="0"/>
      <w:divBdr>
        <w:top w:val="none" w:sz="0" w:space="0" w:color="auto"/>
        <w:left w:val="none" w:sz="0" w:space="0" w:color="auto"/>
        <w:bottom w:val="none" w:sz="0" w:space="0" w:color="auto"/>
        <w:right w:val="none" w:sz="0" w:space="0" w:color="auto"/>
      </w:divBdr>
    </w:div>
    <w:div w:id="565997848">
      <w:bodyDiv w:val="1"/>
      <w:marLeft w:val="0"/>
      <w:marRight w:val="0"/>
      <w:marTop w:val="0"/>
      <w:marBottom w:val="0"/>
      <w:divBdr>
        <w:top w:val="none" w:sz="0" w:space="0" w:color="auto"/>
        <w:left w:val="none" w:sz="0" w:space="0" w:color="auto"/>
        <w:bottom w:val="none" w:sz="0" w:space="0" w:color="auto"/>
        <w:right w:val="none" w:sz="0" w:space="0" w:color="auto"/>
      </w:divBdr>
    </w:div>
    <w:div w:id="566719892">
      <w:bodyDiv w:val="1"/>
      <w:marLeft w:val="0"/>
      <w:marRight w:val="0"/>
      <w:marTop w:val="0"/>
      <w:marBottom w:val="0"/>
      <w:divBdr>
        <w:top w:val="none" w:sz="0" w:space="0" w:color="auto"/>
        <w:left w:val="none" w:sz="0" w:space="0" w:color="auto"/>
        <w:bottom w:val="none" w:sz="0" w:space="0" w:color="auto"/>
        <w:right w:val="none" w:sz="0" w:space="0" w:color="auto"/>
      </w:divBdr>
    </w:div>
    <w:div w:id="568804664">
      <w:bodyDiv w:val="1"/>
      <w:marLeft w:val="0"/>
      <w:marRight w:val="0"/>
      <w:marTop w:val="0"/>
      <w:marBottom w:val="0"/>
      <w:divBdr>
        <w:top w:val="none" w:sz="0" w:space="0" w:color="auto"/>
        <w:left w:val="none" w:sz="0" w:space="0" w:color="auto"/>
        <w:bottom w:val="none" w:sz="0" w:space="0" w:color="auto"/>
        <w:right w:val="none" w:sz="0" w:space="0" w:color="auto"/>
      </w:divBdr>
    </w:div>
    <w:div w:id="569461470">
      <w:bodyDiv w:val="1"/>
      <w:marLeft w:val="0"/>
      <w:marRight w:val="0"/>
      <w:marTop w:val="0"/>
      <w:marBottom w:val="0"/>
      <w:divBdr>
        <w:top w:val="none" w:sz="0" w:space="0" w:color="auto"/>
        <w:left w:val="none" w:sz="0" w:space="0" w:color="auto"/>
        <w:bottom w:val="none" w:sz="0" w:space="0" w:color="auto"/>
        <w:right w:val="none" w:sz="0" w:space="0" w:color="auto"/>
      </w:divBdr>
    </w:div>
    <w:div w:id="570962703">
      <w:bodyDiv w:val="1"/>
      <w:marLeft w:val="0"/>
      <w:marRight w:val="0"/>
      <w:marTop w:val="0"/>
      <w:marBottom w:val="0"/>
      <w:divBdr>
        <w:top w:val="none" w:sz="0" w:space="0" w:color="auto"/>
        <w:left w:val="none" w:sz="0" w:space="0" w:color="auto"/>
        <w:bottom w:val="none" w:sz="0" w:space="0" w:color="auto"/>
        <w:right w:val="none" w:sz="0" w:space="0" w:color="auto"/>
      </w:divBdr>
    </w:div>
    <w:div w:id="573246045">
      <w:bodyDiv w:val="1"/>
      <w:marLeft w:val="0"/>
      <w:marRight w:val="0"/>
      <w:marTop w:val="0"/>
      <w:marBottom w:val="0"/>
      <w:divBdr>
        <w:top w:val="none" w:sz="0" w:space="0" w:color="auto"/>
        <w:left w:val="none" w:sz="0" w:space="0" w:color="auto"/>
        <w:bottom w:val="none" w:sz="0" w:space="0" w:color="auto"/>
        <w:right w:val="none" w:sz="0" w:space="0" w:color="auto"/>
      </w:divBdr>
    </w:div>
    <w:div w:id="573471144">
      <w:bodyDiv w:val="1"/>
      <w:marLeft w:val="0"/>
      <w:marRight w:val="0"/>
      <w:marTop w:val="0"/>
      <w:marBottom w:val="0"/>
      <w:divBdr>
        <w:top w:val="none" w:sz="0" w:space="0" w:color="auto"/>
        <w:left w:val="none" w:sz="0" w:space="0" w:color="auto"/>
        <w:bottom w:val="none" w:sz="0" w:space="0" w:color="auto"/>
        <w:right w:val="none" w:sz="0" w:space="0" w:color="auto"/>
      </w:divBdr>
    </w:div>
    <w:div w:id="575094658">
      <w:bodyDiv w:val="1"/>
      <w:marLeft w:val="0"/>
      <w:marRight w:val="0"/>
      <w:marTop w:val="0"/>
      <w:marBottom w:val="0"/>
      <w:divBdr>
        <w:top w:val="none" w:sz="0" w:space="0" w:color="auto"/>
        <w:left w:val="none" w:sz="0" w:space="0" w:color="auto"/>
        <w:bottom w:val="none" w:sz="0" w:space="0" w:color="auto"/>
        <w:right w:val="none" w:sz="0" w:space="0" w:color="auto"/>
      </w:divBdr>
    </w:div>
    <w:div w:id="579411565">
      <w:bodyDiv w:val="1"/>
      <w:marLeft w:val="0"/>
      <w:marRight w:val="0"/>
      <w:marTop w:val="0"/>
      <w:marBottom w:val="0"/>
      <w:divBdr>
        <w:top w:val="none" w:sz="0" w:space="0" w:color="auto"/>
        <w:left w:val="none" w:sz="0" w:space="0" w:color="auto"/>
        <w:bottom w:val="none" w:sz="0" w:space="0" w:color="auto"/>
        <w:right w:val="none" w:sz="0" w:space="0" w:color="auto"/>
      </w:divBdr>
    </w:div>
    <w:div w:id="580025928">
      <w:bodyDiv w:val="1"/>
      <w:marLeft w:val="0"/>
      <w:marRight w:val="0"/>
      <w:marTop w:val="0"/>
      <w:marBottom w:val="0"/>
      <w:divBdr>
        <w:top w:val="none" w:sz="0" w:space="0" w:color="auto"/>
        <w:left w:val="none" w:sz="0" w:space="0" w:color="auto"/>
        <w:bottom w:val="none" w:sz="0" w:space="0" w:color="auto"/>
        <w:right w:val="none" w:sz="0" w:space="0" w:color="auto"/>
      </w:divBdr>
    </w:div>
    <w:div w:id="583682259">
      <w:bodyDiv w:val="1"/>
      <w:marLeft w:val="0"/>
      <w:marRight w:val="0"/>
      <w:marTop w:val="0"/>
      <w:marBottom w:val="0"/>
      <w:divBdr>
        <w:top w:val="none" w:sz="0" w:space="0" w:color="auto"/>
        <w:left w:val="none" w:sz="0" w:space="0" w:color="auto"/>
        <w:bottom w:val="none" w:sz="0" w:space="0" w:color="auto"/>
        <w:right w:val="none" w:sz="0" w:space="0" w:color="auto"/>
      </w:divBdr>
    </w:div>
    <w:div w:id="584077585">
      <w:bodyDiv w:val="1"/>
      <w:marLeft w:val="0"/>
      <w:marRight w:val="0"/>
      <w:marTop w:val="0"/>
      <w:marBottom w:val="0"/>
      <w:divBdr>
        <w:top w:val="none" w:sz="0" w:space="0" w:color="auto"/>
        <w:left w:val="none" w:sz="0" w:space="0" w:color="auto"/>
        <w:bottom w:val="none" w:sz="0" w:space="0" w:color="auto"/>
        <w:right w:val="none" w:sz="0" w:space="0" w:color="auto"/>
      </w:divBdr>
    </w:div>
    <w:div w:id="585699169">
      <w:bodyDiv w:val="1"/>
      <w:marLeft w:val="0"/>
      <w:marRight w:val="0"/>
      <w:marTop w:val="0"/>
      <w:marBottom w:val="0"/>
      <w:divBdr>
        <w:top w:val="none" w:sz="0" w:space="0" w:color="auto"/>
        <w:left w:val="none" w:sz="0" w:space="0" w:color="auto"/>
        <w:bottom w:val="none" w:sz="0" w:space="0" w:color="auto"/>
        <w:right w:val="none" w:sz="0" w:space="0" w:color="auto"/>
      </w:divBdr>
    </w:div>
    <w:div w:id="586041146">
      <w:bodyDiv w:val="1"/>
      <w:marLeft w:val="0"/>
      <w:marRight w:val="0"/>
      <w:marTop w:val="0"/>
      <w:marBottom w:val="0"/>
      <w:divBdr>
        <w:top w:val="none" w:sz="0" w:space="0" w:color="auto"/>
        <w:left w:val="none" w:sz="0" w:space="0" w:color="auto"/>
        <w:bottom w:val="none" w:sz="0" w:space="0" w:color="auto"/>
        <w:right w:val="none" w:sz="0" w:space="0" w:color="auto"/>
      </w:divBdr>
    </w:div>
    <w:div w:id="586159045">
      <w:bodyDiv w:val="1"/>
      <w:marLeft w:val="0"/>
      <w:marRight w:val="0"/>
      <w:marTop w:val="0"/>
      <w:marBottom w:val="0"/>
      <w:divBdr>
        <w:top w:val="none" w:sz="0" w:space="0" w:color="auto"/>
        <w:left w:val="none" w:sz="0" w:space="0" w:color="auto"/>
        <w:bottom w:val="none" w:sz="0" w:space="0" w:color="auto"/>
        <w:right w:val="none" w:sz="0" w:space="0" w:color="auto"/>
      </w:divBdr>
    </w:div>
    <w:div w:id="586303097">
      <w:bodyDiv w:val="1"/>
      <w:marLeft w:val="0"/>
      <w:marRight w:val="0"/>
      <w:marTop w:val="0"/>
      <w:marBottom w:val="0"/>
      <w:divBdr>
        <w:top w:val="none" w:sz="0" w:space="0" w:color="auto"/>
        <w:left w:val="none" w:sz="0" w:space="0" w:color="auto"/>
        <w:bottom w:val="none" w:sz="0" w:space="0" w:color="auto"/>
        <w:right w:val="none" w:sz="0" w:space="0" w:color="auto"/>
      </w:divBdr>
    </w:div>
    <w:div w:id="586764991">
      <w:bodyDiv w:val="1"/>
      <w:marLeft w:val="0"/>
      <w:marRight w:val="0"/>
      <w:marTop w:val="0"/>
      <w:marBottom w:val="0"/>
      <w:divBdr>
        <w:top w:val="none" w:sz="0" w:space="0" w:color="auto"/>
        <w:left w:val="none" w:sz="0" w:space="0" w:color="auto"/>
        <w:bottom w:val="none" w:sz="0" w:space="0" w:color="auto"/>
        <w:right w:val="none" w:sz="0" w:space="0" w:color="auto"/>
      </w:divBdr>
    </w:div>
    <w:div w:id="586963111">
      <w:bodyDiv w:val="1"/>
      <w:marLeft w:val="0"/>
      <w:marRight w:val="0"/>
      <w:marTop w:val="0"/>
      <w:marBottom w:val="0"/>
      <w:divBdr>
        <w:top w:val="none" w:sz="0" w:space="0" w:color="auto"/>
        <w:left w:val="none" w:sz="0" w:space="0" w:color="auto"/>
        <w:bottom w:val="none" w:sz="0" w:space="0" w:color="auto"/>
        <w:right w:val="none" w:sz="0" w:space="0" w:color="auto"/>
      </w:divBdr>
    </w:div>
    <w:div w:id="587080478">
      <w:bodyDiv w:val="1"/>
      <w:marLeft w:val="0"/>
      <w:marRight w:val="0"/>
      <w:marTop w:val="0"/>
      <w:marBottom w:val="0"/>
      <w:divBdr>
        <w:top w:val="none" w:sz="0" w:space="0" w:color="auto"/>
        <w:left w:val="none" w:sz="0" w:space="0" w:color="auto"/>
        <w:bottom w:val="none" w:sz="0" w:space="0" w:color="auto"/>
        <w:right w:val="none" w:sz="0" w:space="0" w:color="auto"/>
      </w:divBdr>
    </w:div>
    <w:div w:id="588462378">
      <w:bodyDiv w:val="1"/>
      <w:marLeft w:val="0"/>
      <w:marRight w:val="0"/>
      <w:marTop w:val="0"/>
      <w:marBottom w:val="0"/>
      <w:divBdr>
        <w:top w:val="none" w:sz="0" w:space="0" w:color="auto"/>
        <w:left w:val="none" w:sz="0" w:space="0" w:color="auto"/>
        <w:bottom w:val="none" w:sz="0" w:space="0" w:color="auto"/>
        <w:right w:val="none" w:sz="0" w:space="0" w:color="auto"/>
      </w:divBdr>
    </w:div>
    <w:div w:id="588780767">
      <w:bodyDiv w:val="1"/>
      <w:marLeft w:val="0"/>
      <w:marRight w:val="0"/>
      <w:marTop w:val="0"/>
      <w:marBottom w:val="0"/>
      <w:divBdr>
        <w:top w:val="none" w:sz="0" w:space="0" w:color="auto"/>
        <w:left w:val="none" w:sz="0" w:space="0" w:color="auto"/>
        <w:bottom w:val="none" w:sz="0" w:space="0" w:color="auto"/>
        <w:right w:val="none" w:sz="0" w:space="0" w:color="auto"/>
      </w:divBdr>
    </w:div>
    <w:div w:id="591277311">
      <w:bodyDiv w:val="1"/>
      <w:marLeft w:val="0"/>
      <w:marRight w:val="0"/>
      <w:marTop w:val="0"/>
      <w:marBottom w:val="0"/>
      <w:divBdr>
        <w:top w:val="none" w:sz="0" w:space="0" w:color="auto"/>
        <w:left w:val="none" w:sz="0" w:space="0" w:color="auto"/>
        <w:bottom w:val="none" w:sz="0" w:space="0" w:color="auto"/>
        <w:right w:val="none" w:sz="0" w:space="0" w:color="auto"/>
      </w:divBdr>
    </w:div>
    <w:div w:id="592471054">
      <w:bodyDiv w:val="1"/>
      <w:marLeft w:val="0"/>
      <w:marRight w:val="0"/>
      <w:marTop w:val="0"/>
      <w:marBottom w:val="0"/>
      <w:divBdr>
        <w:top w:val="none" w:sz="0" w:space="0" w:color="auto"/>
        <w:left w:val="none" w:sz="0" w:space="0" w:color="auto"/>
        <w:bottom w:val="none" w:sz="0" w:space="0" w:color="auto"/>
        <w:right w:val="none" w:sz="0" w:space="0" w:color="auto"/>
      </w:divBdr>
    </w:div>
    <w:div w:id="593241627">
      <w:bodyDiv w:val="1"/>
      <w:marLeft w:val="0"/>
      <w:marRight w:val="0"/>
      <w:marTop w:val="0"/>
      <w:marBottom w:val="0"/>
      <w:divBdr>
        <w:top w:val="none" w:sz="0" w:space="0" w:color="auto"/>
        <w:left w:val="none" w:sz="0" w:space="0" w:color="auto"/>
        <w:bottom w:val="none" w:sz="0" w:space="0" w:color="auto"/>
        <w:right w:val="none" w:sz="0" w:space="0" w:color="auto"/>
      </w:divBdr>
    </w:div>
    <w:div w:id="593247767">
      <w:bodyDiv w:val="1"/>
      <w:marLeft w:val="0"/>
      <w:marRight w:val="0"/>
      <w:marTop w:val="0"/>
      <w:marBottom w:val="0"/>
      <w:divBdr>
        <w:top w:val="none" w:sz="0" w:space="0" w:color="auto"/>
        <w:left w:val="none" w:sz="0" w:space="0" w:color="auto"/>
        <w:bottom w:val="none" w:sz="0" w:space="0" w:color="auto"/>
        <w:right w:val="none" w:sz="0" w:space="0" w:color="auto"/>
      </w:divBdr>
    </w:div>
    <w:div w:id="597061050">
      <w:bodyDiv w:val="1"/>
      <w:marLeft w:val="0"/>
      <w:marRight w:val="0"/>
      <w:marTop w:val="0"/>
      <w:marBottom w:val="0"/>
      <w:divBdr>
        <w:top w:val="none" w:sz="0" w:space="0" w:color="auto"/>
        <w:left w:val="none" w:sz="0" w:space="0" w:color="auto"/>
        <w:bottom w:val="none" w:sz="0" w:space="0" w:color="auto"/>
        <w:right w:val="none" w:sz="0" w:space="0" w:color="auto"/>
      </w:divBdr>
    </w:div>
    <w:div w:id="597718208">
      <w:bodyDiv w:val="1"/>
      <w:marLeft w:val="0"/>
      <w:marRight w:val="0"/>
      <w:marTop w:val="0"/>
      <w:marBottom w:val="0"/>
      <w:divBdr>
        <w:top w:val="none" w:sz="0" w:space="0" w:color="auto"/>
        <w:left w:val="none" w:sz="0" w:space="0" w:color="auto"/>
        <w:bottom w:val="none" w:sz="0" w:space="0" w:color="auto"/>
        <w:right w:val="none" w:sz="0" w:space="0" w:color="auto"/>
      </w:divBdr>
    </w:div>
    <w:div w:id="599919447">
      <w:bodyDiv w:val="1"/>
      <w:marLeft w:val="0"/>
      <w:marRight w:val="0"/>
      <w:marTop w:val="0"/>
      <w:marBottom w:val="0"/>
      <w:divBdr>
        <w:top w:val="none" w:sz="0" w:space="0" w:color="auto"/>
        <w:left w:val="none" w:sz="0" w:space="0" w:color="auto"/>
        <w:bottom w:val="none" w:sz="0" w:space="0" w:color="auto"/>
        <w:right w:val="none" w:sz="0" w:space="0" w:color="auto"/>
      </w:divBdr>
    </w:div>
    <w:div w:id="599947646">
      <w:bodyDiv w:val="1"/>
      <w:marLeft w:val="0"/>
      <w:marRight w:val="0"/>
      <w:marTop w:val="0"/>
      <w:marBottom w:val="0"/>
      <w:divBdr>
        <w:top w:val="none" w:sz="0" w:space="0" w:color="auto"/>
        <w:left w:val="none" w:sz="0" w:space="0" w:color="auto"/>
        <w:bottom w:val="none" w:sz="0" w:space="0" w:color="auto"/>
        <w:right w:val="none" w:sz="0" w:space="0" w:color="auto"/>
      </w:divBdr>
    </w:div>
    <w:div w:id="600603162">
      <w:bodyDiv w:val="1"/>
      <w:marLeft w:val="0"/>
      <w:marRight w:val="0"/>
      <w:marTop w:val="0"/>
      <w:marBottom w:val="0"/>
      <w:divBdr>
        <w:top w:val="none" w:sz="0" w:space="0" w:color="auto"/>
        <w:left w:val="none" w:sz="0" w:space="0" w:color="auto"/>
        <w:bottom w:val="none" w:sz="0" w:space="0" w:color="auto"/>
        <w:right w:val="none" w:sz="0" w:space="0" w:color="auto"/>
      </w:divBdr>
    </w:div>
    <w:div w:id="601765955">
      <w:bodyDiv w:val="1"/>
      <w:marLeft w:val="0"/>
      <w:marRight w:val="0"/>
      <w:marTop w:val="0"/>
      <w:marBottom w:val="0"/>
      <w:divBdr>
        <w:top w:val="none" w:sz="0" w:space="0" w:color="auto"/>
        <w:left w:val="none" w:sz="0" w:space="0" w:color="auto"/>
        <w:bottom w:val="none" w:sz="0" w:space="0" w:color="auto"/>
        <w:right w:val="none" w:sz="0" w:space="0" w:color="auto"/>
      </w:divBdr>
    </w:div>
    <w:div w:id="602033505">
      <w:bodyDiv w:val="1"/>
      <w:marLeft w:val="0"/>
      <w:marRight w:val="0"/>
      <w:marTop w:val="0"/>
      <w:marBottom w:val="0"/>
      <w:divBdr>
        <w:top w:val="none" w:sz="0" w:space="0" w:color="auto"/>
        <w:left w:val="none" w:sz="0" w:space="0" w:color="auto"/>
        <w:bottom w:val="none" w:sz="0" w:space="0" w:color="auto"/>
        <w:right w:val="none" w:sz="0" w:space="0" w:color="auto"/>
      </w:divBdr>
    </w:div>
    <w:div w:id="603615246">
      <w:bodyDiv w:val="1"/>
      <w:marLeft w:val="0"/>
      <w:marRight w:val="0"/>
      <w:marTop w:val="0"/>
      <w:marBottom w:val="0"/>
      <w:divBdr>
        <w:top w:val="none" w:sz="0" w:space="0" w:color="auto"/>
        <w:left w:val="none" w:sz="0" w:space="0" w:color="auto"/>
        <w:bottom w:val="none" w:sz="0" w:space="0" w:color="auto"/>
        <w:right w:val="none" w:sz="0" w:space="0" w:color="auto"/>
      </w:divBdr>
    </w:div>
    <w:div w:id="606737862">
      <w:bodyDiv w:val="1"/>
      <w:marLeft w:val="0"/>
      <w:marRight w:val="0"/>
      <w:marTop w:val="0"/>
      <w:marBottom w:val="0"/>
      <w:divBdr>
        <w:top w:val="none" w:sz="0" w:space="0" w:color="auto"/>
        <w:left w:val="none" w:sz="0" w:space="0" w:color="auto"/>
        <w:bottom w:val="none" w:sz="0" w:space="0" w:color="auto"/>
        <w:right w:val="none" w:sz="0" w:space="0" w:color="auto"/>
      </w:divBdr>
    </w:div>
    <w:div w:id="607657902">
      <w:bodyDiv w:val="1"/>
      <w:marLeft w:val="0"/>
      <w:marRight w:val="0"/>
      <w:marTop w:val="0"/>
      <w:marBottom w:val="0"/>
      <w:divBdr>
        <w:top w:val="none" w:sz="0" w:space="0" w:color="auto"/>
        <w:left w:val="none" w:sz="0" w:space="0" w:color="auto"/>
        <w:bottom w:val="none" w:sz="0" w:space="0" w:color="auto"/>
        <w:right w:val="none" w:sz="0" w:space="0" w:color="auto"/>
      </w:divBdr>
    </w:div>
    <w:div w:id="607856605">
      <w:bodyDiv w:val="1"/>
      <w:marLeft w:val="0"/>
      <w:marRight w:val="0"/>
      <w:marTop w:val="0"/>
      <w:marBottom w:val="0"/>
      <w:divBdr>
        <w:top w:val="none" w:sz="0" w:space="0" w:color="auto"/>
        <w:left w:val="none" w:sz="0" w:space="0" w:color="auto"/>
        <w:bottom w:val="none" w:sz="0" w:space="0" w:color="auto"/>
        <w:right w:val="none" w:sz="0" w:space="0" w:color="auto"/>
      </w:divBdr>
    </w:div>
    <w:div w:id="611204376">
      <w:bodyDiv w:val="1"/>
      <w:marLeft w:val="0"/>
      <w:marRight w:val="0"/>
      <w:marTop w:val="0"/>
      <w:marBottom w:val="0"/>
      <w:divBdr>
        <w:top w:val="none" w:sz="0" w:space="0" w:color="auto"/>
        <w:left w:val="none" w:sz="0" w:space="0" w:color="auto"/>
        <w:bottom w:val="none" w:sz="0" w:space="0" w:color="auto"/>
        <w:right w:val="none" w:sz="0" w:space="0" w:color="auto"/>
      </w:divBdr>
    </w:div>
    <w:div w:id="611935699">
      <w:bodyDiv w:val="1"/>
      <w:marLeft w:val="0"/>
      <w:marRight w:val="0"/>
      <w:marTop w:val="0"/>
      <w:marBottom w:val="0"/>
      <w:divBdr>
        <w:top w:val="none" w:sz="0" w:space="0" w:color="auto"/>
        <w:left w:val="none" w:sz="0" w:space="0" w:color="auto"/>
        <w:bottom w:val="none" w:sz="0" w:space="0" w:color="auto"/>
        <w:right w:val="none" w:sz="0" w:space="0" w:color="auto"/>
      </w:divBdr>
    </w:div>
    <w:div w:id="612708410">
      <w:bodyDiv w:val="1"/>
      <w:marLeft w:val="0"/>
      <w:marRight w:val="0"/>
      <w:marTop w:val="0"/>
      <w:marBottom w:val="0"/>
      <w:divBdr>
        <w:top w:val="none" w:sz="0" w:space="0" w:color="auto"/>
        <w:left w:val="none" w:sz="0" w:space="0" w:color="auto"/>
        <w:bottom w:val="none" w:sz="0" w:space="0" w:color="auto"/>
        <w:right w:val="none" w:sz="0" w:space="0" w:color="auto"/>
      </w:divBdr>
    </w:div>
    <w:div w:id="613095657">
      <w:bodyDiv w:val="1"/>
      <w:marLeft w:val="0"/>
      <w:marRight w:val="0"/>
      <w:marTop w:val="0"/>
      <w:marBottom w:val="0"/>
      <w:divBdr>
        <w:top w:val="none" w:sz="0" w:space="0" w:color="auto"/>
        <w:left w:val="none" w:sz="0" w:space="0" w:color="auto"/>
        <w:bottom w:val="none" w:sz="0" w:space="0" w:color="auto"/>
        <w:right w:val="none" w:sz="0" w:space="0" w:color="auto"/>
      </w:divBdr>
    </w:div>
    <w:div w:id="614990112">
      <w:bodyDiv w:val="1"/>
      <w:marLeft w:val="0"/>
      <w:marRight w:val="0"/>
      <w:marTop w:val="0"/>
      <w:marBottom w:val="0"/>
      <w:divBdr>
        <w:top w:val="none" w:sz="0" w:space="0" w:color="auto"/>
        <w:left w:val="none" w:sz="0" w:space="0" w:color="auto"/>
        <w:bottom w:val="none" w:sz="0" w:space="0" w:color="auto"/>
        <w:right w:val="none" w:sz="0" w:space="0" w:color="auto"/>
      </w:divBdr>
    </w:div>
    <w:div w:id="615674161">
      <w:bodyDiv w:val="1"/>
      <w:marLeft w:val="0"/>
      <w:marRight w:val="0"/>
      <w:marTop w:val="0"/>
      <w:marBottom w:val="0"/>
      <w:divBdr>
        <w:top w:val="none" w:sz="0" w:space="0" w:color="auto"/>
        <w:left w:val="none" w:sz="0" w:space="0" w:color="auto"/>
        <w:bottom w:val="none" w:sz="0" w:space="0" w:color="auto"/>
        <w:right w:val="none" w:sz="0" w:space="0" w:color="auto"/>
      </w:divBdr>
    </w:div>
    <w:div w:id="615797468">
      <w:bodyDiv w:val="1"/>
      <w:marLeft w:val="0"/>
      <w:marRight w:val="0"/>
      <w:marTop w:val="0"/>
      <w:marBottom w:val="0"/>
      <w:divBdr>
        <w:top w:val="none" w:sz="0" w:space="0" w:color="auto"/>
        <w:left w:val="none" w:sz="0" w:space="0" w:color="auto"/>
        <w:bottom w:val="none" w:sz="0" w:space="0" w:color="auto"/>
        <w:right w:val="none" w:sz="0" w:space="0" w:color="auto"/>
      </w:divBdr>
    </w:div>
    <w:div w:id="615914482">
      <w:bodyDiv w:val="1"/>
      <w:marLeft w:val="0"/>
      <w:marRight w:val="0"/>
      <w:marTop w:val="0"/>
      <w:marBottom w:val="0"/>
      <w:divBdr>
        <w:top w:val="none" w:sz="0" w:space="0" w:color="auto"/>
        <w:left w:val="none" w:sz="0" w:space="0" w:color="auto"/>
        <w:bottom w:val="none" w:sz="0" w:space="0" w:color="auto"/>
        <w:right w:val="none" w:sz="0" w:space="0" w:color="auto"/>
      </w:divBdr>
    </w:div>
    <w:div w:id="616452914">
      <w:bodyDiv w:val="1"/>
      <w:marLeft w:val="0"/>
      <w:marRight w:val="0"/>
      <w:marTop w:val="0"/>
      <w:marBottom w:val="0"/>
      <w:divBdr>
        <w:top w:val="none" w:sz="0" w:space="0" w:color="auto"/>
        <w:left w:val="none" w:sz="0" w:space="0" w:color="auto"/>
        <w:bottom w:val="none" w:sz="0" w:space="0" w:color="auto"/>
        <w:right w:val="none" w:sz="0" w:space="0" w:color="auto"/>
      </w:divBdr>
    </w:div>
    <w:div w:id="618873392">
      <w:bodyDiv w:val="1"/>
      <w:marLeft w:val="0"/>
      <w:marRight w:val="0"/>
      <w:marTop w:val="0"/>
      <w:marBottom w:val="0"/>
      <w:divBdr>
        <w:top w:val="none" w:sz="0" w:space="0" w:color="auto"/>
        <w:left w:val="none" w:sz="0" w:space="0" w:color="auto"/>
        <w:bottom w:val="none" w:sz="0" w:space="0" w:color="auto"/>
        <w:right w:val="none" w:sz="0" w:space="0" w:color="auto"/>
      </w:divBdr>
    </w:div>
    <w:div w:id="622729449">
      <w:bodyDiv w:val="1"/>
      <w:marLeft w:val="0"/>
      <w:marRight w:val="0"/>
      <w:marTop w:val="0"/>
      <w:marBottom w:val="0"/>
      <w:divBdr>
        <w:top w:val="none" w:sz="0" w:space="0" w:color="auto"/>
        <w:left w:val="none" w:sz="0" w:space="0" w:color="auto"/>
        <w:bottom w:val="none" w:sz="0" w:space="0" w:color="auto"/>
        <w:right w:val="none" w:sz="0" w:space="0" w:color="auto"/>
      </w:divBdr>
    </w:div>
    <w:div w:id="623542081">
      <w:bodyDiv w:val="1"/>
      <w:marLeft w:val="0"/>
      <w:marRight w:val="0"/>
      <w:marTop w:val="0"/>
      <w:marBottom w:val="0"/>
      <w:divBdr>
        <w:top w:val="none" w:sz="0" w:space="0" w:color="auto"/>
        <w:left w:val="none" w:sz="0" w:space="0" w:color="auto"/>
        <w:bottom w:val="none" w:sz="0" w:space="0" w:color="auto"/>
        <w:right w:val="none" w:sz="0" w:space="0" w:color="auto"/>
      </w:divBdr>
    </w:div>
    <w:div w:id="624969516">
      <w:bodyDiv w:val="1"/>
      <w:marLeft w:val="0"/>
      <w:marRight w:val="0"/>
      <w:marTop w:val="0"/>
      <w:marBottom w:val="0"/>
      <w:divBdr>
        <w:top w:val="none" w:sz="0" w:space="0" w:color="auto"/>
        <w:left w:val="none" w:sz="0" w:space="0" w:color="auto"/>
        <w:bottom w:val="none" w:sz="0" w:space="0" w:color="auto"/>
        <w:right w:val="none" w:sz="0" w:space="0" w:color="auto"/>
      </w:divBdr>
    </w:div>
    <w:div w:id="625090132">
      <w:bodyDiv w:val="1"/>
      <w:marLeft w:val="0"/>
      <w:marRight w:val="0"/>
      <w:marTop w:val="0"/>
      <w:marBottom w:val="0"/>
      <w:divBdr>
        <w:top w:val="none" w:sz="0" w:space="0" w:color="auto"/>
        <w:left w:val="none" w:sz="0" w:space="0" w:color="auto"/>
        <w:bottom w:val="none" w:sz="0" w:space="0" w:color="auto"/>
        <w:right w:val="none" w:sz="0" w:space="0" w:color="auto"/>
      </w:divBdr>
    </w:div>
    <w:div w:id="625546298">
      <w:bodyDiv w:val="1"/>
      <w:marLeft w:val="0"/>
      <w:marRight w:val="0"/>
      <w:marTop w:val="0"/>
      <w:marBottom w:val="0"/>
      <w:divBdr>
        <w:top w:val="none" w:sz="0" w:space="0" w:color="auto"/>
        <w:left w:val="none" w:sz="0" w:space="0" w:color="auto"/>
        <w:bottom w:val="none" w:sz="0" w:space="0" w:color="auto"/>
        <w:right w:val="none" w:sz="0" w:space="0" w:color="auto"/>
      </w:divBdr>
    </w:div>
    <w:div w:id="626861759">
      <w:bodyDiv w:val="1"/>
      <w:marLeft w:val="0"/>
      <w:marRight w:val="0"/>
      <w:marTop w:val="0"/>
      <w:marBottom w:val="0"/>
      <w:divBdr>
        <w:top w:val="none" w:sz="0" w:space="0" w:color="auto"/>
        <w:left w:val="none" w:sz="0" w:space="0" w:color="auto"/>
        <w:bottom w:val="none" w:sz="0" w:space="0" w:color="auto"/>
        <w:right w:val="none" w:sz="0" w:space="0" w:color="auto"/>
      </w:divBdr>
    </w:div>
    <w:div w:id="629867837">
      <w:bodyDiv w:val="1"/>
      <w:marLeft w:val="0"/>
      <w:marRight w:val="0"/>
      <w:marTop w:val="0"/>
      <w:marBottom w:val="0"/>
      <w:divBdr>
        <w:top w:val="none" w:sz="0" w:space="0" w:color="auto"/>
        <w:left w:val="none" w:sz="0" w:space="0" w:color="auto"/>
        <w:bottom w:val="none" w:sz="0" w:space="0" w:color="auto"/>
        <w:right w:val="none" w:sz="0" w:space="0" w:color="auto"/>
      </w:divBdr>
    </w:div>
    <w:div w:id="630285696">
      <w:bodyDiv w:val="1"/>
      <w:marLeft w:val="0"/>
      <w:marRight w:val="0"/>
      <w:marTop w:val="0"/>
      <w:marBottom w:val="0"/>
      <w:divBdr>
        <w:top w:val="none" w:sz="0" w:space="0" w:color="auto"/>
        <w:left w:val="none" w:sz="0" w:space="0" w:color="auto"/>
        <w:bottom w:val="none" w:sz="0" w:space="0" w:color="auto"/>
        <w:right w:val="none" w:sz="0" w:space="0" w:color="auto"/>
      </w:divBdr>
    </w:div>
    <w:div w:id="630551969">
      <w:bodyDiv w:val="1"/>
      <w:marLeft w:val="0"/>
      <w:marRight w:val="0"/>
      <w:marTop w:val="0"/>
      <w:marBottom w:val="0"/>
      <w:divBdr>
        <w:top w:val="none" w:sz="0" w:space="0" w:color="auto"/>
        <w:left w:val="none" w:sz="0" w:space="0" w:color="auto"/>
        <w:bottom w:val="none" w:sz="0" w:space="0" w:color="auto"/>
        <w:right w:val="none" w:sz="0" w:space="0" w:color="auto"/>
      </w:divBdr>
    </w:div>
    <w:div w:id="631209563">
      <w:bodyDiv w:val="1"/>
      <w:marLeft w:val="0"/>
      <w:marRight w:val="0"/>
      <w:marTop w:val="0"/>
      <w:marBottom w:val="0"/>
      <w:divBdr>
        <w:top w:val="none" w:sz="0" w:space="0" w:color="auto"/>
        <w:left w:val="none" w:sz="0" w:space="0" w:color="auto"/>
        <w:bottom w:val="none" w:sz="0" w:space="0" w:color="auto"/>
        <w:right w:val="none" w:sz="0" w:space="0" w:color="auto"/>
      </w:divBdr>
    </w:div>
    <w:div w:id="631903913">
      <w:bodyDiv w:val="1"/>
      <w:marLeft w:val="0"/>
      <w:marRight w:val="0"/>
      <w:marTop w:val="0"/>
      <w:marBottom w:val="0"/>
      <w:divBdr>
        <w:top w:val="none" w:sz="0" w:space="0" w:color="auto"/>
        <w:left w:val="none" w:sz="0" w:space="0" w:color="auto"/>
        <w:bottom w:val="none" w:sz="0" w:space="0" w:color="auto"/>
        <w:right w:val="none" w:sz="0" w:space="0" w:color="auto"/>
      </w:divBdr>
    </w:div>
    <w:div w:id="634483631">
      <w:bodyDiv w:val="1"/>
      <w:marLeft w:val="0"/>
      <w:marRight w:val="0"/>
      <w:marTop w:val="0"/>
      <w:marBottom w:val="0"/>
      <w:divBdr>
        <w:top w:val="none" w:sz="0" w:space="0" w:color="auto"/>
        <w:left w:val="none" w:sz="0" w:space="0" w:color="auto"/>
        <w:bottom w:val="none" w:sz="0" w:space="0" w:color="auto"/>
        <w:right w:val="none" w:sz="0" w:space="0" w:color="auto"/>
      </w:divBdr>
    </w:div>
    <w:div w:id="634918576">
      <w:bodyDiv w:val="1"/>
      <w:marLeft w:val="0"/>
      <w:marRight w:val="0"/>
      <w:marTop w:val="0"/>
      <w:marBottom w:val="0"/>
      <w:divBdr>
        <w:top w:val="none" w:sz="0" w:space="0" w:color="auto"/>
        <w:left w:val="none" w:sz="0" w:space="0" w:color="auto"/>
        <w:bottom w:val="none" w:sz="0" w:space="0" w:color="auto"/>
        <w:right w:val="none" w:sz="0" w:space="0" w:color="auto"/>
      </w:divBdr>
    </w:div>
    <w:div w:id="637996156">
      <w:bodyDiv w:val="1"/>
      <w:marLeft w:val="0"/>
      <w:marRight w:val="0"/>
      <w:marTop w:val="0"/>
      <w:marBottom w:val="0"/>
      <w:divBdr>
        <w:top w:val="none" w:sz="0" w:space="0" w:color="auto"/>
        <w:left w:val="none" w:sz="0" w:space="0" w:color="auto"/>
        <w:bottom w:val="none" w:sz="0" w:space="0" w:color="auto"/>
        <w:right w:val="none" w:sz="0" w:space="0" w:color="auto"/>
      </w:divBdr>
    </w:div>
    <w:div w:id="638612973">
      <w:bodyDiv w:val="1"/>
      <w:marLeft w:val="0"/>
      <w:marRight w:val="0"/>
      <w:marTop w:val="0"/>
      <w:marBottom w:val="0"/>
      <w:divBdr>
        <w:top w:val="none" w:sz="0" w:space="0" w:color="auto"/>
        <w:left w:val="none" w:sz="0" w:space="0" w:color="auto"/>
        <w:bottom w:val="none" w:sz="0" w:space="0" w:color="auto"/>
        <w:right w:val="none" w:sz="0" w:space="0" w:color="auto"/>
      </w:divBdr>
    </w:div>
    <w:div w:id="640967402">
      <w:bodyDiv w:val="1"/>
      <w:marLeft w:val="0"/>
      <w:marRight w:val="0"/>
      <w:marTop w:val="0"/>
      <w:marBottom w:val="0"/>
      <w:divBdr>
        <w:top w:val="none" w:sz="0" w:space="0" w:color="auto"/>
        <w:left w:val="none" w:sz="0" w:space="0" w:color="auto"/>
        <w:bottom w:val="none" w:sz="0" w:space="0" w:color="auto"/>
        <w:right w:val="none" w:sz="0" w:space="0" w:color="auto"/>
      </w:divBdr>
    </w:div>
    <w:div w:id="643586796">
      <w:bodyDiv w:val="1"/>
      <w:marLeft w:val="0"/>
      <w:marRight w:val="0"/>
      <w:marTop w:val="0"/>
      <w:marBottom w:val="0"/>
      <w:divBdr>
        <w:top w:val="none" w:sz="0" w:space="0" w:color="auto"/>
        <w:left w:val="none" w:sz="0" w:space="0" w:color="auto"/>
        <w:bottom w:val="none" w:sz="0" w:space="0" w:color="auto"/>
        <w:right w:val="none" w:sz="0" w:space="0" w:color="auto"/>
      </w:divBdr>
    </w:div>
    <w:div w:id="646545276">
      <w:bodyDiv w:val="1"/>
      <w:marLeft w:val="0"/>
      <w:marRight w:val="0"/>
      <w:marTop w:val="0"/>
      <w:marBottom w:val="0"/>
      <w:divBdr>
        <w:top w:val="none" w:sz="0" w:space="0" w:color="auto"/>
        <w:left w:val="none" w:sz="0" w:space="0" w:color="auto"/>
        <w:bottom w:val="none" w:sz="0" w:space="0" w:color="auto"/>
        <w:right w:val="none" w:sz="0" w:space="0" w:color="auto"/>
      </w:divBdr>
    </w:div>
    <w:div w:id="647131266">
      <w:bodyDiv w:val="1"/>
      <w:marLeft w:val="0"/>
      <w:marRight w:val="0"/>
      <w:marTop w:val="0"/>
      <w:marBottom w:val="0"/>
      <w:divBdr>
        <w:top w:val="none" w:sz="0" w:space="0" w:color="auto"/>
        <w:left w:val="none" w:sz="0" w:space="0" w:color="auto"/>
        <w:bottom w:val="none" w:sz="0" w:space="0" w:color="auto"/>
        <w:right w:val="none" w:sz="0" w:space="0" w:color="auto"/>
      </w:divBdr>
    </w:div>
    <w:div w:id="651254770">
      <w:bodyDiv w:val="1"/>
      <w:marLeft w:val="0"/>
      <w:marRight w:val="0"/>
      <w:marTop w:val="0"/>
      <w:marBottom w:val="0"/>
      <w:divBdr>
        <w:top w:val="none" w:sz="0" w:space="0" w:color="auto"/>
        <w:left w:val="none" w:sz="0" w:space="0" w:color="auto"/>
        <w:bottom w:val="none" w:sz="0" w:space="0" w:color="auto"/>
        <w:right w:val="none" w:sz="0" w:space="0" w:color="auto"/>
      </w:divBdr>
    </w:div>
    <w:div w:id="651257754">
      <w:bodyDiv w:val="1"/>
      <w:marLeft w:val="0"/>
      <w:marRight w:val="0"/>
      <w:marTop w:val="0"/>
      <w:marBottom w:val="0"/>
      <w:divBdr>
        <w:top w:val="none" w:sz="0" w:space="0" w:color="auto"/>
        <w:left w:val="none" w:sz="0" w:space="0" w:color="auto"/>
        <w:bottom w:val="none" w:sz="0" w:space="0" w:color="auto"/>
        <w:right w:val="none" w:sz="0" w:space="0" w:color="auto"/>
      </w:divBdr>
    </w:div>
    <w:div w:id="654721274">
      <w:bodyDiv w:val="1"/>
      <w:marLeft w:val="0"/>
      <w:marRight w:val="0"/>
      <w:marTop w:val="0"/>
      <w:marBottom w:val="0"/>
      <w:divBdr>
        <w:top w:val="none" w:sz="0" w:space="0" w:color="auto"/>
        <w:left w:val="none" w:sz="0" w:space="0" w:color="auto"/>
        <w:bottom w:val="none" w:sz="0" w:space="0" w:color="auto"/>
        <w:right w:val="none" w:sz="0" w:space="0" w:color="auto"/>
      </w:divBdr>
    </w:div>
    <w:div w:id="654723927">
      <w:bodyDiv w:val="1"/>
      <w:marLeft w:val="0"/>
      <w:marRight w:val="0"/>
      <w:marTop w:val="0"/>
      <w:marBottom w:val="0"/>
      <w:divBdr>
        <w:top w:val="none" w:sz="0" w:space="0" w:color="auto"/>
        <w:left w:val="none" w:sz="0" w:space="0" w:color="auto"/>
        <w:bottom w:val="none" w:sz="0" w:space="0" w:color="auto"/>
        <w:right w:val="none" w:sz="0" w:space="0" w:color="auto"/>
      </w:divBdr>
    </w:div>
    <w:div w:id="656418340">
      <w:bodyDiv w:val="1"/>
      <w:marLeft w:val="0"/>
      <w:marRight w:val="0"/>
      <w:marTop w:val="0"/>
      <w:marBottom w:val="0"/>
      <w:divBdr>
        <w:top w:val="none" w:sz="0" w:space="0" w:color="auto"/>
        <w:left w:val="none" w:sz="0" w:space="0" w:color="auto"/>
        <w:bottom w:val="none" w:sz="0" w:space="0" w:color="auto"/>
        <w:right w:val="none" w:sz="0" w:space="0" w:color="auto"/>
      </w:divBdr>
    </w:div>
    <w:div w:id="656491722">
      <w:bodyDiv w:val="1"/>
      <w:marLeft w:val="0"/>
      <w:marRight w:val="0"/>
      <w:marTop w:val="0"/>
      <w:marBottom w:val="0"/>
      <w:divBdr>
        <w:top w:val="none" w:sz="0" w:space="0" w:color="auto"/>
        <w:left w:val="none" w:sz="0" w:space="0" w:color="auto"/>
        <w:bottom w:val="none" w:sz="0" w:space="0" w:color="auto"/>
        <w:right w:val="none" w:sz="0" w:space="0" w:color="auto"/>
      </w:divBdr>
    </w:div>
    <w:div w:id="657536327">
      <w:bodyDiv w:val="1"/>
      <w:marLeft w:val="0"/>
      <w:marRight w:val="0"/>
      <w:marTop w:val="0"/>
      <w:marBottom w:val="0"/>
      <w:divBdr>
        <w:top w:val="none" w:sz="0" w:space="0" w:color="auto"/>
        <w:left w:val="none" w:sz="0" w:space="0" w:color="auto"/>
        <w:bottom w:val="none" w:sz="0" w:space="0" w:color="auto"/>
        <w:right w:val="none" w:sz="0" w:space="0" w:color="auto"/>
      </w:divBdr>
    </w:div>
    <w:div w:id="657926102">
      <w:bodyDiv w:val="1"/>
      <w:marLeft w:val="0"/>
      <w:marRight w:val="0"/>
      <w:marTop w:val="0"/>
      <w:marBottom w:val="0"/>
      <w:divBdr>
        <w:top w:val="none" w:sz="0" w:space="0" w:color="auto"/>
        <w:left w:val="none" w:sz="0" w:space="0" w:color="auto"/>
        <w:bottom w:val="none" w:sz="0" w:space="0" w:color="auto"/>
        <w:right w:val="none" w:sz="0" w:space="0" w:color="auto"/>
      </w:divBdr>
    </w:div>
    <w:div w:id="658580112">
      <w:bodyDiv w:val="1"/>
      <w:marLeft w:val="0"/>
      <w:marRight w:val="0"/>
      <w:marTop w:val="0"/>
      <w:marBottom w:val="0"/>
      <w:divBdr>
        <w:top w:val="none" w:sz="0" w:space="0" w:color="auto"/>
        <w:left w:val="none" w:sz="0" w:space="0" w:color="auto"/>
        <w:bottom w:val="none" w:sz="0" w:space="0" w:color="auto"/>
        <w:right w:val="none" w:sz="0" w:space="0" w:color="auto"/>
      </w:divBdr>
    </w:div>
    <w:div w:id="659310580">
      <w:bodyDiv w:val="1"/>
      <w:marLeft w:val="0"/>
      <w:marRight w:val="0"/>
      <w:marTop w:val="0"/>
      <w:marBottom w:val="0"/>
      <w:divBdr>
        <w:top w:val="none" w:sz="0" w:space="0" w:color="auto"/>
        <w:left w:val="none" w:sz="0" w:space="0" w:color="auto"/>
        <w:bottom w:val="none" w:sz="0" w:space="0" w:color="auto"/>
        <w:right w:val="none" w:sz="0" w:space="0" w:color="auto"/>
      </w:divBdr>
    </w:div>
    <w:div w:id="659508569">
      <w:bodyDiv w:val="1"/>
      <w:marLeft w:val="0"/>
      <w:marRight w:val="0"/>
      <w:marTop w:val="0"/>
      <w:marBottom w:val="0"/>
      <w:divBdr>
        <w:top w:val="none" w:sz="0" w:space="0" w:color="auto"/>
        <w:left w:val="none" w:sz="0" w:space="0" w:color="auto"/>
        <w:bottom w:val="none" w:sz="0" w:space="0" w:color="auto"/>
        <w:right w:val="none" w:sz="0" w:space="0" w:color="auto"/>
      </w:divBdr>
    </w:div>
    <w:div w:id="661006577">
      <w:bodyDiv w:val="1"/>
      <w:marLeft w:val="0"/>
      <w:marRight w:val="0"/>
      <w:marTop w:val="0"/>
      <w:marBottom w:val="0"/>
      <w:divBdr>
        <w:top w:val="none" w:sz="0" w:space="0" w:color="auto"/>
        <w:left w:val="none" w:sz="0" w:space="0" w:color="auto"/>
        <w:bottom w:val="none" w:sz="0" w:space="0" w:color="auto"/>
        <w:right w:val="none" w:sz="0" w:space="0" w:color="auto"/>
      </w:divBdr>
    </w:div>
    <w:div w:id="661397235">
      <w:bodyDiv w:val="1"/>
      <w:marLeft w:val="0"/>
      <w:marRight w:val="0"/>
      <w:marTop w:val="0"/>
      <w:marBottom w:val="0"/>
      <w:divBdr>
        <w:top w:val="none" w:sz="0" w:space="0" w:color="auto"/>
        <w:left w:val="none" w:sz="0" w:space="0" w:color="auto"/>
        <w:bottom w:val="none" w:sz="0" w:space="0" w:color="auto"/>
        <w:right w:val="none" w:sz="0" w:space="0" w:color="auto"/>
      </w:divBdr>
    </w:div>
    <w:div w:id="662319019">
      <w:bodyDiv w:val="1"/>
      <w:marLeft w:val="0"/>
      <w:marRight w:val="0"/>
      <w:marTop w:val="0"/>
      <w:marBottom w:val="0"/>
      <w:divBdr>
        <w:top w:val="none" w:sz="0" w:space="0" w:color="auto"/>
        <w:left w:val="none" w:sz="0" w:space="0" w:color="auto"/>
        <w:bottom w:val="none" w:sz="0" w:space="0" w:color="auto"/>
        <w:right w:val="none" w:sz="0" w:space="0" w:color="auto"/>
      </w:divBdr>
    </w:div>
    <w:div w:id="663242627">
      <w:bodyDiv w:val="1"/>
      <w:marLeft w:val="0"/>
      <w:marRight w:val="0"/>
      <w:marTop w:val="0"/>
      <w:marBottom w:val="0"/>
      <w:divBdr>
        <w:top w:val="none" w:sz="0" w:space="0" w:color="auto"/>
        <w:left w:val="none" w:sz="0" w:space="0" w:color="auto"/>
        <w:bottom w:val="none" w:sz="0" w:space="0" w:color="auto"/>
        <w:right w:val="none" w:sz="0" w:space="0" w:color="auto"/>
      </w:divBdr>
    </w:div>
    <w:div w:id="665715292">
      <w:bodyDiv w:val="1"/>
      <w:marLeft w:val="0"/>
      <w:marRight w:val="0"/>
      <w:marTop w:val="0"/>
      <w:marBottom w:val="0"/>
      <w:divBdr>
        <w:top w:val="none" w:sz="0" w:space="0" w:color="auto"/>
        <w:left w:val="none" w:sz="0" w:space="0" w:color="auto"/>
        <w:bottom w:val="none" w:sz="0" w:space="0" w:color="auto"/>
        <w:right w:val="none" w:sz="0" w:space="0" w:color="auto"/>
      </w:divBdr>
    </w:div>
    <w:div w:id="666832568">
      <w:bodyDiv w:val="1"/>
      <w:marLeft w:val="0"/>
      <w:marRight w:val="0"/>
      <w:marTop w:val="0"/>
      <w:marBottom w:val="0"/>
      <w:divBdr>
        <w:top w:val="none" w:sz="0" w:space="0" w:color="auto"/>
        <w:left w:val="none" w:sz="0" w:space="0" w:color="auto"/>
        <w:bottom w:val="none" w:sz="0" w:space="0" w:color="auto"/>
        <w:right w:val="none" w:sz="0" w:space="0" w:color="auto"/>
      </w:divBdr>
    </w:div>
    <w:div w:id="667831623">
      <w:bodyDiv w:val="1"/>
      <w:marLeft w:val="0"/>
      <w:marRight w:val="0"/>
      <w:marTop w:val="0"/>
      <w:marBottom w:val="0"/>
      <w:divBdr>
        <w:top w:val="none" w:sz="0" w:space="0" w:color="auto"/>
        <w:left w:val="none" w:sz="0" w:space="0" w:color="auto"/>
        <w:bottom w:val="none" w:sz="0" w:space="0" w:color="auto"/>
        <w:right w:val="none" w:sz="0" w:space="0" w:color="auto"/>
      </w:divBdr>
    </w:div>
    <w:div w:id="673997137">
      <w:bodyDiv w:val="1"/>
      <w:marLeft w:val="0"/>
      <w:marRight w:val="0"/>
      <w:marTop w:val="0"/>
      <w:marBottom w:val="0"/>
      <w:divBdr>
        <w:top w:val="none" w:sz="0" w:space="0" w:color="auto"/>
        <w:left w:val="none" w:sz="0" w:space="0" w:color="auto"/>
        <w:bottom w:val="none" w:sz="0" w:space="0" w:color="auto"/>
        <w:right w:val="none" w:sz="0" w:space="0" w:color="auto"/>
      </w:divBdr>
    </w:div>
    <w:div w:id="674068558">
      <w:bodyDiv w:val="1"/>
      <w:marLeft w:val="0"/>
      <w:marRight w:val="0"/>
      <w:marTop w:val="0"/>
      <w:marBottom w:val="0"/>
      <w:divBdr>
        <w:top w:val="none" w:sz="0" w:space="0" w:color="auto"/>
        <w:left w:val="none" w:sz="0" w:space="0" w:color="auto"/>
        <w:bottom w:val="none" w:sz="0" w:space="0" w:color="auto"/>
        <w:right w:val="none" w:sz="0" w:space="0" w:color="auto"/>
      </w:divBdr>
    </w:div>
    <w:div w:id="674378826">
      <w:bodyDiv w:val="1"/>
      <w:marLeft w:val="0"/>
      <w:marRight w:val="0"/>
      <w:marTop w:val="0"/>
      <w:marBottom w:val="0"/>
      <w:divBdr>
        <w:top w:val="none" w:sz="0" w:space="0" w:color="auto"/>
        <w:left w:val="none" w:sz="0" w:space="0" w:color="auto"/>
        <w:bottom w:val="none" w:sz="0" w:space="0" w:color="auto"/>
        <w:right w:val="none" w:sz="0" w:space="0" w:color="auto"/>
      </w:divBdr>
    </w:div>
    <w:div w:id="674763793">
      <w:bodyDiv w:val="1"/>
      <w:marLeft w:val="0"/>
      <w:marRight w:val="0"/>
      <w:marTop w:val="0"/>
      <w:marBottom w:val="0"/>
      <w:divBdr>
        <w:top w:val="none" w:sz="0" w:space="0" w:color="auto"/>
        <w:left w:val="none" w:sz="0" w:space="0" w:color="auto"/>
        <w:bottom w:val="none" w:sz="0" w:space="0" w:color="auto"/>
        <w:right w:val="none" w:sz="0" w:space="0" w:color="auto"/>
      </w:divBdr>
    </w:div>
    <w:div w:id="680595141">
      <w:bodyDiv w:val="1"/>
      <w:marLeft w:val="0"/>
      <w:marRight w:val="0"/>
      <w:marTop w:val="0"/>
      <w:marBottom w:val="0"/>
      <w:divBdr>
        <w:top w:val="none" w:sz="0" w:space="0" w:color="auto"/>
        <w:left w:val="none" w:sz="0" w:space="0" w:color="auto"/>
        <w:bottom w:val="none" w:sz="0" w:space="0" w:color="auto"/>
        <w:right w:val="none" w:sz="0" w:space="0" w:color="auto"/>
      </w:divBdr>
    </w:div>
    <w:div w:id="681014700">
      <w:bodyDiv w:val="1"/>
      <w:marLeft w:val="0"/>
      <w:marRight w:val="0"/>
      <w:marTop w:val="0"/>
      <w:marBottom w:val="0"/>
      <w:divBdr>
        <w:top w:val="none" w:sz="0" w:space="0" w:color="auto"/>
        <w:left w:val="none" w:sz="0" w:space="0" w:color="auto"/>
        <w:bottom w:val="none" w:sz="0" w:space="0" w:color="auto"/>
        <w:right w:val="none" w:sz="0" w:space="0" w:color="auto"/>
      </w:divBdr>
    </w:div>
    <w:div w:id="681056928">
      <w:bodyDiv w:val="1"/>
      <w:marLeft w:val="0"/>
      <w:marRight w:val="0"/>
      <w:marTop w:val="0"/>
      <w:marBottom w:val="0"/>
      <w:divBdr>
        <w:top w:val="none" w:sz="0" w:space="0" w:color="auto"/>
        <w:left w:val="none" w:sz="0" w:space="0" w:color="auto"/>
        <w:bottom w:val="none" w:sz="0" w:space="0" w:color="auto"/>
        <w:right w:val="none" w:sz="0" w:space="0" w:color="auto"/>
      </w:divBdr>
    </w:div>
    <w:div w:id="682242026">
      <w:bodyDiv w:val="1"/>
      <w:marLeft w:val="0"/>
      <w:marRight w:val="0"/>
      <w:marTop w:val="0"/>
      <w:marBottom w:val="0"/>
      <w:divBdr>
        <w:top w:val="none" w:sz="0" w:space="0" w:color="auto"/>
        <w:left w:val="none" w:sz="0" w:space="0" w:color="auto"/>
        <w:bottom w:val="none" w:sz="0" w:space="0" w:color="auto"/>
        <w:right w:val="none" w:sz="0" w:space="0" w:color="auto"/>
      </w:divBdr>
    </w:div>
    <w:div w:id="684330873">
      <w:bodyDiv w:val="1"/>
      <w:marLeft w:val="0"/>
      <w:marRight w:val="0"/>
      <w:marTop w:val="0"/>
      <w:marBottom w:val="0"/>
      <w:divBdr>
        <w:top w:val="none" w:sz="0" w:space="0" w:color="auto"/>
        <w:left w:val="none" w:sz="0" w:space="0" w:color="auto"/>
        <w:bottom w:val="none" w:sz="0" w:space="0" w:color="auto"/>
        <w:right w:val="none" w:sz="0" w:space="0" w:color="auto"/>
      </w:divBdr>
    </w:div>
    <w:div w:id="684409072">
      <w:bodyDiv w:val="1"/>
      <w:marLeft w:val="0"/>
      <w:marRight w:val="0"/>
      <w:marTop w:val="0"/>
      <w:marBottom w:val="0"/>
      <w:divBdr>
        <w:top w:val="none" w:sz="0" w:space="0" w:color="auto"/>
        <w:left w:val="none" w:sz="0" w:space="0" w:color="auto"/>
        <w:bottom w:val="none" w:sz="0" w:space="0" w:color="auto"/>
        <w:right w:val="none" w:sz="0" w:space="0" w:color="auto"/>
      </w:divBdr>
    </w:div>
    <w:div w:id="685132144">
      <w:bodyDiv w:val="1"/>
      <w:marLeft w:val="0"/>
      <w:marRight w:val="0"/>
      <w:marTop w:val="0"/>
      <w:marBottom w:val="0"/>
      <w:divBdr>
        <w:top w:val="none" w:sz="0" w:space="0" w:color="auto"/>
        <w:left w:val="none" w:sz="0" w:space="0" w:color="auto"/>
        <w:bottom w:val="none" w:sz="0" w:space="0" w:color="auto"/>
        <w:right w:val="none" w:sz="0" w:space="0" w:color="auto"/>
      </w:divBdr>
    </w:div>
    <w:div w:id="685323498">
      <w:bodyDiv w:val="1"/>
      <w:marLeft w:val="0"/>
      <w:marRight w:val="0"/>
      <w:marTop w:val="0"/>
      <w:marBottom w:val="0"/>
      <w:divBdr>
        <w:top w:val="none" w:sz="0" w:space="0" w:color="auto"/>
        <w:left w:val="none" w:sz="0" w:space="0" w:color="auto"/>
        <w:bottom w:val="none" w:sz="0" w:space="0" w:color="auto"/>
        <w:right w:val="none" w:sz="0" w:space="0" w:color="auto"/>
      </w:divBdr>
    </w:div>
    <w:div w:id="687875239">
      <w:bodyDiv w:val="1"/>
      <w:marLeft w:val="0"/>
      <w:marRight w:val="0"/>
      <w:marTop w:val="0"/>
      <w:marBottom w:val="0"/>
      <w:divBdr>
        <w:top w:val="none" w:sz="0" w:space="0" w:color="auto"/>
        <w:left w:val="none" w:sz="0" w:space="0" w:color="auto"/>
        <w:bottom w:val="none" w:sz="0" w:space="0" w:color="auto"/>
        <w:right w:val="none" w:sz="0" w:space="0" w:color="auto"/>
      </w:divBdr>
    </w:div>
    <w:div w:id="689188860">
      <w:bodyDiv w:val="1"/>
      <w:marLeft w:val="0"/>
      <w:marRight w:val="0"/>
      <w:marTop w:val="0"/>
      <w:marBottom w:val="0"/>
      <w:divBdr>
        <w:top w:val="none" w:sz="0" w:space="0" w:color="auto"/>
        <w:left w:val="none" w:sz="0" w:space="0" w:color="auto"/>
        <w:bottom w:val="none" w:sz="0" w:space="0" w:color="auto"/>
        <w:right w:val="none" w:sz="0" w:space="0" w:color="auto"/>
      </w:divBdr>
    </w:div>
    <w:div w:id="691415955">
      <w:bodyDiv w:val="1"/>
      <w:marLeft w:val="0"/>
      <w:marRight w:val="0"/>
      <w:marTop w:val="0"/>
      <w:marBottom w:val="0"/>
      <w:divBdr>
        <w:top w:val="none" w:sz="0" w:space="0" w:color="auto"/>
        <w:left w:val="none" w:sz="0" w:space="0" w:color="auto"/>
        <w:bottom w:val="none" w:sz="0" w:space="0" w:color="auto"/>
        <w:right w:val="none" w:sz="0" w:space="0" w:color="auto"/>
      </w:divBdr>
    </w:div>
    <w:div w:id="693463669">
      <w:bodyDiv w:val="1"/>
      <w:marLeft w:val="0"/>
      <w:marRight w:val="0"/>
      <w:marTop w:val="0"/>
      <w:marBottom w:val="0"/>
      <w:divBdr>
        <w:top w:val="none" w:sz="0" w:space="0" w:color="auto"/>
        <w:left w:val="none" w:sz="0" w:space="0" w:color="auto"/>
        <w:bottom w:val="none" w:sz="0" w:space="0" w:color="auto"/>
        <w:right w:val="none" w:sz="0" w:space="0" w:color="auto"/>
      </w:divBdr>
    </w:div>
    <w:div w:id="695546495">
      <w:bodyDiv w:val="1"/>
      <w:marLeft w:val="0"/>
      <w:marRight w:val="0"/>
      <w:marTop w:val="0"/>
      <w:marBottom w:val="0"/>
      <w:divBdr>
        <w:top w:val="none" w:sz="0" w:space="0" w:color="auto"/>
        <w:left w:val="none" w:sz="0" w:space="0" w:color="auto"/>
        <w:bottom w:val="none" w:sz="0" w:space="0" w:color="auto"/>
        <w:right w:val="none" w:sz="0" w:space="0" w:color="auto"/>
      </w:divBdr>
    </w:div>
    <w:div w:id="695692922">
      <w:bodyDiv w:val="1"/>
      <w:marLeft w:val="0"/>
      <w:marRight w:val="0"/>
      <w:marTop w:val="0"/>
      <w:marBottom w:val="0"/>
      <w:divBdr>
        <w:top w:val="none" w:sz="0" w:space="0" w:color="auto"/>
        <w:left w:val="none" w:sz="0" w:space="0" w:color="auto"/>
        <w:bottom w:val="none" w:sz="0" w:space="0" w:color="auto"/>
        <w:right w:val="none" w:sz="0" w:space="0" w:color="auto"/>
      </w:divBdr>
    </w:div>
    <w:div w:id="695809367">
      <w:bodyDiv w:val="1"/>
      <w:marLeft w:val="0"/>
      <w:marRight w:val="0"/>
      <w:marTop w:val="0"/>
      <w:marBottom w:val="0"/>
      <w:divBdr>
        <w:top w:val="none" w:sz="0" w:space="0" w:color="auto"/>
        <w:left w:val="none" w:sz="0" w:space="0" w:color="auto"/>
        <w:bottom w:val="none" w:sz="0" w:space="0" w:color="auto"/>
        <w:right w:val="none" w:sz="0" w:space="0" w:color="auto"/>
      </w:divBdr>
    </w:div>
    <w:div w:id="697046450">
      <w:bodyDiv w:val="1"/>
      <w:marLeft w:val="0"/>
      <w:marRight w:val="0"/>
      <w:marTop w:val="0"/>
      <w:marBottom w:val="0"/>
      <w:divBdr>
        <w:top w:val="none" w:sz="0" w:space="0" w:color="auto"/>
        <w:left w:val="none" w:sz="0" w:space="0" w:color="auto"/>
        <w:bottom w:val="none" w:sz="0" w:space="0" w:color="auto"/>
        <w:right w:val="none" w:sz="0" w:space="0" w:color="auto"/>
      </w:divBdr>
    </w:div>
    <w:div w:id="700203305">
      <w:bodyDiv w:val="1"/>
      <w:marLeft w:val="0"/>
      <w:marRight w:val="0"/>
      <w:marTop w:val="0"/>
      <w:marBottom w:val="0"/>
      <w:divBdr>
        <w:top w:val="none" w:sz="0" w:space="0" w:color="auto"/>
        <w:left w:val="none" w:sz="0" w:space="0" w:color="auto"/>
        <w:bottom w:val="none" w:sz="0" w:space="0" w:color="auto"/>
        <w:right w:val="none" w:sz="0" w:space="0" w:color="auto"/>
      </w:divBdr>
    </w:div>
    <w:div w:id="702823205">
      <w:bodyDiv w:val="1"/>
      <w:marLeft w:val="0"/>
      <w:marRight w:val="0"/>
      <w:marTop w:val="0"/>
      <w:marBottom w:val="0"/>
      <w:divBdr>
        <w:top w:val="none" w:sz="0" w:space="0" w:color="auto"/>
        <w:left w:val="none" w:sz="0" w:space="0" w:color="auto"/>
        <w:bottom w:val="none" w:sz="0" w:space="0" w:color="auto"/>
        <w:right w:val="none" w:sz="0" w:space="0" w:color="auto"/>
      </w:divBdr>
    </w:div>
    <w:div w:id="703939960">
      <w:bodyDiv w:val="1"/>
      <w:marLeft w:val="0"/>
      <w:marRight w:val="0"/>
      <w:marTop w:val="0"/>
      <w:marBottom w:val="0"/>
      <w:divBdr>
        <w:top w:val="none" w:sz="0" w:space="0" w:color="auto"/>
        <w:left w:val="none" w:sz="0" w:space="0" w:color="auto"/>
        <w:bottom w:val="none" w:sz="0" w:space="0" w:color="auto"/>
        <w:right w:val="none" w:sz="0" w:space="0" w:color="auto"/>
      </w:divBdr>
    </w:div>
    <w:div w:id="707024157">
      <w:bodyDiv w:val="1"/>
      <w:marLeft w:val="0"/>
      <w:marRight w:val="0"/>
      <w:marTop w:val="0"/>
      <w:marBottom w:val="0"/>
      <w:divBdr>
        <w:top w:val="none" w:sz="0" w:space="0" w:color="auto"/>
        <w:left w:val="none" w:sz="0" w:space="0" w:color="auto"/>
        <w:bottom w:val="none" w:sz="0" w:space="0" w:color="auto"/>
        <w:right w:val="none" w:sz="0" w:space="0" w:color="auto"/>
      </w:divBdr>
    </w:div>
    <w:div w:id="708337733">
      <w:bodyDiv w:val="1"/>
      <w:marLeft w:val="0"/>
      <w:marRight w:val="0"/>
      <w:marTop w:val="0"/>
      <w:marBottom w:val="0"/>
      <w:divBdr>
        <w:top w:val="none" w:sz="0" w:space="0" w:color="auto"/>
        <w:left w:val="none" w:sz="0" w:space="0" w:color="auto"/>
        <w:bottom w:val="none" w:sz="0" w:space="0" w:color="auto"/>
        <w:right w:val="none" w:sz="0" w:space="0" w:color="auto"/>
      </w:divBdr>
    </w:div>
    <w:div w:id="709384163">
      <w:bodyDiv w:val="1"/>
      <w:marLeft w:val="0"/>
      <w:marRight w:val="0"/>
      <w:marTop w:val="0"/>
      <w:marBottom w:val="0"/>
      <w:divBdr>
        <w:top w:val="none" w:sz="0" w:space="0" w:color="auto"/>
        <w:left w:val="none" w:sz="0" w:space="0" w:color="auto"/>
        <w:bottom w:val="none" w:sz="0" w:space="0" w:color="auto"/>
        <w:right w:val="none" w:sz="0" w:space="0" w:color="auto"/>
      </w:divBdr>
    </w:div>
    <w:div w:id="709960683">
      <w:bodyDiv w:val="1"/>
      <w:marLeft w:val="0"/>
      <w:marRight w:val="0"/>
      <w:marTop w:val="0"/>
      <w:marBottom w:val="0"/>
      <w:divBdr>
        <w:top w:val="none" w:sz="0" w:space="0" w:color="auto"/>
        <w:left w:val="none" w:sz="0" w:space="0" w:color="auto"/>
        <w:bottom w:val="none" w:sz="0" w:space="0" w:color="auto"/>
        <w:right w:val="none" w:sz="0" w:space="0" w:color="auto"/>
      </w:divBdr>
    </w:div>
    <w:div w:id="710225244">
      <w:bodyDiv w:val="1"/>
      <w:marLeft w:val="0"/>
      <w:marRight w:val="0"/>
      <w:marTop w:val="0"/>
      <w:marBottom w:val="0"/>
      <w:divBdr>
        <w:top w:val="none" w:sz="0" w:space="0" w:color="auto"/>
        <w:left w:val="none" w:sz="0" w:space="0" w:color="auto"/>
        <w:bottom w:val="none" w:sz="0" w:space="0" w:color="auto"/>
        <w:right w:val="none" w:sz="0" w:space="0" w:color="auto"/>
      </w:divBdr>
    </w:div>
    <w:div w:id="710494768">
      <w:bodyDiv w:val="1"/>
      <w:marLeft w:val="0"/>
      <w:marRight w:val="0"/>
      <w:marTop w:val="0"/>
      <w:marBottom w:val="0"/>
      <w:divBdr>
        <w:top w:val="none" w:sz="0" w:space="0" w:color="auto"/>
        <w:left w:val="none" w:sz="0" w:space="0" w:color="auto"/>
        <w:bottom w:val="none" w:sz="0" w:space="0" w:color="auto"/>
        <w:right w:val="none" w:sz="0" w:space="0" w:color="auto"/>
      </w:divBdr>
    </w:div>
    <w:div w:id="711615602">
      <w:bodyDiv w:val="1"/>
      <w:marLeft w:val="0"/>
      <w:marRight w:val="0"/>
      <w:marTop w:val="0"/>
      <w:marBottom w:val="0"/>
      <w:divBdr>
        <w:top w:val="none" w:sz="0" w:space="0" w:color="auto"/>
        <w:left w:val="none" w:sz="0" w:space="0" w:color="auto"/>
        <w:bottom w:val="none" w:sz="0" w:space="0" w:color="auto"/>
        <w:right w:val="none" w:sz="0" w:space="0" w:color="auto"/>
      </w:divBdr>
    </w:div>
    <w:div w:id="712771953">
      <w:bodyDiv w:val="1"/>
      <w:marLeft w:val="0"/>
      <w:marRight w:val="0"/>
      <w:marTop w:val="0"/>
      <w:marBottom w:val="0"/>
      <w:divBdr>
        <w:top w:val="none" w:sz="0" w:space="0" w:color="auto"/>
        <w:left w:val="none" w:sz="0" w:space="0" w:color="auto"/>
        <w:bottom w:val="none" w:sz="0" w:space="0" w:color="auto"/>
        <w:right w:val="none" w:sz="0" w:space="0" w:color="auto"/>
      </w:divBdr>
    </w:div>
    <w:div w:id="713584968">
      <w:bodyDiv w:val="1"/>
      <w:marLeft w:val="0"/>
      <w:marRight w:val="0"/>
      <w:marTop w:val="0"/>
      <w:marBottom w:val="0"/>
      <w:divBdr>
        <w:top w:val="none" w:sz="0" w:space="0" w:color="auto"/>
        <w:left w:val="none" w:sz="0" w:space="0" w:color="auto"/>
        <w:bottom w:val="none" w:sz="0" w:space="0" w:color="auto"/>
        <w:right w:val="none" w:sz="0" w:space="0" w:color="auto"/>
      </w:divBdr>
    </w:div>
    <w:div w:id="714357373">
      <w:bodyDiv w:val="1"/>
      <w:marLeft w:val="0"/>
      <w:marRight w:val="0"/>
      <w:marTop w:val="0"/>
      <w:marBottom w:val="0"/>
      <w:divBdr>
        <w:top w:val="none" w:sz="0" w:space="0" w:color="auto"/>
        <w:left w:val="none" w:sz="0" w:space="0" w:color="auto"/>
        <w:bottom w:val="none" w:sz="0" w:space="0" w:color="auto"/>
        <w:right w:val="none" w:sz="0" w:space="0" w:color="auto"/>
      </w:divBdr>
    </w:div>
    <w:div w:id="717583167">
      <w:bodyDiv w:val="1"/>
      <w:marLeft w:val="0"/>
      <w:marRight w:val="0"/>
      <w:marTop w:val="0"/>
      <w:marBottom w:val="0"/>
      <w:divBdr>
        <w:top w:val="none" w:sz="0" w:space="0" w:color="auto"/>
        <w:left w:val="none" w:sz="0" w:space="0" w:color="auto"/>
        <w:bottom w:val="none" w:sz="0" w:space="0" w:color="auto"/>
        <w:right w:val="none" w:sz="0" w:space="0" w:color="auto"/>
      </w:divBdr>
    </w:div>
    <w:div w:id="718087506">
      <w:bodyDiv w:val="1"/>
      <w:marLeft w:val="0"/>
      <w:marRight w:val="0"/>
      <w:marTop w:val="0"/>
      <w:marBottom w:val="0"/>
      <w:divBdr>
        <w:top w:val="none" w:sz="0" w:space="0" w:color="auto"/>
        <w:left w:val="none" w:sz="0" w:space="0" w:color="auto"/>
        <w:bottom w:val="none" w:sz="0" w:space="0" w:color="auto"/>
        <w:right w:val="none" w:sz="0" w:space="0" w:color="auto"/>
      </w:divBdr>
    </w:div>
    <w:div w:id="718166400">
      <w:bodyDiv w:val="1"/>
      <w:marLeft w:val="0"/>
      <w:marRight w:val="0"/>
      <w:marTop w:val="0"/>
      <w:marBottom w:val="0"/>
      <w:divBdr>
        <w:top w:val="none" w:sz="0" w:space="0" w:color="auto"/>
        <w:left w:val="none" w:sz="0" w:space="0" w:color="auto"/>
        <w:bottom w:val="none" w:sz="0" w:space="0" w:color="auto"/>
        <w:right w:val="none" w:sz="0" w:space="0" w:color="auto"/>
      </w:divBdr>
    </w:div>
    <w:div w:id="718211675">
      <w:bodyDiv w:val="1"/>
      <w:marLeft w:val="0"/>
      <w:marRight w:val="0"/>
      <w:marTop w:val="0"/>
      <w:marBottom w:val="0"/>
      <w:divBdr>
        <w:top w:val="none" w:sz="0" w:space="0" w:color="auto"/>
        <w:left w:val="none" w:sz="0" w:space="0" w:color="auto"/>
        <w:bottom w:val="none" w:sz="0" w:space="0" w:color="auto"/>
        <w:right w:val="none" w:sz="0" w:space="0" w:color="auto"/>
      </w:divBdr>
    </w:div>
    <w:div w:id="720205957">
      <w:bodyDiv w:val="1"/>
      <w:marLeft w:val="0"/>
      <w:marRight w:val="0"/>
      <w:marTop w:val="0"/>
      <w:marBottom w:val="0"/>
      <w:divBdr>
        <w:top w:val="none" w:sz="0" w:space="0" w:color="auto"/>
        <w:left w:val="none" w:sz="0" w:space="0" w:color="auto"/>
        <w:bottom w:val="none" w:sz="0" w:space="0" w:color="auto"/>
        <w:right w:val="none" w:sz="0" w:space="0" w:color="auto"/>
      </w:divBdr>
    </w:div>
    <w:div w:id="721028343">
      <w:bodyDiv w:val="1"/>
      <w:marLeft w:val="0"/>
      <w:marRight w:val="0"/>
      <w:marTop w:val="0"/>
      <w:marBottom w:val="0"/>
      <w:divBdr>
        <w:top w:val="none" w:sz="0" w:space="0" w:color="auto"/>
        <w:left w:val="none" w:sz="0" w:space="0" w:color="auto"/>
        <w:bottom w:val="none" w:sz="0" w:space="0" w:color="auto"/>
        <w:right w:val="none" w:sz="0" w:space="0" w:color="auto"/>
      </w:divBdr>
    </w:div>
    <w:div w:id="721059269">
      <w:bodyDiv w:val="1"/>
      <w:marLeft w:val="0"/>
      <w:marRight w:val="0"/>
      <w:marTop w:val="0"/>
      <w:marBottom w:val="0"/>
      <w:divBdr>
        <w:top w:val="none" w:sz="0" w:space="0" w:color="auto"/>
        <w:left w:val="none" w:sz="0" w:space="0" w:color="auto"/>
        <w:bottom w:val="none" w:sz="0" w:space="0" w:color="auto"/>
        <w:right w:val="none" w:sz="0" w:space="0" w:color="auto"/>
      </w:divBdr>
    </w:div>
    <w:div w:id="724841063">
      <w:bodyDiv w:val="1"/>
      <w:marLeft w:val="0"/>
      <w:marRight w:val="0"/>
      <w:marTop w:val="0"/>
      <w:marBottom w:val="0"/>
      <w:divBdr>
        <w:top w:val="none" w:sz="0" w:space="0" w:color="auto"/>
        <w:left w:val="none" w:sz="0" w:space="0" w:color="auto"/>
        <w:bottom w:val="none" w:sz="0" w:space="0" w:color="auto"/>
        <w:right w:val="none" w:sz="0" w:space="0" w:color="auto"/>
      </w:divBdr>
    </w:div>
    <w:div w:id="730807287">
      <w:bodyDiv w:val="1"/>
      <w:marLeft w:val="0"/>
      <w:marRight w:val="0"/>
      <w:marTop w:val="0"/>
      <w:marBottom w:val="0"/>
      <w:divBdr>
        <w:top w:val="none" w:sz="0" w:space="0" w:color="auto"/>
        <w:left w:val="none" w:sz="0" w:space="0" w:color="auto"/>
        <w:bottom w:val="none" w:sz="0" w:space="0" w:color="auto"/>
        <w:right w:val="none" w:sz="0" w:space="0" w:color="auto"/>
      </w:divBdr>
    </w:div>
    <w:div w:id="732779042">
      <w:bodyDiv w:val="1"/>
      <w:marLeft w:val="0"/>
      <w:marRight w:val="0"/>
      <w:marTop w:val="0"/>
      <w:marBottom w:val="0"/>
      <w:divBdr>
        <w:top w:val="none" w:sz="0" w:space="0" w:color="auto"/>
        <w:left w:val="none" w:sz="0" w:space="0" w:color="auto"/>
        <w:bottom w:val="none" w:sz="0" w:space="0" w:color="auto"/>
        <w:right w:val="none" w:sz="0" w:space="0" w:color="auto"/>
      </w:divBdr>
    </w:div>
    <w:div w:id="735396615">
      <w:bodyDiv w:val="1"/>
      <w:marLeft w:val="0"/>
      <w:marRight w:val="0"/>
      <w:marTop w:val="0"/>
      <w:marBottom w:val="0"/>
      <w:divBdr>
        <w:top w:val="none" w:sz="0" w:space="0" w:color="auto"/>
        <w:left w:val="none" w:sz="0" w:space="0" w:color="auto"/>
        <w:bottom w:val="none" w:sz="0" w:space="0" w:color="auto"/>
        <w:right w:val="none" w:sz="0" w:space="0" w:color="auto"/>
      </w:divBdr>
    </w:div>
    <w:div w:id="735585808">
      <w:bodyDiv w:val="1"/>
      <w:marLeft w:val="0"/>
      <w:marRight w:val="0"/>
      <w:marTop w:val="0"/>
      <w:marBottom w:val="0"/>
      <w:divBdr>
        <w:top w:val="none" w:sz="0" w:space="0" w:color="auto"/>
        <w:left w:val="none" w:sz="0" w:space="0" w:color="auto"/>
        <w:bottom w:val="none" w:sz="0" w:space="0" w:color="auto"/>
        <w:right w:val="none" w:sz="0" w:space="0" w:color="auto"/>
      </w:divBdr>
    </w:div>
    <w:div w:id="735590463">
      <w:bodyDiv w:val="1"/>
      <w:marLeft w:val="0"/>
      <w:marRight w:val="0"/>
      <w:marTop w:val="0"/>
      <w:marBottom w:val="0"/>
      <w:divBdr>
        <w:top w:val="none" w:sz="0" w:space="0" w:color="auto"/>
        <w:left w:val="none" w:sz="0" w:space="0" w:color="auto"/>
        <w:bottom w:val="none" w:sz="0" w:space="0" w:color="auto"/>
        <w:right w:val="none" w:sz="0" w:space="0" w:color="auto"/>
      </w:divBdr>
    </w:div>
    <w:div w:id="736242261">
      <w:bodyDiv w:val="1"/>
      <w:marLeft w:val="0"/>
      <w:marRight w:val="0"/>
      <w:marTop w:val="0"/>
      <w:marBottom w:val="0"/>
      <w:divBdr>
        <w:top w:val="none" w:sz="0" w:space="0" w:color="auto"/>
        <w:left w:val="none" w:sz="0" w:space="0" w:color="auto"/>
        <w:bottom w:val="none" w:sz="0" w:space="0" w:color="auto"/>
        <w:right w:val="none" w:sz="0" w:space="0" w:color="auto"/>
      </w:divBdr>
    </w:div>
    <w:div w:id="736590311">
      <w:bodyDiv w:val="1"/>
      <w:marLeft w:val="0"/>
      <w:marRight w:val="0"/>
      <w:marTop w:val="0"/>
      <w:marBottom w:val="0"/>
      <w:divBdr>
        <w:top w:val="none" w:sz="0" w:space="0" w:color="auto"/>
        <w:left w:val="none" w:sz="0" w:space="0" w:color="auto"/>
        <w:bottom w:val="none" w:sz="0" w:space="0" w:color="auto"/>
        <w:right w:val="none" w:sz="0" w:space="0" w:color="auto"/>
      </w:divBdr>
    </w:div>
    <w:div w:id="736704505">
      <w:bodyDiv w:val="1"/>
      <w:marLeft w:val="0"/>
      <w:marRight w:val="0"/>
      <w:marTop w:val="0"/>
      <w:marBottom w:val="0"/>
      <w:divBdr>
        <w:top w:val="none" w:sz="0" w:space="0" w:color="auto"/>
        <w:left w:val="none" w:sz="0" w:space="0" w:color="auto"/>
        <w:bottom w:val="none" w:sz="0" w:space="0" w:color="auto"/>
        <w:right w:val="none" w:sz="0" w:space="0" w:color="auto"/>
      </w:divBdr>
    </w:div>
    <w:div w:id="737943278">
      <w:bodyDiv w:val="1"/>
      <w:marLeft w:val="0"/>
      <w:marRight w:val="0"/>
      <w:marTop w:val="0"/>
      <w:marBottom w:val="0"/>
      <w:divBdr>
        <w:top w:val="none" w:sz="0" w:space="0" w:color="auto"/>
        <w:left w:val="none" w:sz="0" w:space="0" w:color="auto"/>
        <w:bottom w:val="none" w:sz="0" w:space="0" w:color="auto"/>
        <w:right w:val="none" w:sz="0" w:space="0" w:color="auto"/>
      </w:divBdr>
    </w:div>
    <w:div w:id="740835077">
      <w:bodyDiv w:val="1"/>
      <w:marLeft w:val="0"/>
      <w:marRight w:val="0"/>
      <w:marTop w:val="0"/>
      <w:marBottom w:val="0"/>
      <w:divBdr>
        <w:top w:val="none" w:sz="0" w:space="0" w:color="auto"/>
        <w:left w:val="none" w:sz="0" w:space="0" w:color="auto"/>
        <w:bottom w:val="none" w:sz="0" w:space="0" w:color="auto"/>
        <w:right w:val="none" w:sz="0" w:space="0" w:color="auto"/>
      </w:divBdr>
    </w:div>
    <w:div w:id="742873219">
      <w:bodyDiv w:val="1"/>
      <w:marLeft w:val="0"/>
      <w:marRight w:val="0"/>
      <w:marTop w:val="0"/>
      <w:marBottom w:val="0"/>
      <w:divBdr>
        <w:top w:val="none" w:sz="0" w:space="0" w:color="auto"/>
        <w:left w:val="none" w:sz="0" w:space="0" w:color="auto"/>
        <w:bottom w:val="none" w:sz="0" w:space="0" w:color="auto"/>
        <w:right w:val="none" w:sz="0" w:space="0" w:color="auto"/>
      </w:divBdr>
    </w:div>
    <w:div w:id="742947740">
      <w:bodyDiv w:val="1"/>
      <w:marLeft w:val="0"/>
      <w:marRight w:val="0"/>
      <w:marTop w:val="0"/>
      <w:marBottom w:val="0"/>
      <w:divBdr>
        <w:top w:val="none" w:sz="0" w:space="0" w:color="auto"/>
        <w:left w:val="none" w:sz="0" w:space="0" w:color="auto"/>
        <w:bottom w:val="none" w:sz="0" w:space="0" w:color="auto"/>
        <w:right w:val="none" w:sz="0" w:space="0" w:color="auto"/>
      </w:divBdr>
    </w:div>
    <w:div w:id="743456475">
      <w:bodyDiv w:val="1"/>
      <w:marLeft w:val="0"/>
      <w:marRight w:val="0"/>
      <w:marTop w:val="0"/>
      <w:marBottom w:val="0"/>
      <w:divBdr>
        <w:top w:val="none" w:sz="0" w:space="0" w:color="auto"/>
        <w:left w:val="none" w:sz="0" w:space="0" w:color="auto"/>
        <w:bottom w:val="none" w:sz="0" w:space="0" w:color="auto"/>
        <w:right w:val="none" w:sz="0" w:space="0" w:color="auto"/>
      </w:divBdr>
    </w:div>
    <w:div w:id="743648393">
      <w:bodyDiv w:val="1"/>
      <w:marLeft w:val="0"/>
      <w:marRight w:val="0"/>
      <w:marTop w:val="0"/>
      <w:marBottom w:val="0"/>
      <w:divBdr>
        <w:top w:val="none" w:sz="0" w:space="0" w:color="auto"/>
        <w:left w:val="none" w:sz="0" w:space="0" w:color="auto"/>
        <w:bottom w:val="none" w:sz="0" w:space="0" w:color="auto"/>
        <w:right w:val="none" w:sz="0" w:space="0" w:color="auto"/>
      </w:divBdr>
    </w:div>
    <w:div w:id="745106406">
      <w:bodyDiv w:val="1"/>
      <w:marLeft w:val="0"/>
      <w:marRight w:val="0"/>
      <w:marTop w:val="0"/>
      <w:marBottom w:val="0"/>
      <w:divBdr>
        <w:top w:val="none" w:sz="0" w:space="0" w:color="auto"/>
        <w:left w:val="none" w:sz="0" w:space="0" w:color="auto"/>
        <w:bottom w:val="none" w:sz="0" w:space="0" w:color="auto"/>
        <w:right w:val="none" w:sz="0" w:space="0" w:color="auto"/>
      </w:divBdr>
    </w:div>
    <w:div w:id="745884133">
      <w:bodyDiv w:val="1"/>
      <w:marLeft w:val="0"/>
      <w:marRight w:val="0"/>
      <w:marTop w:val="0"/>
      <w:marBottom w:val="0"/>
      <w:divBdr>
        <w:top w:val="none" w:sz="0" w:space="0" w:color="auto"/>
        <w:left w:val="none" w:sz="0" w:space="0" w:color="auto"/>
        <w:bottom w:val="none" w:sz="0" w:space="0" w:color="auto"/>
        <w:right w:val="none" w:sz="0" w:space="0" w:color="auto"/>
      </w:divBdr>
    </w:div>
    <w:div w:id="746265048">
      <w:bodyDiv w:val="1"/>
      <w:marLeft w:val="0"/>
      <w:marRight w:val="0"/>
      <w:marTop w:val="0"/>
      <w:marBottom w:val="0"/>
      <w:divBdr>
        <w:top w:val="none" w:sz="0" w:space="0" w:color="auto"/>
        <w:left w:val="none" w:sz="0" w:space="0" w:color="auto"/>
        <w:bottom w:val="none" w:sz="0" w:space="0" w:color="auto"/>
        <w:right w:val="none" w:sz="0" w:space="0" w:color="auto"/>
      </w:divBdr>
    </w:div>
    <w:div w:id="748307152">
      <w:bodyDiv w:val="1"/>
      <w:marLeft w:val="0"/>
      <w:marRight w:val="0"/>
      <w:marTop w:val="0"/>
      <w:marBottom w:val="0"/>
      <w:divBdr>
        <w:top w:val="none" w:sz="0" w:space="0" w:color="auto"/>
        <w:left w:val="none" w:sz="0" w:space="0" w:color="auto"/>
        <w:bottom w:val="none" w:sz="0" w:space="0" w:color="auto"/>
        <w:right w:val="none" w:sz="0" w:space="0" w:color="auto"/>
      </w:divBdr>
    </w:div>
    <w:div w:id="754740280">
      <w:bodyDiv w:val="1"/>
      <w:marLeft w:val="0"/>
      <w:marRight w:val="0"/>
      <w:marTop w:val="0"/>
      <w:marBottom w:val="0"/>
      <w:divBdr>
        <w:top w:val="none" w:sz="0" w:space="0" w:color="auto"/>
        <w:left w:val="none" w:sz="0" w:space="0" w:color="auto"/>
        <w:bottom w:val="none" w:sz="0" w:space="0" w:color="auto"/>
        <w:right w:val="none" w:sz="0" w:space="0" w:color="auto"/>
      </w:divBdr>
    </w:div>
    <w:div w:id="754791273">
      <w:bodyDiv w:val="1"/>
      <w:marLeft w:val="0"/>
      <w:marRight w:val="0"/>
      <w:marTop w:val="0"/>
      <w:marBottom w:val="0"/>
      <w:divBdr>
        <w:top w:val="none" w:sz="0" w:space="0" w:color="auto"/>
        <w:left w:val="none" w:sz="0" w:space="0" w:color="auto"/>
        <w:bottom w:val="none" w:sz="0" w:space="0" w:color="auto"/>
        <w:right w:val="none" w:sz="0" w:space="0" w:color="auto"/>
      </w:divBdr>
    </w:div>
    <w:div w:id="755133019">
      <w:bodyDiv w:val="1"/>
      <w:marLeft w:val="0"/>
      <w:marRight w:val="0"/>
      <w:marTop w:val="0"/>
      <w:marBottom w:val="0"/>
      <w:divBdr>
        <w:top w:val="none" w:sz="0" w:space="0" w:color="auto"/>
        <w:left w:val="none" w:sz="0" w:space="0" w:color="auto"/>
        <w:bottom w:val="none" w:sz="0" w:space="0" w:color="auto"/>
        <w:right w:val="none" w:sz="0" w:space="0" w:color="auto"/>
      </w:divBdr>
    </w:div>
    <w:div w:id="756904832">
      <w:bodyDiv w:val="1"/>
      <w:marLeft w:val="0"/>
      <w:marRight w:val="0"/>
      <w:marTop w:val="0"/>
      <w:marBottom w:val="0"/>
      <w:divBdr>
        <w:top w:val="none" w:sz="0" w:space="0" w:color="auto"/>
        <w:left w:val="none" w:sz="0" w:space="0" w:color="auto"/>
        <w:bottom w:val="none" w:sz="0" w:space="0" w:color="auto"/>
        <w:right w:val="none" w:sz="0" w:space="0" w:color="auto"/>
      </w:divBdr>
    </w:div>
    <w:div w:id="758141749">
      <w:bodyDiv w:val="1"/>
      <w:marLeft w:val="0"/>
      <w:marRight w:val="0"/>
      <w:marTop w:val="0"/>
      <w:marBottom w:val="0"/>
      <w:divBdr>
        <w:top w:val="none" w:sz="0" w:space="0" w:color="auto"/>
        <w:left w:val="none" w:sz="0" w:space="0" w:color="auto"/>
        <w:bottom w:val="none" w:sz="0" w:space="0" w:color="auto"/>
        <w:right w:val="none" w:sz="0" w:space="0" w:color="auto"/>
      </w:divBdr>
    </w:div>
    <w:div w:id="759375070">
      <w:bodyDiv w:val="1"/>
      <w:marLeft w:val="0"/>
      <w:marRight w:val="0"/>
      <w:marTop w:val="0"/>
      <w:marBottom w:val="0"/>
      <w:divBdr>
        <w:top w:val="none" w:sz="0" w:space="0" w:color="auto"/>
        <w:left w:val="none" w:sz="0" w:space="0" w:color="auto"/>
        <w:bottom w:val="none" w:sz="0" w:space="0" w:color="auto"/>
        <w:right w:val="none" w:sz="0" w:space="0" w:color="auto"/>
      </w:divBdr>
    </w:div>
    <w:div w:id="760830514">
      <w:bodyDiv w:val="1"/>
      <w:marLeft w:val="0"/>
      <w:marRight w:val="0"/>
      <w:marTop w:val="0"/>
      <w:marBottom w:val="0"/>
      <w:divBdr>
        <w:top w:val="none" w:sz="0" w:space="0" w:color="auto"/>
        <w:left w:val="none" w:sz="0" w:space="0" w:color="auto"/>
        <w:bottom w:val="none" w:sz="0" w:space="0" w:color="auto"/>
        <w:right w:val="none" w:sz="0" w:space="0" w:color="auto"/>
      </w:divBdr>
    </w:div>
    <w:div w:id="761683586">
      <w:bodyDiv w:val="1"/>
      <w:marLeft w:val="0"/>
      <w:marRight w:val="0"/>
      <w:marTop w:val="0"/>
      <w:marBottom w:val="0"/>
      <w:divBdr>
        <w:top w:val="none" w:sz="0" w:space="0" w:color="auto"/>
        <w:left w:val="none" w:sz="0" w:space="0" w:color="auto"/>
        <w:bottom w:val="none" w:sz="0" w:space="0" w:color="auto"/>
        <w:right w:val="none" w:sz="0" w:space="0" w:color="auto"/>
      </w:divBdr>
    </w:div>
    <w:div w:id="762190615">
      <w:bodyDiv w:val="1"/>
      <w:marLeft w:val="0"/>
      <w:marRight w:val="0"/>
      <w:marTop w:val="0"/>
      <w:marBottom w:val="0"/>
      <w:divBdr>
        <w:top w:val="none" w:sz="0" w:space="0" w:color="auto"/>
        <w:left w:val="none" w:sz="0" w:space="0" w:color="auto"/>
        <w:bottom w:val="none" w:sz="0" w:space="0" w:color="auto"/>
        <w:right w:val="none" w:sz="0" w:space="0" w:color="auto"/>
      </w:divBdr>
    </w:div>
    <w:div w:id="764961042">
      <w:bodyDiv w:val="1"/>
      <w:marLeft w:val="0"/>
      <w:marRight w:val="0"/>
      <w:marTop w:val="0"/>
      <w:marBottom w:val="0"/>
      <w:divBdr>
        <w:top w:val="none" w:sz="0" w:space="0" w:color="auto"/>
        <w:left w:val="none" w:sz="0" w:space="0" w:color="auto"/>
        <w:bottom w:val="none" w:sz="0" w:space="0" w:color="auto"/>
        <w:right w:val="none" w:sz="0" w:space="0" w:color="auto"/>
      </w:divBdr>
    </w:div>
    <w:div w:id="768089460">
      <w:bodyDiv w:val="1"/>
      <w:marLeft w:val="0"/>
      <w:marRight w:val="0"/>
      <w:marTop w:val="0"/>
      <w:marBottom w:val="0"/>
      <w:divBdr>
        <w:top w:val="none" w:sz="0" w:space="0" w:color="auto"/>
        <w:left w:val="none" w:sz="0" w:space="0" w:color="auto"/>
        <w:bottom w:val="none" w:sz="0" w:space="0" w:color="auto"/>
        <w:right w:val="none" w:sz="0" w:space="0" w:color="auto"/>
      </w:divBdr>
    </w:div>
    <w:div w:id="769156720">
      <w:bodyDiv w:val="1"/>
      <w:marLeft w:val="0"/>
      <w:marRight w:val="0"/>
      <w:marTop w:val="0"/>
      <w:marBottom w:val="0"/>
      <w:divBdr>
        <w:top w:val="none" w:sz="0" w:space="0" w:color="auto"/>
        <w:left w:val="none" w:sz="0" w:space="0" w:color="auto"/>
        <w:bottom w:val="none" w:sz="0" w:space="0" w:color="auto"/>
        <w:right w:val="none" w:sz="0" w:space="0" w:color="auto"/>
      </w:divBdr>
    </w:div>
    <w:div w:id="769816941">
      <w:bodyDiv w:val="1"/>
      <w:marLeft w:val="0"/>
      <w:marRight w:val="0"/>
      <w:marTop w:val="0"/>
      <w:marBottom w:val="0"/>
      <w:divBdr>
        <w:top w:val="none" w:sz="0" w:space="0" w:color="auto"/>
        <w:left w:val="none" w:sz="0" w:space="0" w:color="auto"/>
        <w:bottom w:val="none" w:sz="0" w:space="0" w:color="auto"/>
        <w:right w:val="none" w:sz="0" w:space="0" w:color="auto"/>
      </w:divBdr>
    </w:div>
    <w:div w:id="769928398">
      <w:bodyDiv w:val="1"/>
      <w:marLeft w:val="0"/>
      <w:marRight w:val="0"/>
      <w:marTop w:val="0"/>
      <w:marBottom w:val="0"/>
      <w:divBdr>
        <w:top w:val="none" w:sz="0" w:space="0" w:color="auto"/>
        <w:left w:val="none" w:sz="0" w:space="0" w:color="auto"/>
        <w:bottom w:val="none" w:sz="0" w:space="0" w:color="auto"/>
        <w:right w:val="none" w:sz="0" w:space="0" w:color="auto"/>
      </w:divBdr>
    </w:div>
    <w:div w:id="771051227">
      <w:bodyDiv w:val="1"/>
      <w:marLeft w:val="0"/>
      <w:marRight w:val="0"/>
      <w:marTop w:val="0"/>
      <w:marBottom w:val="0"/>
      <w:divBdr>
        <w:top w:val="none" w:sz="0" w:space="0" w:color="auto"/>
        <w:left w:val="none" w:sz="0" w:space="0" w:color="auto"/>
        <w:bottom w:val="none" w:sz="0" w:space="0" w:color="auto"/>
        <w:right w:val="none" w:sz="0" w:space="0" w:color="auto"/>
      </w:divBdr>
    </w:div>
    <w:div w:id="771360680">
      <w:bodyDiv w:val="1"/>
      <w:marLeft w:val="0"/>
      <w:marRight w:val="0"/>
      <w:marTop w:val="0"/>
      <w:marBottom w:val="0"/>
      <w:divBdr>
        <w:top w:val="none" w:sz="0" w:space="0" w:color="auto"/>
        <w:left w:val="none" w:sz="0" w:space="0" w:color="auto"/>
        <w:bottom w:val="none" w:sz="0" w:space="0" w:color="auto"/>
        <w:right w:val="none" w:sz="0" w:space="0" w:color="auto"/>
      </w:divBdr>
    </w:div>
    <w:div w:id="771903923">
      <w:bodyDiv w:val="1"/>
      <w:marLeft w:val="0"/>
      <w:marRight w:val="0"/>
      <w:marTop w:val="0"/>
      <w:marBottom w:val="0"/>
      <w:divBdr>
        <w:top w:val="none" w:sz="0" w:space="0" w:color="auto"/>
        <w:left w:val="none" w:sz="0" w:space="0" w:color="auto"/>
        <w:bottom w:val="none" w:sz="0" w:space="0" w:color="auto"/>
        <w:right w:val="none" w:sz="0" w:space="0" w:color="auto"/>
      </w:divBdr>
    </w:div>
    <w:div w:id="774250803">
      <w:bodyDiv w:val="1"/>
      <w:marLeft w:val="0"/>
      <w:marRight w:val="0"/>
      <w:marTop w:val="0"/>
      <w:marBottom w:val="0"/>
      <w:divBdr>
        <w:top w:val="none" w:sz="0" w:space="0" w:color="auto"/>
        <w:left w:val="none" w:sz="0" w:space="0" w:color="auto"/>
        <w:bottom w:val="none" w:sz="0" w:space="0" w:color="auto"/>
        <w:right w:val="none" w:sz="0" w:space="0" w:color="auto"/>
      </w:divBdr>
    </w:div>
    <w:div w:id="775056556">
      <w:bodyDiv w:val="1"/>
      <w:marLeft w:val="0"/>
      <w:marRight w:val="0"/>
      <w:marTop w:val="0"/>
      <w:marBottom w:val="0"/>
      <w:divBdr>
        <w:top w:val="none" w:sz="0" w:space="0" w:color="auto"/>
        <w:left w:val="none" w:sz="0" w:space="0" w:color="auto"/>
        <w:bottom w:val="none" w:sz="0" w:space="0" w:color="auto"/>
        <w:right w:val="none" w:sz="0" w:space="0" w:color="auto"/>
      </w:divBdr>
    </w:div>
    <w:div w:id="775561968">
      <w:bodyDiv w:val="1"/>
      <w:marLeft w:val="0"/>
      <w:marRight w:val="0"/>
      <w:marTop w:val="0"/>
      <w:marBottom w:val="0"/>
      <w:divBdr>
        <w:top w:val="none" w:sz="0" w:space="0" w:color="auto"/>
        <w:left w:val="none" w:sz="0" w:space="0" w:color="auto"/>
        <w:bottom w:val="none" w:sz="0" w:space="0" w:color="auto"/>
        <w:right w:val="none" w:sz="0" w:space="0" w:color="auto"/>
      </w:divBdr>
    </w:div>
    <w:div w:id="776607500">
      <w:bodyDiv w:val="1"/>
      <w:marLeft w:val="0"/>
      <w:marRight w:val="0"/>
      <w:marTop w:val="0"/>
      <w:marBottom w:val="0"/>
      <w:divBdr>
        <w:top w:val="none" w:sz="0" w:space="0" w:color="auto"/>
        <w:left w:val="none" w:sz="0" w:space="0" w:color="auto"/>
        <w:bottom w:val="none" w:sz="0" w:space="0" w:color="auto"/>
        <w:right w:val="none" w:sz="0" w:space="0" w:color="auto"/>
      </w:divBdr>
    </w:div>
    <w:div w:id="778060269">
      <w:bodyDiv w:val="1"/>
      <w:marLeft w:val="0"/>
      <w:marRight w:val="0"/>
      <w:marTop w:val="0"/>
      <w:marBottom w:val="0"/>
      <w:divBdr>
        <w:top w:val="none" w:sz="0" w:space="0" w:color="auto"/>
        <w:left w:val="none" w:sz="0" w:space="0" w:color="auto"/>
        <w:bottom w:val="none" w:sz="0" w:space="0" w:color="auto"/>
        <w:right w:val="none" w:sz="0" w:space="0" w:color="auto"/>
      </w:divBdr>
    </w:div>
    <w:div w:id="781924197">
      <w:bodyDiv w:val="1"/>
      <w:marLeft w:val="0"/>
      <w:marRight w:val="0"/>
      <w:marTop w:val="0"/>
      <w:marBottom w:val="0"/>
      <w:divBdr>
        <w:top w:val="none" w:sz="0" w:space="0" w:color="auto"/>
        <w:left w:val="none" w:sz="0" w:space="0" w:color="auto"/>
        <w:bottom w:val="none" w:sz="0" w:space="0" w:color="auto"/>
        <w:right w:val="none" w:sz="0" w:space="0" w:color="auto"/>
      </w:divBdr>
    </w:div>
    <w:div w:id="781994802">
      <w:bodyDiv w:val="1"/>
      <w:marLeft w:val="0"/>
      <w:marRight w:val="0"/>
      <w:marTop w:val="0"/>
      <w:marBottom w:val="0"/>
      <w:divBdr>
        <w:top w:val="none" w:sz="0" w:space="0" w:color="auto"/>
        <w:left w:val="none" w:sz="0" w:space="0" w:color="auto"/>
        <w:bottom w:val="none" w:sz="0" w:space="0" w:color="auto"/>
        <w:right w:val="none" w:sz="0" w:space="0" w:color="auto"/>
      </w:divBdr>
    </w:div>
    <w:div w:id="783304873">
      <w:bodyDiv w:val="1"/>
      <w:marLeft w:val="0"/>
      <w:marRight w:val="0"/>
      <w:marTop w:val="0"/>
      <w:marBottom w:val="0"/>
      <w:divBdr>
        <w:top w:val="none" w:sz="0" w:space="0" w:color="auto"/>
        <w:left w:val="none" w:sz="0" w:space="0" w:color="auto"/>
        <w:bottom w:val="none" w:sz="0" w:space="0" w:color="auto"/>
        <w:right w:val="none" w:sz="0" w:space="0" w:color="auto"/>
      </w:divBdr>
    </w:div>
    <w:div w:id="785078237">
      <w:bodyDiv w:val="1"/>
      <w:marLeft w:val="0"/>
      <w:marRight w:val="0"/>
      <w:marTop w:val="0"/>
      <w:marBottom w:val="0"/>
      <w:divBdr>
        <w:top w:val="none" w:sz="0" w:space="0" w:color="auto"/>
        <w:left w:val="none" w:sz="0" w:space="0" w:color="auto"/>
        <w:bottom w:val="none" w:sz="0" w:space="0" w:color="auto"/>
        <w:right w:val="none" w:sz="0" w:space="0" w:color="auto"/>
      </w:divBdr>
    </w:div>
    <w:div w:id="785153084">
      <w:bodyDiv w:val="1"/>
      <w:marLeft w:val="0"/>
      <w:marRight w:val="0"/>
      <w:marTop w:val="0"/>
      <w:marBottom w:val="0"/>
      <w:divBdr>
        <w:top w:val="none" w:sz="0" w:space="0" w:color="auto"/>
        <w:left w:val="none" w:sz="0" w:space="0" w:color="auto"/>
        <w:bottom w:val="none" w:sz="0" w:space="0" w:color="auto"/>
        <w:right w:val="none" w:sz="0" w:space="0" w:color="auto"/>
      </w:divBdr>
    </w:div>
    <w:div w:id="785733258">
      <w:bodyDiv w:val="1"/>
      <w:marLeft w:val="0"/>
      <w:marRight w:val="0"/>
      <w:marTop w:val="0"/>
      <w:marBottom w:val="0"/>
      <w:divBdr>
        <w:top w:val="none" w:sz="0" w:space="0" w:color="auto"/>
        <w:left w:val="none" w:sz="0" w:space="0" w:color="auto"/>
        <w:bottom w:val="none" w:sz="0" w:space="0" w:color="auto"/>
        <w:right w:val="none" w:sz="0" w:space="0" w:color="auto"/>
      </w:divBdr>
    </w:div>
    <w:div w:id="786392910">
      <w:bodyDiv w:val="1"/>
      <w:marLeft w:val="0"/>
      <w:marRight w:val="0"/>
      <w:marTop w:val="0"/>
      <w:marBottom w:val="0"/>
      <w:divBdr>
        <w:top w:val="none" w:sz="0" w:space="0" w:color="auto"/>
        <w:left w:val="none" w:sz="0" w:space="0" w:color="auto"/>
        <w:bottom w:val="none" w:sz="0" w:space="0" w:color="auto"/>
        <w:right w:val="none" w:sz="0" w:space="0" w:color="auto"/>
      </w:divBdr>
    </w:div>
    <w:div w:id="788663511">
      <w:bodyDiv w:val="1"/>
      <w:marLeft w:val="0"/>
      <w:marRight w:val="0"/>
      <w:marTop w:val="0"/>
      <w:marBottom w:val="0"/>
      <w:divBdr>
        <w:top w:val="none" w:sz="0" w:space="0" w:color="auto"/>
        <w:left w:val="none" w:sz="0" w:space="0" w:color="auto"/>
        <w:bottom w:val="none" w:sz="0" w:space="0" w:color="auto"/>
        <w:right w:val="none" w:sz="0" w:space="0" w:color="auto"/>
      </w:divBdr>
    </w:div>
    <w:div w:id="790788102">
      <w:bodyDiv w:val="1"/>
      <w:marLeft w:val="0"/>
      <w:marRight w:val="0"/>
      <w:marTop w:val="0"/>
      <w:marBottom w:val="0"/>
      <w:divBdr>
        <w:top w:val="none" w:sz="0" w:space="0" w:color="auto"/>
        <w:left w:val="none" w:sz="0" w:space="0" w:color="auto"/>
        <w:bottom w:val="none" w:sz="0" w:space="0" w:color="auto"/>
        <w:right w:val="none" w:sz="0" w:space="0" w:color="auto"/>
      </w:divBdr>
    </w:div>
    <w:div w:id="794641922">
      <w:bodyDiv w:val="1"/>
      <w:marLeft w:val="0"/>
      <w:marRight w:val="0"/>
      <w:marTop w:val="0"/>
      <w:marBottom w:val="0"/>
      <w:divBdr>
        <w:top w:val="none" w:sz="0" w:space="0" w:color="auto"/>
        <w:left w:val="none" w:sz="0" w:space="0" w:color="auto"/>
        <w:bottom w:val="none" w:sz="0" w:space="0" w:color="auto"/>
        <w:right w:val="none" w:sz="0" w:space="0" w:color="auto"/>
      </w:divBdr>
    </w:div>
    <w:div w:id="797450781">
      <w:bodyDiv w:val="1"/>
      <w:marLeft w:val="0"/>
      <w:marRight w:val="0"/>
      <w:marTop w:val="0"/>
      <w:marBottom w:val="0"/>
      <w:divBdr>
        <w:top w:val="none" w:sz="0" w:space="0" w:color="auto"/>
        <w:left w:val="none" w:sz="0" w:space="0" w:color="auto"/>
        <w:bottom w:val="none" w:sz="0" w:space="0" w:color="auto"/>
        <w:right w:val="none" w:sz="0" w:space="0" w:color="auto"/>
      </w:divBdr>
    </w:div>
    <w:div w:id="802113122">
      <w:bodyDiv w:val="1"/>
      <w:marLeft w:val="0"/>
      <w:marRight w:val="0"/>
      <w:marTop w:val="0"/>
      <w:marBottom w:val="0"/>
      <w:divBdr>
        <w:top w:val="none" w:sz="0" w:space="0" w:color="auto"/>
        <w:left w:val="none" w:sz="0" w:space="0" w:color="auto"/>
        <w:bottom w:val="none" w:sz="0" w:space="0" w:color="auto"/>
        <w:right w:val="none" w:sz="0" w:space="0" w:color="auto"/>
      </w:divBdr>
    </w:div>
    <w:div w:id="804394043">
      <w:bodyDiv w:val="1"/>
      <w:marLeft w:val="0"/>
      <w:marRight w:val="0"/>
      <w:marTop w:val="0"/>
      <w:marBottom w:val="0"/>
      <w:divBdr>
        <w:top w:val="none" w:sz="0" w:space="0" w:color="auto"/>
        <w:left w:val="none" w:sz="0" w:space="0" w:color="auto"/>
        <w:bottom w:val="none" w:sz="0" w:space="0" w:color="auto"/>
        <w:right w:val="none" w:sz="0" w:space="0" w:color="auto"/>
      </w:divBdr>
    </w:div>
    <w:div w:id="804398158">
      <w:bodyDiv w:val="1"/>
      <w:marLeft w:val="0"/>
      <w:marRight w:val="0"/>
      <w:marTop w:val="0"/>
      <w:marBottom w:val="0"/>
      <w:divBdr>
        <w:top w:val="none" w:sz="0" w:space="0" w:color="auto"/>
        <w:left w:val="none" w:sz="0" w:space="0" w:color="auto"/>
        <w:bottom w:val="none" w:sz="0" w:space="0" w:color="auto"/>
        <w:right w:val="none" w:sz="0" w:space="0" w:color="auto"/>
      </w:divBdr>
    </w:div>
    <w:div w:id="805003834">
      <w:bodyDiv w:val="1"/>
      <w:marLeft w:val="0"/>
      <w:marRight w:val="0"/>
      <w:marTop w:val="0"/>
      <w:marBottom w:val="0"/>
      <w:divBdr>
        <w:top w:val="none" w:sz="0" w:space="0" w:color="auto"/>
        <w:left w:val="none" w:sz="0" w:space="0" w:color="auto"/>
        <w:bottom w:val="none" w:sz="0" w:space="0" w:color="auto"/>
        <w:right w:val="none" w:sz="0" w:space="0" w:color="auto"/>
      </w:divBdr>
    </w:div>
    <w:div w:id="806900828">
      <w:bodyDiv w:val="1"/>
      <w:marLeft w:val="0"/>
      <w:marRight w:val="0"/>
      <w:marTop w:val="0"/>
      <w:marBottom w:val="0"/>
      <w:divBdr>
        <w:top w:val="none" w:sz="0" w:space="0" w:color="auto"/>
        <w:left w:val="none" w:sz="0" w:space="0" w:color="auto"/>
        <w:bottom w:val="none" w:sz="0" w:space="0" w:color="auto"/>
        <w:right w:val="none" w:sz="0" w:space="0" w:color="auto"/>
      </w:divBdr>
    </w:div>
    <w:div w:id="806967926">
      <w:bodyDiv w:val="1"/>
      <w:marLeft w:val="0"/>
      <w:marRight w:val="0"/>
      <w:marTop w:val="0"/>
      <w:marBottom w:val="0"/>
      <w:divBdr>
        <w:top w:val="none" w:sz="0" w:space="0" w:color="auto"/>
        <w:left w:val="none" w:sz="0" w:space="0" w:color="auto"/>
        <w:bottom w:val="none" w:sz="0" w:space="0" w:color="auto"/>
        <w:right w:val="none" w:sz="0" w:space="0" w:color="auto"/>
      </w:divBdr>
    </w:div>
    <w:div w:id="811288448">
      <w:bodyDiv w:val="1"/>
      <w:marLeft w:val="0"/>
      <w:marRight w:val="0"/>
      <w:marTop w:val="0"/>
      <w:marBottom w:val="0"/>
      <w:divBdr>
        <w:top w:val="none" w:sz="0" w:space="0" w:color="auto"/>
        <w:left w:val="none" w:sz="0" w:space="0" w:color="auto"/>
        <w:bottom w:val="none" w:sz="0" w:space="0" w:color="auto"/>
        <w:right w:val="none" w:sz="0" w:space="0" w:color="auto"/>
      </w:divBdr>
    </w:div>
    <w:div w:id="812605302">
      <w:bodyDiv w:val="1"/>
      <w:marLeft w:val="0"/>
      <w:marRight w:val="0"/>
      <w:marTop w:val="0"/>
      <w:marBottom w:val="0"/>
      <w:divBdr>
        <w:top w:val="none" w:sz="0" w:space="0" w:color="auto"/>
        <w:left w:val="none" w:sz="0" w:space="0" w:color="auto"/>
        <w:bottom w:val="none" w:sz="0" w:space="0" w:color="auto"/>
        <w:right w:val="none" w:sz="0" w:space="0" w:color="auto"/>
      </w:divBdr>
    </w:div>
    <w:div w:id="814568986">
      <w:bodyDiv w:val="1"/>
      <w:marLeft w:val="0"/>
      <w:marRight w:val="0"/>
      <w:marTop w:val="0"/>
      <w:marBottom w:val="0"/>
      <w:divBdr>
        <w:top w:val="none" w:sz="0" w:space="0" w:color="auto"/>
        <w:left w:val="none" w:sz="0" w:space="0" w:color="auto"/>
        <w:bottom w:val="none" w:sz="0" w:space="0" w:color="auto"/>
        <w:right w:val="none" w:sz="0" w:space="0" w:color="auto"/>
      </w:divBdr>
    </w:div>
    <w:div w:id="820195174">
      <w:bodyDiv w:val="1"/>
      <w:marLeft w:val="0"/>
      <w:marRight w:val="0"/>
      <w:marTop w:val="0"/>
      <w:marBottom w:val="0"/>
      <w:divBdr>
        <w:top w:val="none" w:sz="0" w:space="0" w:color="auto"/>
        <w:left w:val="none" w:sz="0" w:space="0" w:color="auto"/>
        <w:bottom w:val="none" w:sz="0" w:space="0" w:color="auto"/>
        <w:right w:val="none" w:sz="0" w:space="0" w:color="auto"/>
      </w:divBdr>
    </w:div>
    <w:div w:id="821849817">
      <w:bodyDiv w:val="1"/>
      <w:marLeft w:val="0"/>
      <w:marRight w:val="0"/>
      <w:marTop w:val="0"/>
      <w:marBottom w:val="0"/>
      <w:divBdr>
        <w:top w:val="none" w:sz="0" w:space="0" w:color="auto"/>
        <w:left w:val="none" w:sz="0" w:space="0" w:color="auto"/>
        <w:bottom w:val="none" w:sz="0" w:space="0" w:color="auto"/>
        <w:right w:val="none" w:sz="0" w:space="0" w:color="auto"/>
      </w:divBdr>
    </w:div>
    <w:div w:id="822549469">
      <w:bodyDiv w:val="1"/>
      <w:marLeft w:val="0"/>
      <w:marRight w:val="0"/>
      <w:marTop w:val="0"/>
      <w:marBottom w:val="0"/>
      <w:divBdr>
        <w:top w:val="none" w:sz="0" w:space="0" w:color="auto"/>
        <w:left w:val="none" w:sz="0" w:space="0" w:color="auto"/>
        <w:bottom w:val="none" w:sz="0" w:space="0" w:color="auto"/>
        <w:right w:val="none" w:sz="0" w:space="0" w:color="auto"/>
      </w:divBdr>
    </w:div>
    <w:div w:id="823007191">
      <w:bodyDiv w:val="1"/>
      <w:marLeft w:val="0"/>
      <w:marRight w:val="0"/>
      <w:marTop w:val="0"/>
      <w:marBottom w:val="0"/>
      <w:divBdr>
        <w:top w:val="none" w:sz="0" w:space="0" w:color="auto"/>
        <w:left w:val="none" w:sz="0" w:space="0" w:color="auto"/>
        <w:bottom w:val="none" w:sz="0" w:space="0" w:color="auto"/>
        <w:right w:val="none" w:sz="0" w:space="0" w:color="auto"/>
      </w:divBdr>
    </w:div>
    <w:div w:id="824005825">
      <w:bodyDiv w:val="1"/>
      <w:marLeft w:val="0"/>
      <w:marRight w:val="0"/>
      <w:marTop w:val="0"/>
      <w:marBottom w:val="0"/>
      <w:divBdr>
        <w:top w:val="none" w:sz="0" w:space="0" w:color="auto"/>
        <w:left w:val="none" w:sz="0" w:space="0" w:color="auto"/>
        <w:bottom w:val="none" w:sz="0" w:space="0" w:color="auto"/>
        <w:right w:val="none" w:sz="0" w:space="0" w:color="auto"/>
      </w:divBdr>
    </w:div>
    <w:div w:id="824131188">
      <w:bodyDiv w:val="1"/>
      <w:marLeft w:val="0"/>
      <w:marRight w:val="0"/>
      <w:marTop w:val="0"/>
      <w:marBottom w:val="0"/>
      <w:divBdr>
        <w:top w:val="none" w:sz="0" w:space="0" w:color="auto"/>
        <w:left w:val="none" w:sz="0" w:space="0" w:color="auto"/>
        <w:bottom w:val="none" w:sz="0" w:space="0" w:color="auto"/>
        <w:right w:val="none" w:sz="0" w:space="0" w:color="auto"/>
      </w:divBdr>
    </w:div>
    <w:div w:id="827088968">
      <w:bodyDiv w:val="1"/>
      <w:marLeft w:val="0"/>
      <w:marRight w:val="0"/>
      <w:marTop w:val="0"/>
      <w:marBottom w:val="0"/>
      <w:divBdr>
        <w:top w:val="none" w:sz="0" w:space="0" w:color="auto"/>
        <w:left w:val="none" w:sz="0" w:space="0" w:color="auto"/>
        <w:bottom w:val="none" w:sz="0" w:space="0" w:color="auto"/>
        <w:right w:val="none" w:sz="0" w:space="0" w:color="auto"/>
      </w:divBdr>
    </w:div>
    <w:div w:id="828980182">
      <w:bodyDiv w:val="1"/>
      <w:marLeft w:val="0"/>
      <w:marRight w:val="0"/>
      <w:marTop w:val="0"/>
      <w:marBottom w:val="0"/>
      <w:divBdr>
        <w:top w:val="none" w:sz="0" w:space="0" w:color="auto"/>
        <w:left w:val="none" w:sz="0" w:space="0" w:color="auto"/>
        <w:bottom w:val="none" w:sz="0" w:space="0" w:color="auto"/>
        <w:right w:val="none" w:sz="0" w:space="0" w:color="auto"/>
      </w:divBdr>
    </w:div>
    <w:div w:id="830557962">
      <w:bodyDiv w:val="1"/>
      <w:marLeft w:val="0"/>
      <w:marRight w:val="0"/>
      <w:marTop w:val="0"/>
      <w:marBottom w:val="0"/>
      <w:divBdr>
        <w:top w:val="none" w:sz="0" w:space="0" w:color="auto"/>
        <w:left w:val="none" w:sz="0" w:space="0" w:color="auto"/>
        <w:bottom w:val="none" w:sz="0" w:space="0" w:color="auto"/>
        <w:right w:val="none" w:sz="0" w:space="0" w:color="auto"/>
      </w:divBdr>
    </w:div>
    <w:div w:id="835191464">
      <w:bodyDiv w:val="1"/>
      <w:marLeft w:val="0"/>
      <w:marRight w:val="0"/>
      <w:marTop w:val="0"/>
      <w:marBottom w:val="0"/>
      <w:divBdr>
        <w:top w:val="none" w:sz="0" w:space="0" w:color="auto"/>
        <w:left w:val="none" w:sz="0" w:space="0" w:color="auto"/>
        <w:bottom w:val="none" w:sz="0" w:space="0" w:color="auto"/>
        <w:right w:val="none" w:sz="0" w:space="0" w:color="auto"/>
      </w:divBdr>
    </w:div>
    <w:div w:id="835388899">
      <w:bodyDiv w:val="1"/>
      <w:marLeft w:val="0"/>
      <w:marRight w:val="0"/>
      <w:marTop w:val="0"/>
      <w:marBottom w:val="0"/>
      <w:divBdr>
        <w:top w:val="none" w:sz="0" w:space="0" w:color="auto"/>
        <w:left w:val="none" w:sz="0" w:space="0" w:color="auto"/>
        <w:bottom w:val="none" w:sz="0" w:space="0" w:color="auto"/>
        <w:right w:val="none" w:sz="0" w:space="0" w:color="auto"/>
      </w:divBdr>
    </w:div>
    <w:div w:id="839657827">
      <w:bodyDiv w:val="1"/>
      <w:marLeft w:val="0"/>
      <w:marRight w:val="0"/>
      <w:marTop w:val="0"/>
      <w:marBottom w:val="0"/>
      <w:divBdr>
        <w:top w:val="none" w:sz="0" w:space="0" w:color="auto"/>
        <w:left w:val="none" w:sz="0" w:space="0" w:color="auto"/>
        <w:bottom w:val="none" w:sz="0" w:space="0" w:color="auto"/>
        <w:right w:val="none" w:sz="0" w:space="0" w:color="auto"/>
      </w:divBdr>
    </w:div>
    <w:div w:id="840508571">
      <w:bodyDiv w:val="1"/>
      <w:marLeft w:val="0"/>
      <w:marRight w:val="0"/>
      <w:marTop w:val="0"/>
      <w:marBottom w:val="0"/>
      <w:divBdr>
        <w:top w:val="none" w:sz="0" w:space="0" w:color="auto"/>
        <w:left w:val="none" w:sz="0" w:space="0" w:color="auto"/>
        <w:bottom w:val="none" w:sz="0" w:space="0" w:color="auto"/>
        <w:right w:val="none" w:sz="0" w:space="0" w:color="auto"/>
      </w:divBdr>
    </w:div>
    <w:div w:id="843131008">
      <w:bodyDiv w:val="1"/>
      <w:marLeft w:val="0"/>
      <w:marRight w:val="0"/>
      <w:marTop w:val="0"/>
      <w:marBottom w:val="0"/>
      <w:divBdr>
        <w:top w:val="none" w:sz="0" w:space="0" w:color="auto"/>
        <w:left w:val="none" w:sz="0" w:space="0" w:color="auto"/>
        <w:bottom w:val="none" w:sz="0" w:space="0" w:color="auto"/>
        <w:right w:val="none" w:sz="0" w:space="0" w:color="auto"/>
      </w:divBdr>
    </w:div>
    <w:div w:id="844246174">
      <w:bodyDiv w:val="1"/>
      <w:marLeft w:val="0"/>
      <w:marRight w:val="0"/>
      <w:marTop w:val="0"/>
      <w:marBottom w:val="0"/>
      <w:divBdr>
        <w:top w:val="none" w:sz="0" w:space="0" w:color="auto"/>
        <w:left w:val="none" w:sz="0" w:space="0" w:color="auto"/>
        <w:bottom w:val="none" w:sz="0" w:space="0" w:color="auto"/>
        <w:right w:val="none" w:sz="0" w:space="0" w:color="auto"/>
      </w:divBdr>
    </w:div>
    <w:div w:id="844326316">
      <w:bodyDiv w:val="1"/>
      <w:marLeft w:val="0"/>
      <w:marRight w:val="0"/>
      <w:marTop w:val="0"/>
      <w:marBottom w:val="0"/>
      <w:divBdr>
        <w:top w:val="none" w:sz="0" w:space="0" w:color="auto"/>
        <w:left w:val="none" w:sz="0" w:space="0" w:color="auto"/>
        <w:bottom w:val="none" w:sz="0" w:space="0" w:color="auto"/>
        <w:right w:val="none" w:sz="0" w:space="0" w:color="auto"/>
      </w:divBdr>
    </w:div>
    <w:div w:id="844517263">
      <w:bodyDiv w:val="1"/>
      <w:marLeft w:val="0"/>
      <w:marRight w:val="0"/>
      <w:marTop w:val="0"/>
      <w:marBottom w:val="0"/>
      <w:divBdr>
        <w:top w:val="none" w:sz="0" w:space="0" w:color="auto"/>
        <w:left w:val="none" w:sz="0" w:space="0" w:color="auto"/>
        <w:bottom w:val="none" w:sz="0" w:space="0" w:color="auto"/>
        <w:right w:val="none" w:sz="0" w:space="0" w:color="auto"/>
      </w:divBdr>
    </w:div>
    <w:div w:id="845901393">
      <w:bodyDiv w:val="1"/>
      <w:marLeft w:val="0"/>
      <w:marRight w:val="0"/>
      <w:marTop w:val="0"/>
      <w:marBottom w:val="0"/>
      <w:divBdr>
        <w:top w:val="none" w:sz="0" w:space="0" w:color="auto"/>
        <w:left w:val="none" w:sz="0" w:space="0" w:color="auto"/>
        <w:bottom w:val="none" w:sz="0" w:space="0" w:color="auto"/>
        <w:right w:val="none" w:sz="0" w:space="0" w:color="auto"/>
      </w:divBdr>
    </w:div>
    <w:div w:id="847327599">
      <w:bodyDiv w:val="1"/>
      <w:marLeft w:val="0"/>
      <w:marRight w:val="0"/>
      <w:marTop w:val="0"/>
      <w:marBottom w:val="0"/>
      <w:divBdr>
        <w:top w:val="none" w:sz="0" w:space="0" w:color="auto"/>
        <w:left w:val="none" w:sz="0" w:space="0" w:color="auto"/>
        <w:bottom w:val="none" w:sz="0" w:space="0" w:color="auto"/>
        <w:right w:val="none" w:sz="0" w:space="0" w:color="auto"/>
      </w:divBdr>
    </w:div>
    <w:div w:id="847914819">
      <w:bodyDiv w:val="1"/>
      <w:marLeft w:val="0"/>
      <w:marRight w:val="0"/>
      <w:marTop w:val="0"/>
      <w:marBottom w:val="0"/>
      <w:divBdr>
        <w:top w:val="none" w:sz="0" w:space="0" w:color="auto"/>
        <w:left w:val="none" w:sz="0" w:space="0" w:color="auto"/>
        <w:bottom w:val="none" w:sz="0" w:space="0" w:color="auto"/>
        <w:right w:val="none" w:sz="0" w:space="0" w:color="auto"/>
      </w:divBdr>
    </w:div>
    <w:div w:id="850292172">
      <w:bodyDiv w:val="1"/>
      <w:marLeft w:val="0"/>
      <w:marRight w:val="0"/>
      <w:marTop w:val="0"/>
      <w:marBottom w:val="0"/>
      <w:divBdr>
        <w:top w:val="none" w:sz="0" w:space="0" w:color="auto"/>
        <w:left w:val="none" w:sz="0" w:space="0" w:color="auto"/>
        <w:bottom w:val="none" w:sz="0" w:space="0" w:color="auto"/>
        <w:right w:val="none" w:sz="0" w:space="0" w:color="auto"/>
      </w:divBdr>
    </w:div>
    <w:div w:id="852497973">
      <w:bodyDiv w:val="1"/>
      <w:marLeft w:val="0"/>
      <w:marRight w:val="0"/>
      <w:marTop w:val="0"/>
      <w:marBottom w:val="0"/>
      <w:divBdr>
        <w:top w:val="none" w:sz="0" w:space="0" w:color="auto"/>
        <w:left w:val="none" w:sz="0" w:space="0" w:color="auto"/>
        <w:bottom w:val="none" w:sz="0" w:space="0" w:color="auto"/>
        <w:right w:val="none" w:sz="0" w:space="0" w:color="auto"/>
      </w:divBdr>
    </w:div>
    <w:div w:id="853347693">
      <w:bodyDiv w:val="1"/>
      <w:marLeft w:val="0"/>
      <w:marRight w:val="0"/>
      <w:marTop w:val="0"/>
      <w:marBottom w:val="0"/>
      <w:divBdr>
        <w:top w:val="none" w:sz="0" w:space="0" w:color="auto"/>
        <w:left w:val="none" w:sz="0" w:space="0" w:color="auto"/>
        <w:bottom w:val="none" w:sz="0" w:space="0" w:color="auto"/>
        <w:right w:val="none" w:sz="0" w:space="0" w:color="auto"/>
      </w:divBdr>
    </w:div>
    <w:div w:id="854349307">
      <w:bodyDiv w:val="1"/>
      <w:marLeft w:val="0"/>
      <w:marRight w:val="0"/>
      <w:marTop w:val="0"/>
      <w:marBottom w:val="0"/>
      <w:divBdr>
        <w:top w:val="none" w:sz="0" w:space="0" w:color="auto"/>
        <w:left w:val="none" w:sz="0" w:space="0" w:color="auto"/>
        <w:bottom w:val="none" w:sz="0" w:space="0" w:color="auto"/>
        <w:right w:val="none" w:sz="0" w:space="0" w:color="auto"/>
      </w:divBdr>
    </w:div>
    <w:div w:id="856776381">
      <w:bodyDiv w:val="1"/>
      <w:marLeft w:val="0"/>
      <w:marRight w:val="0"/>
      <w:marTop w:val="0"/>
      <w:marBottom w:val="0"/>
      <w:divBdr>
        <w:top w:val="none" w:sz="0" w:space="0" w:color="auto"/>
        <w:left w:val="none" w:sz="0" w:space="0" w:color="auto"/>
        <w:bottom w:val="none" w:sz="0" w:space="0" w:color="auto"/>
        <w:right w:val="none" w:sz="0" w:space="0" w:color="auto"/>
      </w:divBdr>
    </w:div>
    <w:div w:id="858392309">
      <w:bodyDiv w:val="1"/>
      <w:marLeft w:val="0"/>
      <w:marRight w:val="0"/>
      <w:marTop w:val="0"/>
      <w:marBottom w:val="0"/>
      <w:divBdr>
        <w:top w:val="none" w:sz="0" w:space="0" w:color="auto"/>
        <w:left w:val="none" w:sz="0" w:space="0" w:color="auto"/>
        <w:bottom w:val="none" w:sz="0" w:space="0" w:color="auto"/>
        <w:right w:val="none" w:sz="0" w:space="0" w:color="auto"/>
      </w:divBdr>
    </w:div>
    <w:div w:id="860361746">
      <w:bodyDiv w:val="1"/>
      <w:marLeft w:val="0"/>
      <w:marRight w:val="0"/>
      <w:marTop w:val="0"/>
      <w:marBottom w:val="0"/>
      <w:divBdr>
        <w:top w:val="none" w:sz="0" w:space="0" w:color="auto"/>
        <w:left w:val="none" w:sz="0" w:space="0" w:color="auto"/>
        <w:bottom w:val="none" w:sz="0" w:space="0" w:color="auto"/>
        <w:right w:val="none" w:sz="0" w:space="0" w:color="auto"/>
      </w:divBdr>
    </w:div>
    <w:div w:id="860439692">
      <w:bodyDiv w:val="1"/>
      <w:marLeft w:val="0"/>
      <w:marRight w:val="0"/>
      <w:marTop w:val="0"/>
      <w:marBottom w:val="0"/>
      <w:divBdr>
        <w:top w:val="none" w:sz="0" w:space="0" w:color="auto"/>
        <w:left w:val="none" w:sz="0" w:space="0" w:color="auto"/>
        <w:bottom w:val="none" w:sz="0" w:space="0" w:color="auto"/>
        <w:right w:val="none" w:sz="0" w:space="0" w:color="auto"/>
      </w:divBdr>
    </w:div>
    <w:div w:id="863597887">
      <w:bodyDiv w:val="1"/>
      <w:marLeft w:val="0"/>
      <w:marRight w:val="0"/>
      <w:marTop w:val="0"/>
      <w:marBottom w:val="0"/>
      <w:divBdr>
        <w:top w:val="none" w:sz="0" w:space="0" w:color="auto"/>
        <w:left w:val="none" w:sz="0" w:space="0" w:color="auto"/>
        <w:bottom w:val="none" w:sz="0" w:space="0" w:color="auto"/>
        <w:right w:val="none" w:sz="0" w:space="0" w:color="auto"/>
      </w:divBdr>
    </w:div>
    <w:div w:id="863903260">
      <w:bodyDiv w:val="1"/>
      <w:marLeft w:val="0"/>
      <w:marRight w:val="0"/>
      <w:marTop w:val="0"/>
      <w:marBottom w:val="0"/>
      <w:divBdr>
        <w:top w:val="none" w:sz="0" w:space="0" w:color="auto"/>
        <w:left w:val="none" w:sz="0" w:space="0" w:color="auto"/>
        <w:bottom w:val="none" w:sz="0" w:space="0" w:color="auto"/>
        <w:right w:val="none" w:sz="0" w:space="0" w:color="auto"/>
      </w:divBdr>
    </w:div>
    <w:div w:id="865296196">
      <w:bodyDiv w:val="1"/>
      <w:marLeft w:val="0"/>
      <w:marRight w:val="0"/>
      <w:marTop w:val="0"/>
      <w:marBottom w:val="0"/>
      <w:divBdr>
        <w:top w:val="none" w:sz="0" w:space="0" w:color="auto"/>
        <w:left w:val="none" w:sz="0" w:space="0" w:color="auto"/>
        <w:bottom w:val="none" w:sz="0" w:space="0" w:color="auto"/>
        <w:right w:val="none" w:sz="0" w:space="0" w:color="auto"/>
      </w:divBdr>
    </w:div>
    <w:div w:id="869997880">
      <w:bodyDiv w:val="1"/>
      <w:marLeft w:val="0"/>
      <w:marRight w:val="0"/>
      <w:marTop w:val="0"/>
      <w:marBottom w:val="0"/>
      <w:divBdr>
        <w:top w:val="none" w:sz="0" w:space="0" w:color="auto"/>
        <w:left w:val="none" w:sz="0" w:space="0" w:color="auto"/>
        <w:bottom w:val="none" w:sz="0" w:space="0" w:color="auto"/>
        <w:right w:val="none" w:sz="0" w:space="0" w:color="auto"/>
      </w:divBdr>
    </w:div>
    <w:div w:id="871377613">
      <w:bodyDiv w:val="1"/>
      <w:marLeft w:val="0"/>
      <w:marRight w:val="0"/>
      <w:marTop w:val="0"/>
      <w:marBottom w:val="0"/>
      <w:divBdr>
        <w:top w:val="none" w:sz="0" w:space="0" w:color="auto"/>
        <w:left w:val="none" w:sz="0" w:space="0" w:color="auto"/>
        <w:bottom w:val="none" w:sz="0" w:space="0" w:color="auto"/>
        <w:right w:val="none" w:sz="0" w:space="0" w:color="auto"/>
      </w:divBdr>
    </w:div>
    <w:div w:id="871386756">
      <w:bodyDiv w:val="1"/>
      <w:marLeft w:val="0"/>
      <w:marRight w:val="0"/>
      <w:marTop w:val="0"/>
      <w:marBottom w:val="0"/>
      <w:divBdr>
        <w:top w:val="none" w:sz="0" w:space="0" w:color="auto"/>
        <w:left w:val="none" w:sz="0" w:space="0" w:color="auto"/>
        <w:bottom w:val="none" w:sz="0" w:space="0" w:color="auto"/>
        <w:right w:val="none" w:sz="0" w:space="0" w:color="auto"/>
      </w:divBdr>
    </w:div>
    <w:div w:id="871722226">
      <w:bodyDiv w:val="1"/>
      <w:marLeft w:val="0"/>
      <w:marRight w:val="0"/>
      <w:marTop w:val="0"/>
      <w:marBottom w:val="0"/>
      <w:divBdr>
        <w:top w:val="none" w:sz="0" w:space="0" w:color="auto"/>
        <w:left w:val="none" w:sz="0" w:space="0" w:color="auto"/>
        <w:bottom w:val="none" w:sz="0" w:space="0" w:color="auto"/>
        <w:right w:val="none" w:sz="0" w:space="0" w:color="auto"/>
      </w:divBdr>
    </w:div>
    <w:div w:id="872959678">
      <w:bodyDiv w:val="1"/>
      <w:marLeft w:val="0"/>
      <w:marRight w:val="0"/>
      <w:marTop w:val="0"/>
      <w:marBottom w:val="0"/>
      <w:divBdr>
        <w:top w:val="none" w:sz="0" w:space="0" w:color="auto"/>
        <w:left w:val="none" w:sz="0" w:space="0" w:color="auto"/>
        <w:bottom w:val="none" w:sz="0" w:space="0" w:color="auto"/>
        <w:right w:val="none" w:sz="0" w:space="0" w:color="auto"/>
      </w:divBdr>
    </w:div>
    <w:div w:id="873272436">
      <w:bodyDiv w:val="1"/>
      <w:marLeft w:val="0"/>
      <w:marRight w:val="0"/>
      <w:marTop w:val="0"/>
      <w:marBottom w:val="0"/>
      <w:divBdr>
        <w:top w:val="none" w:sz="0" w:space="0" w:color="auto"/>
        <w:left w:val="none" w:sz="0" w:space="0" w:color="auto"/>
        <w:bottom w:val="none" w:sz="0" w:space="0" w:color="auto"/>
        <w:right w:val="none" w:sz="0" w:space="0" w:color="auto"/>
      </w:divBdr>
    </w:div>
    <w:div w:id="878709945">
      <w:bodyDiv w:val="1"/>
      <w:marLeft w:val="0"/>
      <w:marRight w:val="0"/>
      <w:marTop w:val="0"/>
      <w:marBottom w:val="0"/>
      <w:divBdr>
        <w:top w:val="none" w:sz="0" w:space="0" w:color="auto"/>
        <w:left w:val="none" w:sz="0" w:space="0" w:color="auto"/>
        <w:bottom w:val="none" w:sz="0" w:space="0" w:color="auto"/>
        <w:right w:val="none" w:sz="0" w:space="0" w:color="auto"/>
      </w:divBdr>
    </w:div>
    <w:div w:id="879052729">
      <w:bodyDiv w:val="1"/>
      <w:marLeft w:val="0"/>
      <w:marRight w:val="0"/>
      <w:marTop w:val="0"/>
      <w:marBottom w:val="0"/>
      <w:divBdr>
        <w:top w:val="none" w:sz="0" w:space="0" w:color="auto"/>
        <w:left w:val="none" w:sz="0" w:space="0" w:color="auto"/>
        <w:bottom w:val="none" w:sz="0" w:space="0" w:color="auto"/>
        <w:right w:val="none" w:sz="0" w:space="0" w:color="auto"/>
      </w:divBdr>
    </w:div>
    <w:div w:id="881289177">
      <w:bodyDiv w:val="1"/>
      <w:marLeft w:val="0"/>
      <w:marRight w:val="0"/>
      <w:marTop w:val="0"/>
      <w:marBottom w:val="0"/>
      <w:divBdr>
        <w:top w:val="none" w:sz="0" w:space="0" w:color="auto"/>
        <w:left w:val="none" w:sz="0" w:space="0" w:color="auto"/>
        <w:bottom w:val="none" w:sz="0" w:space="0" w:color="auto"/>
        <w:right w:val="none" w:sz="0" w:space="0" w:color="auto"/>
      </w:divBdr>
    </w:div>
    <w:div w:id="881483516">
      <w:bodyDiv w:val="1"/>
      <w:marLeft w:val="0"/>
      <w:marRight w:val="0"/>
      <w:marTop w:val="0"/>
      <w:marBottom w:val="0"/>
      <w:divBdr>
        <w:top w:val="none" w:sz="0" w:space="0" w:color="auto"/>
        <w:left w:val="none" w:sz="0" w:space="0" w:color="auto"/>
        <w:bottom w:val="none" w:sz="0" w:space="0" w:color="auto"/>
        <w:right w:val="none" w:sz="0" w:space="0" w:color="auto"/>
      </w:divBdr>
    </w:div>
    <w:div w:id="883295272">
      <w:bodyDiv w:val="1"/>
      <w:marLeft w:val="0"/>
      <w:marRight w:val="0"/>
      <w:marTop w:val="0"/>
      <w:marBottom w:val="0"/>
      <w:divBdr>
        <w:top w:val="none" w:sz="0" w:space="0" w:color="auto"/>
        <w:left w:val="none" w:sz="0" w:space="0" w:color="auto"/>
        <w:bottom w:val="none" w:sz="0" w:space="0" w:color="auto"/>
        <w:right w:val="none" w:sz="0" w:space="0" w:color="auto"/>
      </w:divBdr>
    </w:div>
    <w:div w:id="884682288">
      <w:bodyDiv w:val="1"/>
      <w:marLeft w:val="0"/>
      <w:marRight w:val="0"/>
      <w:marTop w:val="0"/>
      <w:marBottom w:val="0"/>
      <w:divBdr>
        <w:top w:val="none" w:sz="0" w:space="0" w:color="auto"/>
        <w:left w:val="none" w:sz="0" w:space="0" w:color="auto"/>
        <w:bottom w:val="none" w:sz="0" w:space="0" w:color="auto"/>
        <w:right w:val="none" w:sz="0" w:space="0" w:color="auto"/>
      </w:divBdr>
    </w:div>
    <w:div w:id="885485725">
      <w:bodyDiv w:val="1"/>
      <w:marLeft w:val="0"/>
      <w:marRight w:val="0"/>
      <w:marTop w:val="0"/>
      <w:marBottom w:val="0"/>
      <w:divBdr>
        <w:top w:val="none" w:sz="0" w:space="0" w:color="auto"/>
        <w:left w:val="none" w:sz="0" w:space="0" w:color="auto"/>
        <w:bottom w:val="none" w:sz="0" w:space="0" w:color="auto"/>
        <w:right w:val="none" w:sz="0" w:space="0" w:color="auto"/>
      </w:divBdr>
    </w:div>
    <w:div w:id="886644515">
      <w:bodyDiv w:val="1"/>
      <w:marLeft w:val="0"/>
      <w:marRight w:val="0"/>
      <w:marTop w:val="0"/>
      <w:marBottom w:val="0"/>
      <w:divBdr>
        <w:top w:val="none" w:sz="0" w:space="0" w:color="auto"/>
        <w:left w:val="none" w:sz="0" w:space="0" w:color="auto"/>
        <w:bottom w:val="none" w:sz="0" w:space="0" w:color="auto"/>
        <w:right w:val="none" w:sz="0" w:space="0" w:color="auto"/>
      </w:divBdr>
    </w:div>
    <w:div w:id="888034218">
      <w:bodyDiv w:val="1"/>
      <w:marLeft w:val="0"/>
      <w:marRight w:val="0"/>
      <w:marTop w:val="0"/>
      <w:marBottom w:val="0"/>
      <w:divBdr>
        <w:top w:val="none" w:sz="0" w:space="0" w:color="auto"/>
        <w:left w:val="none" w:sz="0" w:space="0" w:color="auto"/>
        <w:bottom w:val="none" w:sz="0" w:space="0" w:color="auto"/>
        <w:right w:val="none" w:sz="0" w:space="0" w:color="auto"/>
      </w:divBdr>
    </w:div>
    <w:div w:id="890195754">
      <w:bodyDiv w:val="1"/>
      <w:marLeft w:val="0"/>
      <w:marRight w:val="0"/>
      <w:marTop w:val="0"/>
      <w:marBottom w:val="0"/>
      <w:divBdr>
        <w:top w:val="none" w:sz="0" w:space="0" w:color="auto"/>
        <w:left w:val="none" w:sz="0" w:space="0" w:color="auto"/>
        <w:bottom w:val="none" w:sz="0" w:space="0" w:color="auto"/>
        <w:right w:val="none" w:sz="0" w:space="0" w:color="auto"/>
      </w:divBdr>
    </w:div>
    <w:div w:id="891581469">
      <w:bodyDiv w:val="1"/>
      <w:marLeft w:val="0"/>
      <w:marRight w:val="0"/>
      <w:marTop w:val="0"/>
      <w:marBottom w:val="0"/>
      <w:divBdr>
        <w:top w:val="none" w:sz="0" w:space="0" w:color="auto"/>
        <w:left w:val="none" w:sz="0" w:space="0" w:color="auto"/>
        <w:bottom w:val="none" w:sz="0" w:space="0" w:color="auto"/>
        <w:right w:val="none" w:sz="0" w:space="0" w:color="auto"/>
      </w:divBdr>
    </w:div>
    <w:div w:id="892276361">
      <w:bodyDiv w:val="1"/>
      <w:marLeft w:val="0"/>
      <w:marRight w:val="0"/>
      <w:marTop w:val="0"/>
      <w:marBottom w:val="0"/>
      <w:divBdr>
        <w:top w:val="none" w:sz="0" w:space="0" w:color="auto"/>
        <w:left w:val="none" w:sz="0" w:space="0" w:color="auto"/>
        <w:bottom w:val="none" w:sz="0" w:space="0" w:color="auto"/>
        <w:right w:val="none" w:sz="0" w:space="0" w:color="auto"/>
      </w:divBdr>
    </w:div>
    <w:div w:id="893851655">
      <w:bodyDiv w:val="1"/>
      <w:marLeft w:val="0"/>
      <w:marRight w:val="0"/>
      <w:marTop w:val="0"/>
      <w:marBottom w:val="0"/>
      <w:divBdr>
        <w:top w:val="none" w:sz="0" w:space="0" w:color="auto"/>
        <w:left w:val="none" w:sz="0" w:space="0" w:color="auto"/>
        <w:bottom w:val="none" w:sz="0" w:space="0" w:color="auto"/>
        <w:right w:val="none" w:sz="0" w:space="0" w:color="auto"/>
      </w:divBdr>
    </w:div>
    <w:div w:id="897520910">
      <w:bodyDiv w:val="1"/>
      <w:marLeft w:val="0"/>
      <w:marRight w:val="0"/>
      <w:marTop w:val="0"/>
      <w:marBottom w:val="0"/>
      <w:divBdr>
        <w:top w:val="none" w:sz="0" w:space="0" w:color="auto"/>
        <w:left w:val="none" w:sz="0" w:space="0" w:color="auto"/>
        <w:bottom w:val="none" w:sz="0" w:space="0" w:color="auto"/>
        <w:right w:val="none" w:sz="0" w:space="0" w:color="auto"/>
      </w:divBdr>
    </w:div>
    <w:div w:id="901062939">
      <w:bodyDiv w:val="1"/>
      <w:marLeft w:val="0"/>
      <w:marRight w:val="0"/>
      <w:marTop w:val="0"/>
      <w:marBottom w:val="0"/>
      <w:divBdr>
        <w:top w:val="none" w:sz="0" w:space="0" w:color="auto"/>
        <w:left w:val="none" w:sz="0" w:space="0" w:color="auto"/>
        <w:bottom w:val="none" w:sz="0" w:space="0" w:color="auto"/>
        <w:right w:val="none" w:sz="0" w:space="0" w:color="auto"/>
      </w:divBdr>
    </w:div>
    <w:div w:id="902525102">
      <w:bodyDiv w:val="1"/>
      <w:marLeft w:val="0"/>
      <w:marRight w:val="0"/>
      <w:marTop w:val="0"/>
      <w:marBottom w:val="0"/>
      <w:divBdr>
        <w:top w:val="none" w:sz="0" w:space="0" w:color="auto"/>
        <w:left w:val="none" w:sz="0" w:space="0" w:color="auto"/>
        <w:bottom w:val="none" w:sz="0" w:space="0" w:color="auto"/>
        <w:right w:val="none" w:sz="0" w:space="0" w:color="auto"/>
      </w:divBdr>
    </w:div>
    <w:div w:id="904603487">
      <w:bodyDiv w:val="1"/>
      <w:marLeft w:val="0"/>
      <w:marRight w:val="0"/>
      <w:marTop w:val="0"/>
      <w:marBottom w:val="0"/>
      <w:divBdr>
        <w:top w:val="none" w:sz="0" w:space="0" w:color="auto"/>
        <w:left w:val="none" w:sz="0" w:space="0" w:color="auto"/>
        <w:bottom w:val="none" w:sz="0" w:space="0" w:color="auto"/>
        <w:right w:val="none" w:sz="0" w:space="0" w:color="auto"/>
      </w:divBdr>
    </w:div>
    <w:div w:id="905338498">
      <w:bodyDiv w:val="1"/>
      <w:marLeft w:val="0"/>
      <w:marRight w:val="0"/>
      <w:marTop w:val="0"/>
      <w:marBottom w:val="0"/>
      <w:divBdr>
        <w:top w:val="none" w:sz="0" w:space="0" w:color="auto"/>
        <w:left w:val="none" w:sz="0" w:space="0" w:color="auto"/>
        <w:bottom w:val="none" w:sz="0" w:space="0" w:color="auto"/>
        <w:right w:val="none" w:sz="0" w:space="0" w:color="auto"/>
      </w:divBdr>
    </w:div>
    <w:div w:id="905408814">
      <w:bodyDiv w:val="1"/>
      <w:marLeft w:val="0"/>
      <w:marRight w:val="0"/>
      <w:marTop w:val="0"/>
      <w:marBottom w:val="0"/>
      <w:divBdr>
        <w:top w:val="none" w:sz="0" w:space="0" w:color="auto"/>
        <w:left w:val="none" w:sz="0" w:space="0" w:color="auto"/>
        <w:bottom w:val="none" w:sz="0" w:space="0" w:color="auto"/>
        <w:right w:val="none" w:sz="0" w:space="0" w:color="auto"/>
      </w:divBdr>
    </w:div>
    <w:div w:id="908032022">
      <w:bodyDiv w:val="1"/>
      <w:marLeft w:val="0"/>
      <w:marRight w:val="0"/>
      <w:marTop w:val="0"/>
      <w:marBottom w:val="0"/>
      <w:divBdr>
        <w:top w:val="none" w:sz="0" w:space="0" w:color="auto"/>
        <w:left w:val="none" w:sz="0" w:space="0" w:color="auto"/>
        <w:bottom w:val="none" w:sz="0" w:space="0" w:color="auto"/>
        <w:right w:val="none" w:sz="0" w:space="0" w:color="auto"/>
      </w:divBdr>
    </w:div>
    <w:div w:id="908731008">
      <w:bodyDiv w:val="1"/>
      <w:marLeft w:val="0"/>
      <w:marRight w:val="0"/>
      <w:marTop w:val="0"/>
      <w:marBottom w:val="0"/>
      <w:divBdr>
        <w:top w:val="none" w:sz="0" w:space="0" w:color="auto"/>
        <w:left w:val="none" w:sz="0" w:space="0" w:color="auto"/>
        <w:bottom w:val="none" w:sz="0" w:space="0" w:color="auto"/>
        <w:right w:val="none" w:sz="0" w:space="0" w:color="auto"/>
      </w:divBdr>
    </w:div>
    <w:div w:id="910623028">
      <w:bodyDiv w:val="1"/>
      <w:marLeft w:val="0"/>
      <w:marRight w:val="0"/>
      <w:marTop w:val="0"/>
      <w:marBottom w:val="0"/>
      <w:divBdr>
        <w:top w:val="none" w:sz="0" w:space="0" w:color="auto"/>
        <w:left w:val="none" w:sz="0" w:space="0" w:color="auto"/>
        <w:bottom w:val="none" w:sz="0" w:space="0" w:color="auto"/>
        <w:right w:val="none" w:sz="0" w:space="0" w:color="auto"/>
      </w:divBdr>
    </w:div>
    <w:div w:id="910627376">
      <w:bodyDiv w:val="1"/>
      <w:marLeft w:val="0"/>
      <w:marRight w:val="0"/>
      <w:marTop w:val="0"/>
      <w:marBottom w:val="0"/>
      <w:divBdr>
        <w:top w:val="none" w:sz="0" w:space="0" w:color="auto"/>
        <w:left w:val="none" w:sz="0" w:space="0" w:color="auto"/>
        <w:bottom w:val="none" w:sz="0" w:space="0" w:color="auto"/>
        <w:right w:val="none" w:sz="0" w:space="0" w:color="auto"/>
      </w:divBdr>
    </w:div>
    <w:div w:id="911815536">
      <w:bodyDiv w:val="1"/>
      <w:marLeft w:val="0"/>
      <w:marRight w:val="0"/>
      <w:marTop w:val="0"/>
      <w:marBottom w:val="0"/>
      <w:divBdr>
        <w:top w:val="none" w:sz="0" w:space="0" w:color="auto"/>
        <w:left w:val="none" w:sz="0" w:space="0" w:color="auto"/>
        <w:bottom w:val="none" w:sz="0" w:space="0" w:color="auto"/>
        <w:right w:val="none" w:sz="0" w:space="0" w:color="auto"/>
      </w:divBdr>
    </w:div>
    <w:div w:id="913467355">
      <w:bodyDiv w:val="1"/>
      <w:marLeft w:val="0"/>
      <w:marRight w:val="0"/>
      <w:marTop w:val="0"/>
      <w:marBottom w:val="0"/>
      <w:divBdr>
        <w:top w:val="none" w:sz="0" w:space="0" w:color="auto"/>
        <w:left w:val="none" w:sz="0" w:space="0" w:color="auto"/>
        <w:bottom w:val="none" w:sz="0" w:space="0" w:color="auto"/>
        <w:right w:val="none" w:sz="0" w:space="0" w:color="auto"/>
      </w:divBdr>
    </w:div>
    <w:div w:id="914439729">
      <w:bodyDiv w:val="1"/>
      <w:marLeft w:val="0"/>
      <w:marRight w:val="0"/>
      <w:marTop w:val="0"/>
      <w:marBottom w:val="0"/>
      <w:divBdr>
        <w:top w:val="none" w:sz="0" w:space="0" w:color="auto"/>
        <w:left w:val="none" w:sz="0" w:space="0" w:color="auto"/>
        <w:bottom w:val="none" w:sz="0" w:space="0" w:color="auto"/>
        <w:right w:val="none" w:sz="0" w:space="0" w:color="auto"/>
      </w:divBdr>
    </w:div>
    <w:div w:id="914976769">
      <w:bodyDiv w:val="1"/>
      <w:marLeft w:val="0"/>
      <w:marRight w:val="0"/>
      <w:marTop w:val="0"/>
      <w:marBottom w:val="0"/>
      <w:divBdr>
        <w:top w:val="none" w:sz="0" w:space="0" w:color="auto"/>
        <w:left w:val="none" w:sz="0" w:space="0" w:color="auto"/>
        <w:bottom w:val="none" w:sz="0" w:space="0" w:color="auto"/>
        <w:right w:val="none" w:sz="0" w:space="0" w:color="auto"/>
      </w:divBdr>
    </w:div>
    <w:div w:id="919027134">
      <w:bodyDiv w:val="1"/>
      <w:marLeft w:val="0"/>
      <w:marRight w:val="0"/>
      <w:marTop w:val="0"/>
      <w:marBottom w:val="0"/>
      <w:divBdr>
        <w:top w:val="none" w:sz="0" w:space="0" w:color="auto"/>
        <w:left w:val="none" w:sz="0" w:space="0" w:color="auto"/>
        <w:bottom w:val="none" w:sz="0" w:space="0" w:color="auto"/>
        <w:right w:val="none" w:sz="0" w:space="0" w:color="auto"/>
      </w:divBdr>
    </w:div>
    <w:div w:id="924919595">
      <w:bodyDiv w:val="1"/>
      <w:marLeft w:val="0"/>
      <w:marRight w:val="0"/>
      <w:marTop w:val="0"/>
      <w:marBottom w:val="0"/>
      <w:divBdr>
        <w:top w:val="none" w:sz="0" w:space="0" w:color="auto"/>
        <w:left w:val="none" w:sz="0" w:space="0" w:color="auto"/>
        <w:bottom w:val="none" w:sz="0" w:space="0" w:color="auto"/>
        <w:right w:val="none" w:sz="0" w:space="0" w:color="auto"/>
      </w:divBdr>
    </w:div>
    <w:div w:id="925381096">
      <w:bodyDiv w:val="1"/>
      <w:marLeft w:val="0"/>
      <w:marRight w:val="0"/>
      <w:marTop w:val="0"/>
      <w:marBottom w:val="0"/>
      <w:divBdr>
        <w:top w:val="none" w:sz="0" w:space="0" w:color="auto"/>
        <w:left w:val="none" w:sz="0" w:space="0" w:color="auto"/>
        <w:bottom w:val="none" w:sz="0" w:space="0" w:color="auto"/>
        <w:right w:val="none" w:sz="0" w:space="0" w:color="auto"/>
      </w:divBdr>
    </w:div>
    <w:div w:id="925920967">
      <w:bodyDiv w:val="1"/>
      <w:marLeft w:val="0"/>
      <w:marRight w:val="0"/>
      <w:marTop w:val="0"/>
      <w:marBottom w:val="0"/>
      <w:divBdr>
        <w:top w:val="none" w:sz="0" w:space="0" w:color="auto"/>
        <w:left w:val="none" w:sz="0" w:space="0" w:color="auto"/>
        <w:bottom w:val="none" w:sz="0" w:space="0" w:color="auto"/>
        <w:right w:val="none" w:sz="0" w:space="0" w:color="auto"/>
      </w:divBdr>
    </w:div>
    <w:div w:id="931553413">
      <w:bodyDiv w:val="1"/>
      <w:marLeft w:val="0"/>
      <w:marRight w:val="0"/>
      <w:marTop w:val="0"/>
      <w:marBottom w:val="0"/>
      <w:divBdr>
        <w:top w:val="none" w:sz="0" w:space="0" w:color="auto"/>
        <w:left w:val="none" w:sz="0" w:space="0" w:color="auto"/>
        <w:bottom w:val="none" w:sz="0" w:space="0" w:color="auto"/>
        <w:right w:val="none" w:sz="0" w:space="0" w:color="auto"/>
      </w:divBdr>
    </w:div>
    <w:div w:id="931666102">
      <w:bodyDiv w:val="1"/>
      <w:marLeft w:val="0"/>
      <w:marRight w:val="0"/>
      <w:marTop w:val="0"/>
      <w:marBottom w:val="0"/>
      <w:divBdr>
        <w:top w:val="none" w:sz="0" w:space="0" w:color="auto"/>
        <w:left w:val="none" w:sz="0" w:space="0" w:color="auto"/>
        <w:bottom w:val="none" w:sz="0" w:space="0" w:color="auto"/>
        <w:right w:val="none" w:sz="0" w:space="0" w:color="auto"/>
      </w:divBdr>
    </w:div>
    <w:div w:id="932589167">
      <w:bodyDiv w:val="1"/>
      <w:marLeft w:val="0"/>
      <w:marRight w:val="0"/>
      <w:marTop w:val="0"/>
      <w:marBottom w:val="0"/>
      <w:divBdr>
        <w:top w:val="none" w:sz="0" w:space="0" w:color="auto"/>
        <w:left w:val="none" w:sz="0" w:space="0" w:color="auto"/>
        <w:bottom w:val="none" w:sz="0" w:space="0" w:color="auto"/>
        <w:right w:val="none" w:sz="0" w:space="0" w:color="auto"/>
      </w:divBdr>
    </w:div>
    <w:div w:id="932936963">
      <w:bodyDiv w:val="1"/>
      <w:marLeft w:val="0"/>
      <w:marRight w:val="0"/>
      <w:marTop w:val="0"/>
      <w:marBottom w:val="0"/>
      <w:divBdr>
        <w:top w:val="none" w:sz="0" w:space="0" w:color="auto"/>
        <w:left w:val="none" w:sz="0" w:space="0" w:color="auto"/>
        <w:bottom w:val="none" w:sz="0" w:space="0" w:color="auto"/>
        <w:right w:val="none" w:sz="0" w:space="0" w:color="auto"/>
      </w:divBdr>
    </w:div>
    <w:div w:id="934288150">
      <w:bodyDiv w:val="1"/>
      <w:marLeft w:val="0"/>
      <w:marRight w:val="0"/>
      <w:marTop w:val="0"/>
      <w:marBottom w:val="0"/>
      <w:divBdr>
        <w:top w:val="none" w:sz="0" w:space="0" w:color="auto"/>
        <w:left w:val="none" w:sz="0" w:space="0" w:color="auto"/>
        <w:bottom w:val="none" w:sz="0" w:space="0" w:color="auto"/>
        <w:right w:val="none" w:sz="0" w:space="0" w:color="auto"/>
      </w:divBdr>
    </w:div>
    <w:div w:id="934628672">
      <w:bodyDiv w:val="1"/>
      <w:marLeft w:val="0"/>
      <w:marRight w:val="0"/>
      <w:marTop w:val="0"/>
      <w:marBottom w:val="0"/>
      <w:divBdr>
        <w:top w:val="none" w:sz="0" w:space="0" w:color="auto"/>
        <w:left w:val="none" w:sz="0" w:space="0" w:color="auto"/>
        <w:bottom w:val="none" w:sz="0" w:space="0" w:color="auto"/>
        <w:right w:val="none" w:sz="0" w:space="0" w:color="auto"/>
      </w:divBdr>
    </w:div>
    <w:div w:id="941842725">
      <w:bodyDiv w:val="1"/>
      <w:marLeft w:val="0"/>
      <w:marRight w:val="0"/>
      <w:marTop w:val="0"/>
      <w:marBottom w:val="0"/>
      <w:divBdr>
        <w:top w:val="none" w:sz="0" w:space="0" w:color="auto"/>
        <w:left w:val="none" w:sz="0" w:space="0" w:color="auto"/>
        <w:bottom w:val="none" w:sz="0" w:space="0" w:color="auto"/>
        <w:right w:val="none" w:sz="0" w:space="0" w:color="auto"/>
      </w:divBdr>
    </w:div>
    <w:div w:id="943923410">
      <w:bodyDiv w:val="1"/>
      <w:marLeft w:val="0"/>
      <w:marRight w:val="0"/>
      <w:marTop w:val="0"/>
      <w:marBottom w:val="0"/>
      <w:divBdr>
        <w:top w:val="none" w:sz="0" w:space="0" w:color="auto"/>
        <w:left w:val="none" w:sz="0" w:space="0" w:color="auto"/>
        <w:bottom w:val="none" w:sz="0" w:space="0" w:color="auto"/>
        <w:right w:val="none" w:sz="0" w:space="0" w:color="auto"/>
      </w:divBdr>
    </w:div>
    <w:div w:id="944575826">
      <w:bodyDiv w:val="1"/>
      <w:marLeft w:val="0"/>
      <w:marRight w:val="0"/>
      <w:marTop w:val="0"/>
      <w:marBottom w:val="0"/>
      <w:divBdr>
        <w:top w:val="none" w:sz="0" w:space="0" w:color="auto"/>
        <w:left w:val="none" w:sz="0" w:space="0" w:color="auto"/>
        <w:bottom w:val="none" w:sz="0" w:space="0" w:color="auto"/>
        <w:right w:val="none" w:sz="0" w:space="0" w:color="auto"/>
      </w:divBdr>
    </w:div>
    <w:div w:id="945968215">
      <w:bodyDiv w:val="1"/>
      <w:marLeft w:val="0"/>
      <w:marRight w:val="0"/>
      <w:marTop w:val="0"/>
      <w:marBottom w:val="0"/>
      <w:divBdr>
        <w:top w:val="none" w:sz="0" w:space="0" w:color="auto"/>
        <w:left w:val="none" w:sz="0" w:space="0" w:color="auto"/>
        <w:bottom w:val="none" w:sz="0" w:space="0" w:color="auto"/>
        <w:right w:val="none" w:sz="0" w:space="0" w:color="auto"/>
      </w:divBdr>
    </w:div>
    <w:div w:id="947544471">
      <w:bodyDiv w:val="1"/>
      <w:marLeft w:val="0"/>
      <w:marRight w:val="0"/>
      <w:marTop w:val="0"/>
      <w:marBottom w:val="0"/>
      <w:divBdr>
        <w:top w:val="none" w:sz="0" w:space="0" w:color="auto"/>
        <w:left w:val="none" w:sz="0" w:space="0" w:color="auto"/>
        <w:bottom w:val="none" w:sz="0" w:space="0" w:color="auto"/>
        <w:right w:val="none" w:sz="0" w:space="0" w:color="auto"/>
      </w:divBdr>
    </w:div>
    <w:div w:id="947738159">
      <w:bodyDiv w:val="1"/>
      <w:marLeft w:val="0"/>
      <w:marRight w:val="0"/>
      <w:marTop w:val="0"/>
      <w:marBottom w:val="0"/>
      <w:divBdr>
        <w:top w:val="none" w:sz="0" w:space="0" w:color="auto"/>
        <w:left w:val="none" w:sz="0" w:space="0" w:color="auto"/>
        <w:bottom w:val="none" w:sz="0" w:space="0" w:color="auto"/>
        <w:right w:val="none" w:sz="0" w:space="0" w:color="auto"/>
      </w:divBdr>
    </w:div>
    <w:div w:id="949167043">
      <w:bodyDiv w:val="1"/>
      <w:marLeft w:val="0"/>
      <w:marRight w:val="0"/>
      <w:marTop w:val="0"/>
      <w:marBottom w:val="0"/>
      <w:divBdr>
        <w:top w:val="none" w:sz="0" w:space="0" w:color="auto"/>
        <w:left w:val="none" w:sz="0" w:space="0" w:color="auto"/>
        <w:bottom w:val="none" w:sz="0" w:space="0" w:color="auto"/>
        <w:right w:val="none" w:sz="0" w:space="0" w:color="auto"/>
      </w:divBdr>
    </w:div>
    <w:div w:id="950164086">
      <w:bodyDiv w:val="1"/>
      <w:marLeft w:val="0"/>
      <w:marRight w:val="0"/>
      <w:marTop w:val="0"/>
      <w:marBottom w:val="0"/>
      <w:divBdr>
        <w:top w:val="none" w:sz="0" w:space="0" w:color="auto"/>
        <w:left w:val="none" w:sz="0" w:space="0" w:color="auto"/>
        <w:bottom w:val="none" w:sz="0" w:space="0" w:color="auto"/>
        <w:right w:val="none" w:sz="0" w:space="0" w:color="auto"/>
      </w:divBdr>
    </w:div>
    <w:div w:id="951398235">
      <w:bodyDiv w:val="1"/>
      <w:marLeft w:val="0"/>
      <w:marRight w:val="0"/>
      <w:marTop w:val="0"/>
      <w:marBottom w:val="0"/>
      <w:divBdr>
        <w:top w:val="none" w:sz="0" w:space="0" w:color="auto"/>
        <w:left w:val="none" w:sz="0" w:space="0" w:color="auto"/>
        <w:bottom w:val="none" w:sz="0" w:space="0" w:color="auto"/>
        <w:right w:val="none" w:sz="0" w:space="0" w:color="auto"/>
      </w:divBdr>
    </w:div>
    <w:div w:id="955402554">
      <w:bodyDiv w:val="1"/>
      <w:marLeft w:val="0"/>
      <w:marRight w:val="0"/>
      <w:marTop w:val="0"/>
      <w:marBottom w:val="0"/>
      <w:divBdr>
        <w:top w:val="none" w:sz="0" w:space="0" w:color="auto"/>
        <w:left w:val="none" w:sz="0" w:space="0" w:color="auto"/>
        <w:bottom w:val="none" w:sz="0" w:space="0" w:color="auto"/>
        <w:right w:val="none" w:sz="0" w:space="0" w:color="auto"/>
      </w:divBdr>
    </w:div>
    <w:div w:id="955528714">
      <w:bodyDiv w:val="1"/>
      <w:marLeft w:val="0"/>
      <w:marRight w:val="0"/>
      <w:marTop w:val="0"/>
      <w:marBottom w:val="0"/>
      <w:divBdr>
        <w:top w:val="none" w:sz="0" w:space="0" w:color="auto"/>
        <w:left w:val="none" w:sz="0" w:space="0" w:color="auto"/>
        <w:bottom w:val="none" w:sz="0" w:space="0" w:color="auto"/>
        <w:right w:val="none" w:sz="0" w:space="0" w:color="auto"/>
      </w:divBdr>
    </w:div>
    <w:div w:id="956109719">
      <w:bodyDiv w:val="1"/>
      <w:marLeft w:val="0"/>
      <w:marRight w:val="0"/>
      <w:marTop w:val="0"/>
      <w:marBottom w:val="0"/>
      <w:divBdr>
        <w:top w:val="none" w:sz="0" w:space="0" w:color="auto"/>
        <w:left w:val="none" w:sz="0" w:space="0" w:color="auto"/>
        <w:bottom w:val="none" w:sz="0" w:space="0" w:color="auto"/>
        <w:right w:val="none" w:sz="0" w:space="0" w:color="auto"/>
      </w:divBdr>
    </w:div>
    <w:div w:id="958024513">
      <w:bodyDiv w:val="1"/>
      <w:marLeft w:val="0"/>
      <w:marRight w:val="0"/>
      <w:marTop w:val="0"/>
      <w:marBottom w:val="0"/>
      <w:divBdr>
        <w:top w:val="none" w:sz="0" w:space="0" w:color="auto"/>
        <w:left w:val="none" w:sz="0" w:space="0" w:color="auto"/>
        <w:bottom w:val="none" w:sz="0" w:space="0" w:color="auto"/>
        <w:right w:val="none" w:sz="0" w:space="0" w:color="auto"/>
      </w:divBdr>
    </w:div>
    <w:div w:id="962688614">
      <w:bodyDiv w:val="1"/>
      <w:marLeft w:val="0"/>
      <w:marRight w:val="0"/>
      <w:marTop w:val="0"/>
      <w:marBottom w:val="0"/>
      <w:divBdr>
        <w:top w:val="none" w:sz="0" w:space="0" w:color="auto"/>
        <w:left w:val="none" w:sz="0" w:space="0" w:color="auto"/>
        <w:bottom w:val="none" w:sz="0" w:space="0" w:color="auto"/>
        <w:right w:val="none" w:sz="0" w:space="0" w:color="auto"/>
      </w:divBdr>
    </w:div>
    <w:div w:id="963542905">
      <w:bodyDiv w:val="1"/>
      <w:marLeft w:val="0"/>
      <w:marRight w:val="0"/>
      <w:marTop w:val="0"/>
      <w:marBottom w:val="0"/>
      <w:divBdr>
        <w:top w:val="none" w:sz="0" w:space="0" w:color="auto"/>
        <w:left w:val="none" w:sz="0" w:space="0" w:color="auto"/>
        <w:bottom w:val="none" w:sz="0" w:space="0" w:color="auto"/>
        <w:right w:val="none" w:sz="0" w:space="0" w:color="auto"/>
      </w:divBdr>
    </w:div>
    <w:div w:id="964703624">
      <w:bodyDiv w:val="1"/>
      <w:marLeft w:val="0"/>
      <w:marRight w:val="0"/>
      <w:marTop w:val="0"/>
      <w:marBottom w:val="0"/>
      <w:divBdr>
        <w:top w:val="none" w:sz="0" w:space="0" w:color="auto"/>
        <w:left w:val="none" w:sz="0" w:space="0" w:color="auto"/>
        <w:bottom w:val="none" w:sz="0" w:space="0" w:color="auto"/>
        <w:right w:val="none" w:sz="0" w:space="0" w:color="auto"/>
      </w:divBdr>
    </w:div>
    <w:div w:id="965623830">
      <w:bodyDiv w:val="1"/>
      <w:marLeft w:val="0"/>
      <w:marRight w:val="0"/>
      <w:marTop w:val="0"/>
      <w:marBottom w:val="0"/>
      <w:divBdr>
        <w:top w:val="none" w:sz="0" w:space="0" w:color="auto"/>
        <w:left w:val="none" w:sz="0" w:space="0" w:color="auto"/>
        <w:bottom w:val="none" w:sz="0" w:space="0" w:color="auto"/>
        <w:right w:val="none" w:sz="0" w:space="0" w:color="auto"/>
      </w:divBdr>
    </w:div>
    <w:div w:id="965962756">
      <w:bodyDiv w:val="1"/>
      <w:marLeft w:val="0"/>
      <w:marRight w:val="0"/>
      <w:marTop w:val="0"/>
      <w:marBottom w:val="0"/>
      <w:divBdr>
        <w:top w:val="none" w:sz="0" w:space="0" w:color="auto"/>
        <w:left w:val="none" w:sz="0" w:space="0" w:color="auto"/>
        <w:bottom w:val="none" w:sz="0" w:space="0" w:color="auto"/>
        <w:right w:val="none" w:sz="0" w:space="0" w:color="auto"/>
      </w:divBdr>
    </w:div>
    <w:div w:id="967979346">
      <w:bodyDiv w:val="1"/>
      <w:marLeft w:val="0"/>
      <w:marRight w:val="0"/>
      <w:marTop w:val="0"/>
      <w:marBottom w:val="0"/>
      <w:divBdr>
        <w:top w:val="none" w:sz="0" w:space="0" w:color="auto"/>
        <w:left w:val="none" w:sz="0" w:space="0" w:color="auto"/>
        <w:bottom w:val="none" w:sz="0" w:space="0" w:color="auto"/>
        <w:right w:val="none" w:sz="0" w:space="0" w:color="auto"/>
      </w:divBdr>
    </w:div>
    <w:div w:id="968242821">
      <w:bodyDiv w:val="1"/>
      <w:marLeft w:val="0"/>
      <w:marRight w:val="0"/>
      <w:marTop w:val="0"/>
      <w:marBottom w:val="0"/>
      <w:divBdr>
        <w:top w:val="none" w:sz="0" w:space="0" w:color="auto"/>
        <w:left w:val="none" w:sz="0" w:space="0" w:color="auto"/>
        <w:bottom w:val="none" w:sz="0" w:space="0" w:color="auto"/>
        <w:right w:val="none" w:sz="0" w:space="0" w:color="auto"/>
      </w:divBdr>
    </w:div>
    <w:div w:id="968704389">
      <w:bodyDiv w:val="1"/>
      <w:marLeft w:val="0"/>
      <w:marRight w:val="0"/>
      <w:marTop w:val="0"/>
      <w:marBottom w:val="0"/>
      <w:divBdr>
        <w:top w:val="none" w:sz="0" w:space="0" w:color="auto"/>
        <w:left w:val="none" w:sz="0" w:space="0" w:color="auto"/>
        <w:bottom w:val="none" w:sz="0" w:space="0" w:color="auto"/>
        <w:right w:val="none" w:sz="0" w:space="0" w:color="auto"/>
      </w:divBdr>
    </w:div>
    <w:div w:id="969283618">
      <w:bodyDiv w:val="1"/>
      <w:marLeft w:val="0"/>
      <w:marRight w:val="0"/>
      <w:marTop w:val="0"/>
      <w:marBottom w:val="0"/>
      <w:divBdr>
        <w:top w:val="none" w:sz="0" w:space="0" w:color="auto"/>
        <w:left w:val="none" w:sz="0" w:space="0" w:color="auto"/>
        <w:bottom w:val="none" w:sz="0" w:space="0" w:color="auto"/>
        <w:right w:val="none" w:sz="0" w:space="0" w:color="auto"/>
      </w:divBdr>
    </w:div>
    <w:div w:id="971518151">
      <w:bodyDiv w:val="1"/>
      <w:marLeft w:val="0"/>
      <w:marRight w:val="0"/>
      <w:marTop w:val="0"/>
      <w:marBottom w:val="0"/>
      <w:divBdr>
        <w:top w:val="none" w:sz="0" w:space="0" w:color="auto"/>
        <w:left w:val="none" w:sz="0" w:space="0" w:color="auto"/>
        <w:bottom w:val="none" w:sz="0" w:space="0" w:color="auto"/>
        <w:right w:val="none" w:sz="0" w:space="0" w:color="auto"/>
      </w:divBdr>
    </w:div>
    <w:div w:id="972711634">
      <w:bodyDiv w:val="1"/>
      <w:marLeft w:val="0"/>
      <w:marRight w:val="0"/>
      <w:marTop w:val="0"/>
      <w:marBottom w:val="0"/>
      <w:divBdr>
        <w:top w:val="none" w:sz="0" w:space="0" w:color="auto"/>
        <w:left w:val="none" w:sz="0" w:space="0" w:color="auto"/>
        <w:bottom w:val="none" w:sz="0" w:space="0" w:color="auto"/>
        <w:right w:val="none" w:sz="0" w:space="0" w:color="auto"/>
      </w:divBdr>
    </w:div>
    <w:div w:id="972977178">
      <w:bodyDiv w:val="1"/>
      <w:marLeft w:val="0"/>
      <w:marRight w:val="0"/>
      <w:marTop w:val="0"/>
      <w:marBottom w:val="0"/>
      <w:divBdr>
        <w:top w:val="none" w:sz="0" w:space="0" w:color="auto"/>
        <w:left w:val="none" w:sz="0" w:space="0" w:color="auto"/>
        <w:bottom w:val="none" w:sz="0" w:space="0" w:color="auto"/>
        <w:right w:val="none" w:sz="0" w:space="0" w:color="auto"/>
      </w:divBdr>
    </w:div>
    <w:div w:id="973024454">
      <w:bodyDiv w:val="1"/>
      <w:marLeft w:val="0"/>
      <w:marRight w:val="0"/>
      <w:marTop w:val="0"/>
      <w:marBottom w:val="0"/>
      <w:divBdr>
        <w:top w:val="none" w:sz="0" w:space="0" w:color="auto"/>
        <w:left w:val="none" w:sz="0" w:space="0" w:color="auto"/>
        <w:bottom w:val="none" w:sz="0" w:space="0" w:color="auto"/>
        <w:right w:val="none" w:sz="0" w:space="0" w:color="auto"/>
      </w:divBdr>
    </w:div>
    <w:div w:id="975599700">
      <w:bodyDiv w:val="1"/>
      <w:marLeft w:val="0"/>
      <w:marRight w:val="0"/>
      <w:marTop w:val="0"/>
      <w:marBottom w:val="0"/>
      <w:divBdr>
        <w:top w:val="none" w:sz="0" w:space="0" w:color="auto"/>
        <w:left w:val="none" w:sz="0" w:space="0" w:color="auto"/>
        <w:bottom w:val="none" w:sz="0" w:space="0" w:color="auto"/>
        <w:right w:val="none" w:sz="0" w:space="0" w:color="auto"/>
      </w:divBdr>
    </w:div>
    <w:div w:id="976494614">
      <w:bodyDiv w:val="1"/>
      <w:marLeft w:val="0"/>
      <w:marRight w:val="0"/>
      <w:marTop w:val="0"/>
      <w:marBottom w:val="0"/>
      <w:divBdr>
        <w:top w:val="none" w:sz="0" w:space="0" w:color="auto"/>
        <w:left w:val="none" w:sz="0" w:space="0" w:color="auto"/>
        <w:bottom w:val="none" w:sz="0" w:space="0" w:color="auto"/>
        <w:right w:val="none" w:sz="0" w:space="0" w:color="auto"/>
      </w:divBdr>
    </w:div>
    <w:div w:id="978266244">
      <w:bodyDiv w:val="1"/>
      <w:marLeft w:val="0"/>
      <w:marRight w:val="0"/>
      <w:marTop w:val="0"/>
      <w:marBottom w:val="0"/>
      <w:divBdr>
        <w:top w:val="none" w:sz="0" w:space="0" w:color="auto"/>
        <w:left w:val="none" w:sz="0" w:space="0" w:color="auto"/>
        <w:bottom w:val="none" w:sz="0" w:space="0" w:color="auto"/>
        <w:right w:val="none" w:sz="0" w:space="0" w:color="auto"/>
      </w:divBdr>
    </w:div>
    <w:div w:id="980886524">
      <w:bodyDiv w:val="1"/>
      <w:marLeft w:val="0"/>
      <w:marRight w:val="0"/>
      <w:marTop w:val="0"/>
      <w:marBottom w:val="0"/>
      <w:divBdr>
        <w:top w:val="none" w:sz="0" w:space="0" w:color="auto"/>
        <w:left w:val="none" w:sz="0" w:space="0" w:color="auto"/>
        <w:bottom w:val="none" w:sz="0" w:space="0" w:color="auto"/>
        <w:right w:val="none" w:sz="0" w:space="0" w:color="auto"/>
      </w:divBdr>
    </w:div>
    <w:div w:id="981234030">
      <w:bodyDiv w:val="1"/>
      <w:marLeft w:val="0"/>
      <w:marRight w:val="0"/>
      <w:marTop w:val="0"/>
      <w:marBottom w:val="0"/>
      <w:divBdr>
        <w:top w:val="none" w:sz="0" w:space="0" w:color="auto"/>
        <w:left w:val="none" w:sz="0" w:space="0" w:color="auto"/>
        <w:bottom w:val="none" w:sz="0" w:space="0" w:color="auto"/>
        <w:right w:val="none" w:sz="0" w:space="0" w:color="auto"/>
      </w:divBdr>
    </w:div>
    <w:div w:id="983465264">
      <w:bodyDiv w:val="1"/>
      <w:marLeft w:val="0"/>
      <w:marRight w:val="0"/>
      <w:marTop w:val="0"/>
      <w:marBottom w:val="0"/>
      <w:divBdr>
        <w:top w:val="none" w:sz="0" w:space="0" w:color="auto"/>
        <w:left w:val="none" w:sz="0" w:space="0" w:color="auto"/>
        <w:bottom w:val="none" w:sz="0" w:space="0" w:color="auto"/>
        <w:right w:val="none" w:sz="0" w:space="0" w:color="auto"/>
      </w:divBdr>
    </w:div>
    <w:div w:id="987976896">
      <w:bodyDiv w:val="1"/>
      <w:marLeft w:val="0"/>
      <w:marRight w:val="0"/>
      <w:marTop w:val="0"/>
      <w:marBottom w:val="0"/>
      <w:divBdr>
        <w:top w:val="none" w:sz="0" w:space="0" w:color="auto"/>
        <w:left w:val="none" w:sz="0" w:space="0" w:color="auto"/>
        <w:bottom w:val="none" w:sz="0" w:space="0" w:color="auto"/>
        <w:right w:val="none" w:sz="0" w:space="0" w:color="auto"/>
      </w:divBdr>
    </w:div>
    <w:div w:id="989404458">
      <w:bodyDiv w:val="1"/>
      <w:marLeft w:val="0"/>
      <w:marRight w:val="0"/>
      <w:marTop w:val="0"/>
      <w:marBottom w:val="0"/>
      <w:divBdr>
        <w:top w:val="none" w:sz="0" w:space="0" w:color="auto"/>
        <w:left w:val="none" w:sz="0" w:space="0" w:color="auto"/>
        <w:bottom w:val="none" w:sz="0" w:space="0" w:color="auto"/>
        <w:right w:val="none" w:sz="0" w:space="0" w:color="auto"/>
      </w:divBdr>
    </w:div>
    <w:div w:id="991757258">
      <w:bodyDiv w:val="1"/>
      <w:marLeft w:val="0"/>
      <w:marRight w:val="0"/>
      <w:marTop w:val="0"/>
      <w:marBottom w:val="0"/>
      <w:divBdr>
        <w:top w:val="none" w:sz="0" w:space="0" w:color="auto"/>
        <w:left w:val="none" w:sz="0" w:space="0" w:color="auto"/>
        <w:bottom w:val="none" w:sz="0" w:space="0" w:color="auto"/>
        <w:right w:val="none" w:sz="0" w:space="0" w:color="auto"/>
      </w:divBdr>
    </w:div>
    <w:div w:id="992411992">
      <w:bodyDiv w:val="1"/>
      <w:marLeft w:val="0"/>
      <w:marRight w:val="0"/>
      <w:marTop w:val="0"/>
      <w:marBottom w:val="0"/>
      <w:divBdr>
        <w:top w:val="none" w:sz="0" w:space="0" w:color="auto"/>
        <w:left w:val="none" w:sz="0" w:space="0" w:color="auto"/>
        <w:bottom w:val="none" w:sz="0" w:space="0" w:color="auto"/>
        <w:right w:val="none" w:sz="0" w:space="0" w:color="auto"/>
      </w:divBdr>
    </w:div>
    <w:div w:id="992955487">
      <w:bodyDiv w:val="1"/>
      <w:marLeft w:val="0"/>
      <w:marRight w:val="0"/>
      <w:marTop w:val="0"/>
      <w:marBottom w:val="0"/>
      <w:divBdr>
        <w:top w:val="none" w:sz="0" w:space="0" w:color="auto"/>
        <w:left w:val="none" w:sz="0" w:space="0" w:color="auto"/>
        <w:bottom w:val="none" w:sz="0" w:space="0" w:color="auto"/>
        <w:right w:val="none" w:sz="0" w:space="0" w:color="auto"/>
      </w:divBdr>
    </w:div>
    <w:div w:id="993027320">
      <w:bodyDiv w:val="1"/>
      <w:marLeft w:val="0"/>
      <w:marRight w:val="0"/>
      <w:marTop w:val="0"/>
      <w:marBottom w:val="0"/>
      <w:divBdr>
        <w:top w:val="none" w:sz="0" w:space="0" w:color="auto"/>
        <w:left w:val="none" w:sz="0" w:space="0" w:color="auto"/>
        <w:bottom w:val="none" w:sz="0" w:space="0" w:color="auto"/>
        <w:right w:val="none" w:sz="0" w:space="0" w:color="auto"/>
      </w:divBdr>
    </w:div>
    <w:div w:id="993296078">
      <w:bodyDiv w:val="1"/>
      <w:marLeft w:val="0"/>
      <w:marRight w:val="0"/>
      <w:marTop w:val="0"/>
      <w:marBottom w:val="0"/>
      <w:divBdr>
        <w:top w:val="none" w:sz="0" w:space="0" w:color="auto"/>
        <w:left w:val="none" w:sz="0" w:space="0" w:color="auto"/>
        <w:bottom w:val="none" w:sz="0" w:space="0" w:color="auto"/>
        <w:right w:val="none" w:sz="0" w:space="0" w:color="auto"/>
      </w:divBdr>
    </w:div>
    <w:div w:id="994262497">
      <w:bodyDiv w:val="1"/>
      <w:marLeft w:val="0"/>
      <w:marRight w:val="0"/>
      <w:marTop w:val="0"/>
      <w:marBottom w:val="0"/>
      <w:divBdr>
        <w:top w:val="none" w:sz="0" w:space="0" w:color="auto"/>
        <w:left w:val="none" w:sz="0" w:space="0" w:color="auto"/>
        <w:bottom w:val="none" w:sz="0" w:space="0" w:color="auto"/>
        <w:right w:val="none" w:sz="0" w:space="0" w:color="auto"/>
      </w:divBdr>
    </w:div>
    <w:div w:id="995185577">
      <w:bodyDiv w:val="1"/>
      <w:marLeft w:val="0"/>
      <w:marRight w:val="0"/>
      <w:marTop w:val="0"/>
      <w:marBottom w:val="0"/>
      <w:divBdr>
        <w:top w:val="none" w:sz="0" w:space="0" w:color="auto"/>
        <w:left w:val="none" w:sz="0" w:space="0" w:color="auto"/>
        <w:bottom w:val="none" w:sz="0" w:space="0" w:color="auto"/>
        <w:right w:val="none" w:sz="0" w:space="0" w:color="auto"/>
      </w:divBdr>
    </w:div>
    <w:div w:id="995574651">
      <w:bodyDiv w:val="1"/>
      <w:marLeft w:val="0"/>
      <w:marRight w:val="0"/>
      <w:marTop w:val="0"/>
      <w:marBottom w:val="0"/>
      <w:divBdr>
        <w:top w:val="none" w:sz="0" w:space="0" w:color="auto"/>
        <w:left w:val="none" w:sz="0" w:space="0" w:color="auto"/>
        <w:bottom w:val="none" w:sz="0" w:space="0" w:color="auto"/>
        <w:right w:val="none" w:sz="0" w:space="0" w:color="auto"/>
      </w:divBdr>
    </w:div>
    <w:div w:id="996961759">
      <w:bodyDiv w:val="1"/>
      <w:marLeft w:val="0"/>
      <w:marRight w:val="0"/>
      <w:marTop w:val="0"/>
      <w:marBottom w:val="0"/>
      <w:divBdr>
        <w:top w:val="none" w:sz="0" w:space="0" w:color="auto"/>
        <w:left w:val="none" w:sz="0" w:space="0" w:color="auto"/>
        <w:bottom w:val="none" w:sz="0" w:space="0" w:color="auto"/>
        <w:right w:val="none" w:sz="0" w:space="0" w:color="auto"/>
      </w:divBdr>
    </w:div>
    <w:div w:id="999314840">
      <w:bodyDiv w:val="1"/>
      <w:marLeft w:val="0"/>
      <w:marRight w:val="0"/>
      <w:marTop w:val="0"/>
      <w:marBottom w:val="0"/>
      <w:divBdr>
        <w:top w:val="none" w:sz="0" w:space="0" w:color="auto"/>
        <w:left w:val="none" w:sz="0" w:space="0" w:color="auto"/>
        <w:bottom w:val="none" w:sz="0" w:space="0" w:color="auto"/>
        <w:right w:val="none" w:sz="0" w:space="0" w:color="auto"/>
      </w:divBdr>
    </w:div>
    <w:div w:id="999653094">
      <w:bodyDiv w:val="1"/>
      <w:marLeft w:val="0"/>
      <w:marRight w:val="0"/>
      <w:marTop w:val="0"/>
      <w:marBottom w:val="0"/>
      <w:divBdr>
        <w:top w:val="none" w:sz="0" w:space="0" w:color="auto"/>
        <w:left w:val="none" w:sz="0" w:space="0" w:color="auto"/>
        <w:bottom w:val="none" w:sz="0" w:space="0" w:color="auto"/>
        <w:right w:val="none" w:sz="0" w:space="0" w:color="auto"/>
      </w:divBdr>
    </w:div>
    <w:div w:id="1000079730">
      <w:bodyDiv w:val="1"/>
      <w:marLeft w:val="0"/>
      <w:marRight w:val="0"/>
      <w:marTop w:val="0"/>
      <w:marBottom w:val="0"/>
      <w:divBdr>
        <w:top w:val="none" w:sz="0" w:space="0" w:color="auto"/>
        <w:left w:val="none" w:sz="0" w:space="0" w:color="auto"/>
        <w:bottom w:val="none" w:sz="0" w:space="0" w:color="auto"/>
        <w:right w:val="none" w:sz="0" w:space="0" w:color="auto"/>
      </w:divBdr>
    </w:div>
    <w:div w:id="1001738464">
      <w:bodyDiv w:val="1"/>
      <w:marLeft w:val="0"/>
      <w:marRight w:val="0"/>
      <w:marTop w:val="0"/>
      <w:marBottom w:val="0"/>
      <w:divBdr>
        <w:top w:val="none" w:sz="0" w:space="0" w:color="auto"/>
        <w:left w:val="none" w:sz="0" w:space="0" w:color="auto"/>
        <w:bottom w:val="none" w:sz="0" w:space="0" w:color="auto"/>
        <w:right w:val="none" w:sz="0" w:space="0" w:color="auto"/>
      </w:divBdr>
    </w:div>
    <w:div w:id="1001857788">
      <w:bodyDiv w:val="1"/>
      <w:marLeft w:val="0"/>
      <w:marRight w:val="0"/>
      <w:marTop w:val="0"/>
      <w:marBottom w:val="0"/>
      <w:divBdr>
        <w:top w:val="none" w:sz="0" w:space="0" w:color="auto"/>
        <w:left w:val="none" w:sz="0" w:space="0" w:color="auto"/>
        <w:bottom w:val="none" w:sz="0" w:space="0" w:color="auto"/>
        <w:right w:val="none" w:sz="0" w:space="0" w:color="auto"/>
      </w:divBdr>
    </w:div>
    <w:div w:id="1003315470">
      <w:bodyDiv w:val="1"/>
      <w:marLeft w:val="0"/>
      <w:marRight w:val="0"/>
      <w:marTop w:val="0"/>
      <w:marBottom w:val="0"/>
      <w:divBdr>
        <w:top w:val="none" w:sz="0" w:space="0" w:color="auto"/>
        <w:left w:val="none" w:sz="0" w:space="0" w:color="auto"/>
        <w:bottom w:val="none" w:sz="0" w:space="0" w:color="auto"/>
        <w:right w:val="none" w:sz="0" w:space="0" w:color="auto"/>
      </w:divBdr>
    </w:div>
    <w:div w:id="1004283237">
      <w:bodyDiv w:val="1"/>
      <w:marLeft w:val="0"/>
      <w:marRight w:val="0"/>
      <w:marTop w:val="0"/>
      <w:marBottom w:val="0"/>
      <w:divBdr>
        <w:top w:val="none" w:sz="0" w:space="0" w:color="auto"/>
        <w:left w:val="none" w:sz="0" w:space="0" w:color="auto"/>
        <w:bottom w:val="none" w:sz="0" w:space="0" w:color="auto"/>
        <w:right w:val="none" w:sz="0" w:space="0" w:color="auto"/>
      </w:divBdr>
    </w:div>
    <w:div w:id="1005085469">
      <w:bodyDiv w:val="1"/>
      <w:marLeft w:val="0"/>
      <w:marRight w:val="0"/>
      <w:marTop w:val="0"/>
      <w:marBottom w:val="0"/>
      <w:divBdr>
        <w:top w:val="none" w:sz="0" w:space="0" w:color="auto"/>
        <w:left w:val="none" w:sz="0" w:space="0" w:color="auto"/>
        <w:bottom w:val="none" w:sz="0" w:space="0" w:color="auto"/>
        <w:right w:val="none" w:sz="0" w:space="0" w:color="auto"/>
      </w:divBdr>
    </w:div>
    <w:div w:id="1005136417">
      <w:bodyDiv w:val="1"/>
      <w:marLeft w:val="0"/>
      <w:marRight w:val="0"/>
      <w:marTop w:val="0"/>
      <w:marBottom w:val="0"/>
      <w:divBdr>
        <w:top w:val="none" w:sz="0" w:space="0" w:color="auto"/>
        <w:left w:val="none" w:sz="0" w:space="0" w:color="auto"/>
        <w:bottom w:val="none" w:sz="0" w:space="0" w:color="auto"/>
        <w:right w:val="none" w:sz="0" w:space="0" w:color="auto"/>
      </w:divBdr>
    </w:div>
    <w:div w:id="1005284553">
      <w:bodyDiv w:val="1"/>
      <w:marLeft w:val="0"/>
      <w:marRight w:val="0"/>
      <w:marTop w:val="0"/>
      <w:marBottom w:val="0"/>
      <w:divBdr>
        <w:top w:val="none" w:sz="0" w:space="0" w:color="auto"/>
        <w:left w:val="none" w:sz="0" w:space="0" w:color="auto"/>
        <w:bottom w:val="none" w:sz="0" w:space="0" w:color="auto"/>
        <w:right w:val="none" w:sz="0" w:space="0" w:color="auto"/>
      </w:divBdr>
    </w:div>
    <w:div w:id="1006204192">
      <w:bodyDiv w:val="1"/>
      <w:marLeft w:val="0"/>
      <w:marRight w:val="0"/>
      <w:marTop w:val="0"/>
      <w:marBottom w:val="0"/>
      <w:divBdr>
        <w:top w:val="none" w:sz="0" w:space="0" w:color="auto"/>
        <w:left w:val="none" w:sz="0" w:space="0" w:color="auto"/>
        <w:bottom w:val="none" w:sz="0" w:space="0" w:color="auto"/>
        <w:right w:val="none" w:sz="0" w:space="0" w:color="auto"/>
      </w:divBdr>
    </w:div>
    <w:div w:id="1007052031">
      <w:bodyDiv w:val="1"/>
      <w:marLeft w:val="0"/>
      <w:marRight w:val="0"/>
      <w:marTop w:val="0"/>
      <w:marBottom w:val="0"/>
      <w:divBdr>
        <w:top w:val="none" w:sz="0" w:space="0" w:color="auto"/>
        <w:left w:val="none" w:sz="0" w:space="0" w:color="auto"/>
        <w:bottom w:val="none" w:sz="0" w:space="0" w:color="auto"/>
        <w:right w:val="none" w:sz="0" w:space="0" w:color="auto"/>
      </w:divBdr>
    </w:div>
    <w:div w:id="1008099249">
      <w:bodyDiv w:val="1"/>
      <w:marLeft w:val="0"/>
      <w:marRight w:val="0"/>
      <w:marTop w:val="0"/>
      <w:marBottom w:val="0"/>
      <w:divBdr>
        <w:top w:val="none" w:sz="0" w:space="0" w:color="auto"/>
        <w:left w:val="none" w:sz="0" w:space="0" w:color="auto"/>
        <w:bottom w:val="none" w:sz="0" w:space="0" w:color="auto"/>
        <w:right w:val="none" w:sz="0" w:space="0" w:color="auto"/>
      </w:divBdr>
    </w:div>
    <w:div w:id="1010525825">
      <w:bodyDiv w:val="1"/>
      <w:marLeft w:val="0"/>
      <w:marRight w:val="0"/>
      <w:marTop w:val="0"/>
      <w:marBottom w:val="0"/>
      <w:divBdr>
        <w:top w:val="none" w:sz="0" w:space="0" w:color="auto"/>
        <w:left w:val="none" w:sz="0" w:space="0" w:color="auto"/>
        <w:bottom w:val="none" w:sz="0" w:space="0" w:color="auto"/>
        <w:right w:val="none" w:sz="0" w:space="0" w:color="auto"/>
      </w:divBdr>
    </w:div>
    <w:div w:id="1017119029">
      <w:bodyDiv w:val="1"/>
      <w:marLeft w:val="0"/>
      <w:marRight w:val="0"/>
      <w:marTop w:val="0"/>
      <w:marBottom w:val="0"/>
      <w:divBdr>
        <w:top w:val="none" w:sz="0" w:space="0" w:color="auto"/>
        <w:left w:val="none" w:sz="0" w:space="0" w:color="auto"/>
        <w:bottom w:val="none" w:sz="0" w:space="0" w:color="auto"/>
        <w:right w:val="none" w:sz="0" w:space="0" w:color="auto"/>
      </w:divBdr>
    </w:div>
    <w:div w:id="1017854690">
      <w:bodyDiv w:val="1"/>
      <w:marLeft w:val="0"/>
      <w:marRight w:val="0"/>
      <w:marTop w:val="0"/>
      <w:marBottom w:val="0"/>
      <w:divBdr>
        <w:top w:val="none" w:sz="0" w:space="0" w:color="auto"/>
        <w:left w:val="none" w:sz="0" w:space="0" w:color="auto"/>
        <w:bottom w:val="none" w:sz="0" w:space="0" w:color="auto"/>
        <w:right w:val="none" w:sz="0" w:space="0" w:color="auto"/>
      </w:divBdr>
    </w:div>
    <w:div w:id="1018118940">
      <w:bodyDiv w:val="1"/>
      <w:marLeft w:val="0"/>
      <w:marRight w:val="0"/>
      <w:marTop w:val="0"/>
      <w:marBottom w:val="0"/>
      <w:divBdr>
        <w:top w:val="none" w:sz="0" w:space="0" w:color="auto"/>
        <w:left w:val="none" w:sz="0" w:space="0" w:color="auto"/>
        <w:bottom w:val="none" w:sz="0" w:space="0" w:color="auto"/>
        <w:right w:val="none" w:sz="0" w:space="0" w:color="auto"/>
      </w:divBdr>
    </w:div>
    <w:div w:id="1021708463">
      <w:bodyDiv w:val="1"/>
      <w:marLeft w:val="0"/>
      <w:marRight w:val="0"/>
      <w:marTop w:val="0"/>
      <w:marBottom w:val="0"/>
      <w:divBdr>
        <w:top w:val="none" w:sz="0" w:space="0" w:color="auto"/>
        <w:left w:val="none" w:sz="0" w:space="0" w:color="auto"/>
        <w:bottom w:val="none" w:sz="0" w:space="0" w:color="auto"/>
        <w:right w:val="none" w:sz="0" w:space="0" w:color="auto"/>
      </w:divBdr>
    </w:div>
    <w:div w:id="1021931432">
      <w:bodyDiv w:val="1"/>
      <w:marLeft w:val="0"/>
      <w:marRight w:val="0"/>
      <w:marTop w:val="0"/>
      <w:marBottom w:val="0"/>
      <w:divBdr>
        <w:top w:val="none" w:sz="0" w:space="0" w:color="auto"/>
        <w:left w:val="none" w:sz="0" w:space="0" w:color="auto"/>
        <w:bottom w:val="none" w:sz="0" w:space="0" w:color="auto"/>
        <w:right w:val="none" w:sz="0" w:space="0" w:color="auto"/>
      </w:divBdr>
    </w:div>
    <w:div w:id="1023702728">
      <w:bodyDiv w:val="1"/>
      <w:marLeft w:val="0"/>
      <w:marRight w:val="0"/>
      <w:marTop w:val="0"/>
      <w:marBottom w:val="0"/>
      <w:divBdr>
        <w:top w:val="none" w:sz="0" w:space="0" w:color="auto"/>
        <w:left w:val="none" w:sz="0" w:space="0" w:color="auto"/>
        <w:bottom w:val="none" w:sz="0" w:space="0" w:color="auto"/>
        <w:right w:val="none" w:sz="0" w:space="0" w:color="auto"/>
      </w:divBdr>
    </w:div>
    <w:div w:id="1024282143">
      <w:bodyDiv w:val="1"/>
      <w:marLeft w:val="0"/>
      <w:marRight w:val="0"/>
      <w:marTop w:val="0"/>
      <w:marBottom w:val="0"/>
      <w:divBdr>
        <w:top w:val="none" w:sz="0" w:space="0" w:color="auto"/>
        <w:left w:val="none" w:sz="0" w:space="0" w:color="auto"/>
        <w:bottom w:val="none" w:sz="0" w:space="0" w:color="auto"/>
        <w:right w:val="none" w:sz="0" w:space="0" w:color="auto"/>
      </w:divBdr>
    </w:div>
    <w:div w:id="1024943401">
      <w:bodyDiv w:val="1"/>
      <w:marLeft w:val="0"/>
      <w:marRight w:val="0"/>
      <w:marTop w:val="0"/>
      <w:marBottom w:val="0"/>
      <w:divBdr>
        <w:top w:val="none" w:sz="0" w:space="0" w:color="auto"/>
        <w:left w:val="none" w:sz="0" w:space="0" w:color="auto"/>
        <w:bottom w:val="none" w:sz="0" w:space="0" w:color="auto"/>
        <w:right w:val="none" w:sz="0" w:space="0" w:color="auto"/>
      </w:divBdr>
    </w:div>
    <w:div w:id="1027024355">
      <w:bodyDiv w:val="1"/>
      <w:marLeft w:val="0"/>
      <w:marRight w:val="0"/>
      <w:marTop w:val="0"/>
      <w:marBottom w:val="0"/>
      <w:divBdr>
        <w:top w:val="none" w:sz="0" w:space="0" w:color="auto"/>
        <w:left w:val="none" w:sz="0" w:space="0" w:color="auto"/>
        <w:bottom w:val="none" w:sz="0" w:space="0" w:color="auto"/>
        <w:right w:val="none" w:sz="0" w:space="0" w:color="auto"/>
      </w:divBdr>
    </w:div>
    <w:div w:id="1027295890">
      <w:bodyDiv w:val="1"/>
      <w:marLeft w:val="0"/>
      <w:marRight w:val="0"/>
      <w:marTop w:val="0"/>
      <w:marBottom w:val="0"/>
      <w:divBdr>
        <w:top w:val="none" w:sz="0" w:space="0" w:color="auto"/>
        <w:left w:val="none" w:sz="0" w:space="0" w:color="auto"/>
        <w:bottom w:val="none" w:sz="0" w:space="0" w:color="auto"/>
        <w:right w:val="none" w:sz="0" w:space="0" w:color="auto"/>
      </w:divBdr>
    </w:div>
    <w:div w:id="1030109216">
      <w:bodyDiv w:val="1"/>
      <w:marLeft w:val="0"/>
      <w:marRight w:val="0"/>
      <w:marTop w:val="0"/>
      <w:marBottom w:val="0"/>
      <w:divBdr>
        <w:top w:val="none" w:sz="0" w:space="0" w:color="auto"/>
        <w:left w:val="none" w:sz="0" w:space="0" w:color="auto"/>
        <w:bottom w:val="none" w:sz="0" w:space="0" w:color="auto"/>
        <w:right w:val="none" w:sz="0" w:space="0" w:color="auto"/>
      </w:divBdr>
    </w:div>
    <w:div w:id="1030646462">
      <w:bodyDiv w:val="1"/>
      <w:marLeft w:val="0"/>
      <w:marRight w:val="0"/>
      <w:marTop w:val="0"/>
      <w:marBottom w:val="0"/>
      <w:divBdr>
        <w:top w:val="none" w:sz="0" w:space="0" w:color="auto"/>
        <w:left w:val="none" w:sz="0" w:space="0" w:color="auto"/>
        <w:bottom w:val="none" w:sz="0" w:space="0" w:color="auto"/>
        <w:right w:val="none" w:sz="0" w:space="0" w:color="auto"/>
      </w:divBdr>
    </w:div>
    <w:div w:id="1031414668">
      <w:bodyDiv w:val="1"/>
      <w:marLeft w:val="0"/>
      <w:marRight w:val="0"/>
      <w:marTop w:val="0"/>
      <w:marBottom w:val="0"/>
      <w:divBdr>
        <w:top w:val="none" w:sz="0" w:space="0" w:color="auto"/>
        <w:left w:val="none" w:sz="0" w:space="0" w:color="auto"/>
        <w:bottom w:val="none" w:sz="0" w:space="0" w:color="auto"/>
        <w:right w:val="none" w:sz="0" w:space="0" w:color="auto"/>
      </w:divBdr>
    </w:div>
    <w:div w:id="1033771037">
      <w:bodyDiv w:val="1"/>
      <w:marLeft w:val="0"/>
      <w:marRight w:val="0"/>
      <w:marTop w:val="0"/>
      <w:marBottom w:val="0"/>
      <w:divBdr>
        <w:top w:val="none" w:sz="0" w:space="0" w:color="auto"/>
        <w:left w:val="none" w:sz="0" w:space="0" w:color="auto"/>
        <w:bottom w:val="none" w:sz="0" w:space="0" w:color="auto"/>
        <w:right w:val="none" w:sz="0" w:space="0" w:color="auto"/>
      </w:divBdr>
    </w:div>
    <w:div w:id="1035543087">
      <w:bodyDiv w:val="1"/>
      <w:marLeft w:val="0"/>
      <w:marRight w:val="0"/>
      <w:marTop w:val="0"/>
      <w:marBottom w:val="0"/>
      <w:divBdr>
        <w:top w:val="none" w:sz="0" w:space="0" w:color="auto"/>
        <w:left w:val="none" w:sz="0" w:space="0" w:color="auto"/>
        <w:bottom w:val="none" w:sz="0" w:space="0" w:color="auto"/>
        <w:right w:val="none" w:sz="0" w:space="0" w:color="auto"/>
      </w:divBdr>
    </w:div>
    <w:div w:id="1036194396">
      <w:bodyDiv w:val="1"/>
      <w:marLeft w:val="0"/>
      <w:marRight w:val="0"/>
      <w:marTop w:val="0"/>
      <w:marBottom w:val="0"/>
      <w:divBdr>
        <w:top w:val="none" w:sz="0" w:space="0" w:color="auto"/>
        <w:left w:val="none" w:sz="0" w:space="0" w:color="auto"/>
        <w:bottom w:val="none" w:sz="0" w:space="0" w:color="auto"/>
        <w:right w:val="none" w:sz="0" w:space="0" w:color="auto"/>
      </w:divBdr>
    </w:div>
    <w:div w:id="1037192934">
      <w:bodyDiv w:val="1"/>
      <w:marLeft w:val="0"/>
      <w:marRight w:val="0"/>
      <w:marTop w:val="0"/>
      <w:marBottom w:val="0"/>
      <w:divBdr>
        <w:top w:val="none" w:sz="0" w:space="0" w:color="auto"/>
        <w:left w:val="none" w:sz="0" w:space="0" w:color="auto"/>
        <w:bottom w:val="none" w:sz="0" w:space="0" w:color="auto"/>
        <w:right w:val="none" w:sz="0" w:space="0" w:color="auto"/>
      </w:divBdr>
    </w:div>
    <w:div w:id="1040395199">
      <w:bodyDiv w:val="1"/>
      <w:marLeft w:val="0"/>
      <w:marRight w:val="0"/>
      <w:marTop w:val="0"/>
      <w:marBottom w:val="0"/>
      <w:divBdr>
        <w:top w:val="none" w:sz="0" w:space="0" w:color="auto"/>
        <w:left w:val="none" w:sz="0" w:space="0" w:color="auto"/>
        <w:bottom w:val="none" w:sz="0" w:space="0" w:color="auto"/>
        <w:right w:val="none" w:sz="0" w:space="0" w:color="auto"/>
      </w:divBdr>
    </w:div>
    <w:div w:id="1040935073">
      <w:bodyDiv w:val="1"/>
      <w:marLeft w:val="0"/>
      <w:marRight w:val="0"/>
      <w:marTop w:val="0"/>
      <w:marBottom w:val="0"/>
      <w:divBdr>
        <w:top w:val="none" w:sz="0" w:space="0" w:color="auto"/>
        <w:left w:val="none" w:sz="0" w:space="0" w:color="auto"/>
        <w:bottom w:val="none" w:sz="0" w:space="0" w:color="auto"/>
        <w:right w:val="none" w:sz="0" w:space="0" w:color="auto"/>
      </w:divBdr>
    </w:div>
    <w:div w:id="1041826041">
      <w:bodyDiv w:val="1"/>
      <w:marLeft w:val="0"/>
      <w:marRight w:val="0"/>
      <w:marTop w:val="0"/>
      <w:marBottom w:val="0"/>
      <w:divBdr>
        <w:top w:val="none" w:sz="0" w:space="0" w:color="auto"/>
        <w:left w:val="none" w:sz="0" w:space="0" w:color="auto"/>
        <w:bottom w:val="none" w:sz="0" w:space="0" w:color="auto"/>
        <w:right w:val="none" w:sz="0" w:space="0" w:color="auto"/>
      </w:divBdr>
    </w:div>
    <w:div w:id="1042942092">
      <w:bodyDiv w:val="1"/>
      <w:marLeft w:val="0"/>
      <w:marRight w:val="0"/>
      <w:marTop w:val="0"/>
      <w:marBottom w:val="0"/>
      <w:divBdr>
        <w:top w:val="none" w:sz="0" w:space="0" w:color="auto"/>
        <w:left w:val="none" w:sz="0" w:space="0" w:color="auto"/>
        <w:bottom w:val="none" w:sz="0" w:space="0" w:color="auto"/>
        <w:right w:val="none" w:sz="0" w:space="0" w:color="auto"/>
      </w:divBdr>
    </w:div>
    <w:div w:id="1045641046">
      <w:bodyDiv w:val="1"/>
      <w:marLeft w:val="0"/>
      <w:marRight w:val="0"/>
      <w:marTop w:val="0"/>
      <w:marBottom w:val="0"/>
      <w:divBdr>
        <w:top w:val="none" w:sz="0" w:space="0" w:color="auto"/>
        <w:left w:val="none" w:sz="0" w:space="0" w:color="auto"/>
        <w:bottom w:val="none" w:sz="0" w:space="0" w:color="auto"/>
        <w:right w:val="none" w:sz="0" w:space="0" w:color="auto"/>
      </w:divBdr>
    </w:div>
    <w:div w:id="1047023519">
      <w:bodyDiv w:val="1"/>
      <w:marLeft w:val="0"/>
      <w:marRight w:val="0"/>
      <w:marTop w:val="0"/>
      <w:marBottom w:val="0"/>
      <w:divBdr>
        <w:top w:val="none" w:sz="0" w:space="0" w:color="auto"/>
        <w:left w:val="none" w:sz="0" w:space="0" w:color="auto"/>
        <w:bottom w:val="none" w:sz="0" w:space="0" w:color="auto"/>
        <w:right w:val="none" w:sz="0" w:space="0" w:color="auto"/>
      </w:divBdr>
    </w:div>
    <w:div w:id="1051882986">
      <w:bodyDiv w:val="1"/>
      <w:marLeft w:val="0"/>
      <w:marRight w:val="0"/>
      <w:marTop w:val="0"/>
      <w:marBottom w:val="0"/>
      <w:divBdr>
        <w:top w:val="none" w:sz="0" w:space="0" w:color="auto"/>
        <w:left w:val="none" w:sz="0" w:space="0" w:color="auto"/>
        <w:bottom w:val="none" w:sz="0" w:space="0" w:color="auto"/>
        <w:right w:val="none" w:sz="0" w:space="0" w:color="auto"/>
      </w:divBdr>
    </w:div>
    <w:div w:id="1051928563">
      <w:bodyDiv w:val="1"/>
      <w:marLeft w:val="0"/>
      <w:marRight w:val="0"/>
      <w:marTop w:val="0"/>
      <w:marBottom w:val="0"/>
      <w:divBdr>
        <w:top w:val="none" w:sz="0" w:space="0" w:color="auto"/>
        <w:left w:val="none" w:sz="0" w:space="0" w:color="auto"/>
        <w:bottom w:val="none" w:sz="0" w:space="0" w:color="auto"/>
        <w:right w:val="none" w:sz="0" w:space="0" w:color="auto"/>
      </w:divBdr>
    </w:div>
    <w:div w:id="1053967325">
      <w:bodyDiv w:val="1"/>
      <w:marLeft w:val="0"/>
      <w:marRight w:val="0"/>
      <w:marTop w:val="0"/>
      <w:marBottom w:val="0"/>
      <w:divBdr>
        <w:top w:val="none" w:sz="0" w:space="0" w:color="auto"/>
        <w:left w:val="none" w:sz="0" w:space="0" w:color="auto"/>
        <w:bottom w:val="none" w:sz="0" w:space="0" w:color="auto"/>
        <w:right w:val="none" w:sz="0" w:space="0" w:color="auto"/>
      </w:divBdr>
    </w:div>
    <w:div w:id="1054279302">
      <w:bodyDiv w:val="1"/>
      <w:marLeft w:val="0"/>
      <w:marRight w:val="0"/>
      <w:marTop w:val="0"/>
      <w:marBottom w:val="0"/>
      <w:divBdr>
        <w:top w:val="none" w:sz="0" w:space="0" w:color="auto"/>
        <w:left w:val="none" w:sz="0" w:space="0" w:color="auto"/>
        <w:bottom w:val="none" w:sz="0" w:space="0" w:color="auto"/>
        <w:right w:val="none" w:sz="0" w:space="0" w:color="auto"/>
      </w:divBdr>
    </w:div>
    <w:div w:id="1056204405">
      <w:bodyDiv w:val="1"/>
      <w:marLeft w:val="0"/>
      <w:marRight w:val="0"/>
      <w:marTop w:val="0"/>
      <w:marBottom w:val="0"/>
      <w:divBdr>
        <w:top w:val="none" w:sz="0" w:space="0" w:color="auto"/>
        <w:left w:val="none" w:sz="0" w:space="0" w:color="auto"/>
        <w:bottom w:val="none" w:sz="0" w:space="0" w:color="auto"/>
        <w:right w:val="none" w:sz="0" w:space="0" w:color="auto"/>
      </w:divBdr>
    </w:div>
    <w:div w:id="1058699470">
      <w:bodyDiv w:val="1"/>
      <w:marLeft w:val="0"/>
      <w:marRight w:val="0"/>
      <w:marTop w:val="0"/>
      <w:marBottom w:val="0"/>
      <w:divBdr>
        <w:top w:val="none" w:sz="0" w:space="0" w:color="auto"/>
        <w:left w:val="none" w:sz="0" w:space="0" w:color="auto"/>
        <w:bottom w:val="none" w:sz="0" w:space="0" w:color="auto"/>
        <w:right w:val="none" w:sz="0" w:space="0" w:color="auto"/>
      </w:divBdr>
    </w:div>
    <w:div w:id="1058744007">
      <w:bodyDiv w:val="1"/>
      <w:marLeft w:val="0"/>
      <w:marRight w:val="0"/>
      <w:marTop w:val="0"/>
      <w:marBottom w:val="0"/>
      <w:divBdr>
        <w:top w:val="none" w:sz="0" w:space="0" w:color="auto"/>
        <w:left w:val="none" w:sz="0" w:space="0" w:color="auto"/>
        <w:bottom w:val="none" w:sz="0" w:space="0" w:color="auto"/>
        <w:right w:val="none" w:sz="0" w:space="0" w:color="auto"/>
      </w:divBdr>
    </w:div>
    <w:div w:id="1061751108">
      <w:bodyDiv w:val="1"/>
      <w:marLeft w:val="0"/>
      <w:marRight w:val="0"/>
      <w:marTop w:val="0"/>
      <w:marBottom w:val="0"/>
      <w:divBdr>
        <w:top w:val="none" w:sz="0" w:space="0" w:color="auto"/>
        <w:left w:val="none" w:sz="0" w:space="0" w:color="auto"/>
        <w:bottom w:val="none" w:sz="0" w:space="0" w:color="auto"/>
        <w:right w:val="none" w:sz="0" w:space="0" w:color="auto"/>
      </w:divBdr>
    </w:div>
    <w:div w:id="1063914463">
      <w:bodyDiv w:val="1"/>
      <w:marLeft w:val="0"/>
      <w:marRight w:val="0"/>
      <w:marTop w:val="0"/>
      <w:marBottom w:val="0"/>
      <w:divBdr>
        <w:top w:val="none" w:sz="0" w:space="0" w:color="auto"/>
        <w:left w:val="none" w:sz="0" w:space="0" w:color="auto"/>
        <w:bottom w:val="none" w:sz="0" w:space="0" w:color="auto"/>
        <w:right w:val="none" w:sz="0" w:space="0" w:color="auto"/>
      </w:divBdr>
    </w:div>
    <w:div w:id="1066151377">
      <w:bodyDiv w:val="1"/>
      <w:marLeft w:val="0"/>
      <w:marRight w:val="0"/>
      <w:marTop w:val="0"/>
      <w:marBottom w:val="0"/>
      <w:divBdr>
        <w:top w:val="none" w:sz="0" w:space="0" w:color="auto"/>
        <w:left w:val="none" w:sz="0" w:space="0" w:color="auto"/>
        <w:bottom w:val="none" w:sz="0" w:space="0" w:color="auto"/>
        <w:right w:val="none" w:sz="0" w:space="0" w:color="auto"/>
      </w:divBdr>
    </w:div>
    <w:div w:id="1069620846">
      <w:bodyDiv w:val="1"/>
      <w:marLeft w:val="0"/>
      <w:marRight w:val="0"/>
      <w:marTop w:val="0"/>
      <w:marBottom w:val="0"/>
      <w:divBdr>
        <w:top w:val="none" w:sz="0" w:space="0" w:color="auto"/>
        <w:left w:val="none" w:sz="0" w:space="0" w:color="auto"/>
        <w:bottom w:val="none" w:sz="0" w:space="0" w:color="auto"/>
        <w:right w:val="none" w:sz="0" w:space="0" w:color="auto"/>
      </w:divBdr>
    </w:div>
    <w:div w:id="1069764687">
      <w:bodyDiv w:val="1"/>
      <w:marLeft w:val="0"/>
      <w:marRight w:val="0"/>
      <w:marTop w:val="0"/>
      <w:marBottom w:val="0"/>
      <w:divBdr>
        <w:top w:val="none" w:sz="0" w:space="0" w:color="auto"/>
        <w:left w:val="none" w:sz="0" w:space="0" w:color="auto"/>
        <w:bottom w:val="none" w:sz="0" w:space="0" w:color="auto"/>
        <w:right w:val="none" w:sz="0" w:space="0" w:color="auto"/>
      </w:divBdr>
    </w:div>
    <w:div w:id="1069956748">
      <w:bodyDiv w:val="1"/>
      <w:marLeft w:val="0"/>
      <w:marRight w:val="0"/>
      <w:marTop w:val="0"/>
      <w:marBottom w:val="0"/>
      <w:divBdr>
        <w:top w:val="none" w:sz="0" w:space="0" w:color="auto"/>
        <w:left w:val="none" w:sz="0" w:space="0" w:color="auto"/>
        <w:bottom w:val="none" w:sz="0" w:space="0" w:color="auto"/>
        <w:right w:val="none" w:sz="0" w:space="0" w:color="auto"/>
      </w:divBdr>
    </w:div>
    <w:div w:id="1073117959">
      <w:bodyDiv w:val="1"/>
      <w:marLeft w:val="0"/>
      <w:marRight w:val="0"/>
      <w:marTop w:val="0"/>
      <w:marBottom w:val="0"/>
      <w:divBdr>
        <w:top w:val="none" w:sz="0" w:space="0" w:color="auto"/>
        <w:left w:val="none" w:sz="0" w:space="0" w:color="auto"/>
        <w:bottom w:val="none" w:sz="0" w:space="0" w:color="auto"/>
        <w:right w:val="none" w:sz="0" w:space="0" w:color="auto"/>
      </w:divBdr>
    </w:div>
    <w:div w:id="1073940380">
      <w:bodyDiv w:val="1"/>
      <w:marLeft w:val="0"/>
      <w:marRight w:val="0"/>
      <w:marTop w:val="0"/>
      <w:marBottom w:val="0"/>
      <w:divBdr>
        <w:top w:val="none" w:sz="0" w:space="0" w:color="auto"/>
        <w:left w:val="none" w:sz="0" w:space="0" w:color="auto"/>
        <w:bottom w:val="none" w:sz="0" w:space="0" w:color="auto"/>
        <w:right w:val="none" w:sz="0" w:space="0" w:color="auto"/>
      </w:divBdr>
    </w:div>
    <w:div w:id="1075083973">
      <w:bodyDiv w:val="1"/>
      <w:marLeft w:val="0"/>
      <w:marRight w:val="0"/>
      <w:marTop w:val="0"/>
      <w:marBottom w:val="0"/>
      <w:divBdr>
        <w:top w:val="none" w:sz="0" w:space="0" w:color="auto"/>
        <w:left w:val="none" w:sz="0" w:space="0" w:color="auto"/>
        <w:bottom w:val="none" w:sz="0" w:space="0" w:color="auto"/>
        <w:right w:val="none" w:sz="0" w:space="0" w:color="auto"/>
      </w:divBdr>
    </w:div>
    <w:div w:id="1079059649">
      <w:bodyDiv w:val="1"/>
      <w:marLeft w:val="0"/>
      <w:marRight w:val="0"/>
      <w:marTop w:val="0"/>
      <w:marBottom w:val="0"/>
      <w:divBdr>
        <w:top w:val="none" w:sz="0" w:space="0" w:color="auto"/>
        <w:left w:val="none" w:sz="0" w:space="0" w:color="auto"/>
        <w:bottom w:val="none" w:sz="0" w:space="0" w:color="auto"/>
        <w:right w:val="none" w:sz="0" w:space="0" w:color="auto"/>
      </w:divBdr>
    </w:div>
    <w:div w:id="1079446155">
      <w:bodyDiv w:val="1"/>
      <w:marLeft w:val="0"/>
      <w:marRight w:val="0"/>
      <w:marTop w:val="0"/>
      <w:marBottom w:val="0"/>
      <w:divBdr>
        <w:top w:val="none" w:sz="0" w:space="0" w:color="auto"/>
        <w:left w:val="none" w:sz="0" w:space="0" w:color="auto"/>
        <w:bottom w:val="none" w:sz="0" w:space="0" w:color="auto"/>
        <w:right w:val="none" w:sz="0" w:space="0" w:color="auto"/>
      </w:divBdr>
    </w:div>
    <w:div w:id="1084184709">
      <w:bodyDiv w:val="1"/>
      <w:marLeft w:val="0"/>
      <w:marRight w:val="0"/>
      <w:marTop w:val="0"/>
      <w:marBottom w:val="0"/>
      <w:divBdr>
        <w:top w:val="none" w:sz="0" w:space="0" w:color="auto"/>
        <w:left w:val="none" w:sz="0" w:space="0" w:color="auto"/>
        <w:bottom w:val="none" w:sz="0" w:space="0" w:color="auto"/>
        <w:right w:val="none" w:sz="0" w:space="0" w:color="auto"/>
      </w:divBdr>
    </w:div>
    <w:div w:id="1084303509">
      <w:bodyDiv w:val="1"/>
      <w:marLeft w:val="0"/>
      <w:marRight w:val="0"/>
      <w:marTop w:val="0"/>
      <w:marBottom w:val="0"/>
      <w:divBdr>
        <w:top w:val="none" w:sz="0" w:space="0" w:color="auto"/>
        <w:left w:val="none" w:sz="0" w:space="0" w:color="auto"/>
        <w:bottom w:val="none" w:sz="0" w:space="0" w:color="auto"/>
        <w:right w:val="none" w:sz="0" w:space="0" w:color="auto"/>
      </w:divBdr>
    </w:div>
    <w:div w:id="1084574517">
      <w:bodyDiv w:val="1"/>
      <w:marLeft w:val="0"/>
      <w:marRight w:val="0"/>
      <w:marTop w:val="0"/>
      <w:marBottom w:val="0"/>
      <w:divBdr>
        <w:top w:val="none" w:sz="0" w:space="0" w:color="auto"/>
        <w:left w:val="none" w:sz="0" w:space="0" w:color="auto"/>
        <w:bottom w:val="none" w:sz="0" w:space="0" w:color="auto"/>
        <w:right w:val="none" w:sz="0" w:space="0" w:color="auto"/>
      </w:divBdr>
    </w:div>
    <w:div w:id="1084959694">
      <w:bodyDiv w:val="1"/>
      <w:marLeft w:val="0"/>
      <w:marRight w:val="0"/>
      <w:marTop w:val="0"/>
      <w:marBottom w:val="0"/>
      <w:divBdr>
        <w:top w:val="none" w:sz="0" w:space="0" w:color="auto"/>
        <w:left w:val="none" w:sz="0" w:space="0" w:color="auto"/>
        <w:bottom w:val="none" w:sz="0" w:space="0" w:color="auto"/>
        <w:right w:val="none" w:sz="0" w:space="0" w:color="auto"/>
      </w:divBdr>
    </w:div>
    <w:div w:id="1085497790">
      <w:bodyDiv w:val="1"/>
      <w:marLeft w:val="0"/>
      <w:marRight w:val="0"/>
      <w:marTop w:val="0"/>
      <w:marBottom w:val="0"/>
      <w:divBdr>
        <w:top w:val="none" w:sz="0" w:space="0" w:color="auto"/>
        <w:left w:val="none" w:sz="0" w:space="0" w:color="auto"/>
        <w:bottom w:val="none" w:sz="0" w:space="0" w:color="auto"/>
        <w:right w:val="none" w:sz="0" w:space="0" w:color="auto"/>
      </w:divBdr>
    </w:div>
    <w:div w:id="1087076350">
      <w:bodyDiv w:val="1"/>
      <w:marLeft w:val="0"/>
      <w:marRight w:val="0"/>
      <w:marTop w:val="0"/>
      <w:marBottom w:val="0"/>
      <w:divBdr>
        <w:top w:val="none" w:sz="0" w:space="0" w:color="auto"/>
        <w:left w:val="none" w:sz="0" w:space="0" w:color="auto"/>
        <w:bottom w:val="none" w:sz="0" w:space="0" w:color="auto"/>
        <w:right w:val="none" w:sz="0" w:space="0" w:color="auto"/>
      </w:divBdr>
    </w:div>
    <w:div w:id="1089085525">
      <w:bodyDiv w:val="1"/>
      <w:marLeft w:val="0"/>
      <w:marRight w:val="0"/>
      <w:marTop w:val="0"/>
      <w:marBottom w:val="0"/>
      <w:divBdr>
        <w:top w:val="none" w:sz="0" w:space="0" w:color="auto"/>
        <w:left w:val="none" w:sz="0" w:space="0" w:color="auto"/>
        <w:bottom w:val="none" w:sz="0" w:space="0" w:color="auto"/>
        <w:right w:val="none" w:sz="0" w:space="0" w:color="auto"/>
      </w:divBdr>
    </w:div>
    <w:div w:id="1089233880">
      <w:bodyDiv w:val="1"/>
      <w:marLeft w:val="0"/>
      <w:marRight w:val="0"/>
      <w:marTop w:val="0"/>
      <w:marBottom w:val="0"/>
      <w:divBdr>
        <w:top w:val="none" w:sz="0" w:space="0" w:color="auto"/>
        <w:left w:val="none" w:sz="0" w:space="0" w:color="auto"/>
        <w:bottom w:val="none" w:sz="0" w:space="0" w:color="auto"/>
        <w:right w:val="none" w:sz="0" w:space="0" w:color="auto"/>
      </w:divBdr>
    </w:div>
    <w:div w:id="1090807806">
      <w:bodyDiv w:val="1"/>
      <w:marLeft w:val="0"/>
      <w:marRight w:val="0"/>
      <w:marTop w:val="0"/>
      <w:marBottom w:val="0"/>
      <w:divBdr>
        <w:top w:val="none" w:sz="0" w:space="0" w:color="auto"/>
        <w:left w:val="none" w:sz="0" w:space="0" w:color="auto"/>
        <w:bottom w:val="none" w:sz="0" w:space="0" w:color="auto"/>
        <w:right w:val="none" w:sz="0" w:space="0" w:color="auto"/>
      </w:divBdr>
    </w:div>
    <w:div w:id="1091510872">
      <w:bodyDiv w:val="1"/>
      <w:marLeft w:val="0"/>
      <w:marRight w:val="0"/>
      <w:marTop w:val="0"/>
      <w:marBottom w:val="0"/>
      <w:divBdr>
        <w:top w:val="none" w:sz="0" w:space="0" w:color="auto"/>
        <w:left w:val="none" w:sz="0" w:space="0" w:color="auto"/>
        <w:bottom w:val="none" w:sz="0" w:space="0" w:color="auto"/>
        <w:right w:val="none" w:sz="0" w:space="0" w:color="auto"/>
      </w:divBdr>
    </w:div>
    <w:div w:id="1091853352">
      <w:bodyDiv w:val="1"/>
      <w:marLeft w:val="0"/>
      <w:marRight w:val="0"/>
      <w:marTop w:val="0"/>
      <w:marBottom w:val="0"/>
      <w:divBdr>
        <w:top w:val="none" w:sz="0" w:space="0" w:color="auto"/>
        <w:left w:val="none" w:sz="0" w:space="0" w:color="auto"/>
        <w:bottom w:val="none" w:sz="0" w:space="0" w:color="auto"/>
        <w:right w:val="none" w:sz="0" w:space="0" w:color="auto"/>
      </w:divBdr>
    </w:div>
    <w:div w:id="1093207524">
      <w:bodyDiv w:val="1"/>
      <w:marLeft w:val="0"/>
      <w:marRight w:val="0"/>
      <w:marTop w:val="0"/>
      <w:marBottom w:val="0"/>
      <w:divBdr>
        <w:top w:val="none" w:sz="0" w:space="0" w:color="auto"/>
        <w:left w:val="none" w:sz="0" w:space="0" w:color="auto"/>
        <w:bottom w:val="none" w:sz="0" w:space="0" w:color="auto"/>
        <w:right w:val="none" w:sz="0" w:space="0" w:color="auto"/>
      </w:divBdr>
    </w:div>
    <w:div w:id="1093622648">
      <w:bodyDiv w:val="1"/>
      <w:marLeft w:val="0"/>
      <w:marRight w:val="0"/>
      <w:marTop w:val="0"/>
      <w:marBottom w:val="0"/>
      <w:divBdr>
        <w:top w:val="none" w:sz="0" w:space="0" w:color="auto"/>
        <w:left w:val="none" w:sz="0" w:space="0" w:color="auto"/>
        <w:bottom w:val="none" w:sz="0" w:space="0" w:color="auto"/>
        <w:right w:val="none" w:sz="0" w:space="0" w:color="auto"/>
      </w:divBdr>
    </w:div>
    <w:div w:id="1096484224">
      <w:bodyDiv w:val="1"/>
      <w:marLeft w:val="0"/>
      <w:marRight w:val="0"/>
      <w:marTop w:val="0"/>
      <w:marBottom w:val="0"/>
      <w:divBdr>
        <w:top w:val="none" w:sz="0" w:space="0" w:color="auto"/>
        <w:left w:val="none" w:sz="0" w:space="0" w:color="auto"/>
        <w:bottom w:val="none" w:sz="0" w:space="0" w:color="auto"/>
        <w:right w:val="none" w:sz="0" w:space="0" w:color="auto"/>
      </w:divBdr>
    </w:div>
    <w:div w:id="1097217260">
      <w:bodyDiv w:val="1"/>
      <w:marLeft w:val="0"/>
      <w:marRight w:val="0"/>
      <w:marTop w:val="0"/>
      <w:marBottom w:val="0"/>
      <w:divBdr>
        <w:top w:val="none" w:sz="0" w:space="0" w:color="auto"/>
        <w:left w:val="none" w:sz="0" w:space="0" w:color="auto"/>
        <w:bottom w:val="none" w:sz="0" w:space="0" w:color="auto"/>
        <w:right w:val="none" w:sz="0" w:space="0" w:color="auto"/>
      </w:divBdr>
    </w:div>
    <w:div w:id="1098326951">
      <w:bodyDiv w:val="1"/>
      <w:marLeft w:val="0"/>
      <w:marRight w:val="0"/>
      <w:marTop w:val="0"/>
      <w:marBottom w:val="0"/>
      <w:divBdr>
        <w:top w:val="none" w:sz="0" w:space="0" w:color="auto"/>
        <w:left w:val="none" w:sz="0" w:space="0" w:color="auto"/>
        <w:bottom w:val="none" w:sz="0" w:space="0" w:color="auto"/>
        <w:right w:val="none" w:sz="0" w:space="0" w:color="auto"/>
      </w:divBdr>
    </w:div>
    <w:div w:id="1099175954">
      <w:bodyDiv w:val="1"/>
      <w:marLeft w:val="0"/>
      <w:marRight w:val="0"/>
      <w:marTop w:val="0"/>
      <w:marBottom w:val="0"/>
      <w:divBdr>
        <w:top w:val="none" w:sz="0" w:space="0" w:color="auto"/>
        <w:left w:val="none" w:sz="0" w:space="0" w:color="auto"/>
        <w:bottom w:val="none" w:sz="0" w:space="0" w:color="auto"/>
        <w:right w:val="none" w:sz="0" w:space="0" w:color="auto"/>
      </w:divBdr>
    </w:div>
    <w:div w:id="1099836433">
      <w:bodyDiv w:val="1"/>
      <w:marLeft w:val="0"/>
      <w:marRight w:val="0"/>
      <w:marTop w:val="0"/>
      <w:marBottom w:val="0"/>
      <w:divBdr>
        <w:top w:val="none" w:sz="0" w:space="0" w:color="auto"/>
        <w:left w:val="none" w:sz="0" w:space="0" w:color="auto"/>
        <w:bottom w:val="none" w:sz="0" w:space="0" w:color="auto"/>
        <w:right w:val="none" w:sz="0" w:space="0" w:color="auto"/>
      </w:divBdr>
    </w:div>
    <w:div w:id="1100490756">
      <w:bodyDiv w:val="1"/>
      <w:marLeft w:val="0"/>
      <w:marRight w:val="0"/>
      <w:marTop w:val="0"/>
      <w:marBottom w:val="0"/>
      <w:divBdr>
        <w:top w:val="none" w:sz="0" w:space="0" w:color="auto"/>
        <w:left w:val="none" w:sz="0" w:space="0" w:color="auto"/>
        <w:bottom w:val="none" w:sz="0" w:space="0" w:color="auto"/>
        <w:right w:val="none" w:sz="0" w:space="0" w:color="auto"/>
      </w:divBdr>
    </w:div>
    <w:div w:id="1106804108">
      <w:bodyDiv w:val="1"/>
      <w:marLeft w:val="0"/>
      <w:marRight w:val="0"/>
      <w:marTop w:val="0"/>
      <w:marBottom w:val="0"/>
      <w:divBdr>
        <w:top w:val="none" w:sz="0" w:space="0" w:color="auto"/>
        <w:left w:val="none" w:sz="0" w:space="0" w:color="auto"/>
        <w:bottom w:val="none" w:sz="0" w:space="0" w:color="auto"/>
        <w:right w:val="none" w:sz="0" w:space="0" w:color="auto"/>
      </w:divBdr>
    </w:div>
    <w:div w:id="1109548554">
      <w:bodyDiv w:val="1"/>
      <w:marLeft w:val="0"/>
      <w:marRight w:val="0"/>
      <w:marTop w:val="0"/>
      <w:marBottom w:val="0"/>
      <w:divBdr>
        <w:top w:val="none" w:sz="0" w:space="0" w:color="auto"/>
        <w:left w:val="none" w:sz="0" w:space="0" w:color="auto"/>
        <w:bottom w:val="none" w:sz="0" w:space="0" w:color="auto"/>
        <w:right w:val="none" w:sz="0" w:space="0" w:color="auto"/>
      </w:divBdr>
    </w:div>
    <w:div w:id="1111169542">
      <w:bodyDiv w:val="1"/>
      <w:marLeft w:val="0"/>
      <w:marRight w:val="0"/>
      <w:marTop w:val="0"/>
      <w:marBottom w:val="0"/>
      <w:divBdr>
        <w:top w:val="none" w:sz="0" w:space="0" w:color="auto"/>
        <w:left w:val="none" w:sz="0" w:space="0" w:color="auto"/>
        <w:bottom w:val="none" w:sz="0" w:space="0" w:color="auto"/>
        <w:right w:val="none" w:sz="0" w:space="0" w:color="auto"/>
      </w:divBdr>
    </w:div>
    <w:div w:id="1111556616">
      <w:bodyDiv w:val="1"/>
      <w:marLeft w:val="0"/>
      <w:marRight w:val="0"/>
      <w:marTop w:val="0"/>
      <w:marBottom w:val="0"/>
      <w:divBdr>
        <w:top w:val="none" w:sz="0" w:space="0" w:color="auto"/>
        <w:left w:val="none" w:sz="0" w:space="0" w:color="auto"/>
        <w:bottom w:val="none" w:sz="0" w:space="0" w:color="auto"/>
        <w:right w:val="none" w:sz="0" w:space="0" w:color="auto"/>
      </w:divBdr>
    </w:div>
    <w:div w:id="1112748864">
      <w:bodyDiv w:val="1"/>
      <w:marLeft w:val="0"/>
      <w:marRight w:val="0"/>
      <w:marTop w:val="0"/>
      <w:marBottom w:val="0"/>
      <w:divBdr>
        <w:top w:val="none" w:sz="0" w:space="0" w:color="auto"/>
        <w:left w:val="none" w:sz="0" w:space="0" w:color="auto"/>
        <w:bottom w:val="none" w:sz="0" w:space="0" w:color="auto"/>
        <w:right w:val="none" w:sz="0" w:space="0" w:color="auto"/>
      </w:divBdr>
    </w:div>
    <w:div w:id="1112821473">
      <w:bodyDiv w:val="1"/>
      <w:marLeft w:val="0"/>
      <w:marRight w:val="0"/>
      <w:marTop w:val="0"/>
      <w:marBottom w:val="0"/>
      <w:divBdr>
        <w:top w:val="none" w:sz="0" w:space="0" w:color="auto"/>
        <w:left w:val="none" w:sz="0" w:space="0" w:color="auto"/>
        <w:bottom w:val="none" w:sz="0" w:space="0" w:color="auto"/>
        <w:right w:val="none" w:sz="0" w:space="0" w:color="auto"/>
      </w:divBdr>
    </w:div>
    <w:div w:id="1113089004">
      <w:bodyDiv w:val="1"/>
      <w:marLeft w:val="0"/>
      <w:marRight w:val="0"/>
      <w:marTop w:val="0"/>
      <w:marBottom w:val="0"/>
      <w:divBdr>
        <w:top w:val="none" w:sz="0" w:space="0" w:color="auto"/>
        <w:left w:val="none" w:sz="0" w:space="0" w:color="auto"/>
        <w:bottom w:val="none" w:sz="0" w:space="0" w:color="auto"/>
        <w:right w:val="none" w:sz="0" w:space="0" w:color="auto"/>
      </w:divBdr>
    </w:div>
    <w:div w:id="1117019191">
      <w:bodyDiv w:val="1"/>
      <w:marLeft w:val="0"/>
      <w:marRight w:val="0"/>
      <w:marTop w:val="0"/>
      <w:marBottom w:val="0"/>
      <w:divBdr>
        <w:top w:val="none" w:sz="0" w:space="0" w:color="auto"/>
        <w:left w:val="none" w:sz="0" w:space="0" w:color="auto"/>
        <w:bottom w:val="none" w:sz="0" w:space="0" w:color="auto"/>
        <w:right w:val="none" w:sz="0" w:space="0" w:color="auto"/>
      </w:divBdr>
    </w:div>
    <w:div w:id="1117329253">
      <w:bodyDiv w:val="1"/>
      <w:marLeft w:val="0"/>
      <w:marRight w:val="0"/>
      <w:marTop w:val="0"/>
      <w:marBottom w:val="0"/>
      <w:divBdr>
        <w:top w:val="none" w:sz="0" w:space="0" w:color="auto"/>
        <w:left w:val="none" w:sz="0" w:space="0" w:color="auto"/>
        <w:bottom w:val="none" w:sz="0" w:space="0" w:color="auto"/>
        <w:right w:val="none" w:sz="0" w:space="0" w:color="auto"/>
      </w:divBdr>
    </w:div>
    <w:div w:id="1118135660">
      <w:bodyDiv w:val="1"/>
      <w:marLeft w:val="0"/>
      <w:marRight w:val="0"/>
      <w:marTop w:val="0"/>
      <w:marBottom w:val="0"/>
      <w:divBdr>
        <w:top w:val="none" w:sz="0" w:space="0" w:color="auto"/>
        <w:left w:val="none" w:sz="0" w:space="0" w:color="auto"/>
        <w:bottom w:val="none" w:sz="0" w:space="0" w:color="auto"/>
        <w:right w:val="none" w:sz="0" w:space="0" w:color="auto"/>
      </w:divBdr>
    </w:div>
    <w:div w:id="1120879276">
      <w:bodyDiv w:val="1"/>
      <w:marLeft w:val="0"/>
      <w:marRight w:val="0"/>
      <w:marTop w:val="0"/>
      <w:marBottom w:val="0"/>
      <w:divBdr>
        <w:top w:val="none" w:sz="0" w:space="0" w:color="auto"/>
        <w:left w:val="none" w:sz="0" w:space="0" w:color="auto"/>
        <w:bottom w:val="none" w:sz="0" w:space="0" w:color="auto"/>
        <w:right w:val="none" w:sz="0" w:space="0" w:color="auto"/>
      </w:divBdr>
    </w:div>
    <w:div w:id="1120998654">
      <w:bodyDiv w:val="1"/>
      <w:marLeft w:val="0"/>
      <w:marRight w:val="0"/>
      <w:marTop w:val="0"/>
      <w:marBottom w:val="0"/>
      <w:divBdr>
        <w:top w:val="none" w:sz="0" w:space="0" w:color="auto"/>
        <w:left w:val="none" w:sz="0" w:space="0" w:color="auto"/>
        <w:bottom w:val="none" w:sz="0" w:space="0" w:color="auto"/>
        <w:right w:val="none" w:sz="0" w:space="0" w:color="auto"/>
      </w:divBdr>
    </w:div>
    <w:div w:id="1122728675">
      <w:bodyDiv w:val="1"/>
      <w:marLeft w:val="0"/>
      <w:marRight w:val="0"/>
      <w:marTop w:val="0"/>
      <w:marBottom w:val="0"/>
      <w:divBdr>
        <w:top w:val="none" w:sz="0" w:space="0" w:color="auto"/>
        <w:left w:val="none" w:sz="0" w:space="0" w:color="auto"/>
        <w:bottom w:val="none" w:sz="0" w:space="0" w:color="auto"/>
        <w:right w:val="none" w:sz="0" w:space="0" w:color="auto"/>
      </w:divBdr>
    </w:div>
    <w:div w:id="1123303583">
      <w:bodyDiv w:val="1"/>
      <w:marLeft w:val="0"/>
      <w:marRight w:val="0"/>
      <w:marTop w:val="0"/>
      <w:marBottom w:val="0"/>
      <w:divBdr>
        <w:top w:val="none" w:sz="0" w:space="0" w:color="auto"/>
        <w:left w:val="none" w:sz="0" w:space="0" w:color="auto"/>
        <w:bottom w:val="none" w:sz="0" w:space="0" w:color="auto"/>
        <w:right w:val="none" w:sz="0" w:space="0" w:color="auto"/>
      </w:divBdr>
    </w:div>
    <w:div w:id="1124345380">
      <w:bodyDiv w:val="1"/>
      <w:marLeft w:val="0"/>
      <w:marRight w:val="0"/>
      <w:marTop w:val="0"/>
      <w:marBottom w:val="0"/>
      <w:divBdr>
        <w:top w:val="none" w:sz="0" w:space="0" w:color="auto"/>
        <w:left w:val="none" w:sz="0" w:space="0" w:color="auto"/>
        <w:bottom w:val="none" w:sz="0" w:space="0" w:color="auto"/>
        <w:right w:val="none" w:sz="0" w:space="0" w:color="auto"/>
      </w:divBdr>
    </w:div>
    <w:div w:id="1126198606">
      <w:bodyDiv w:val="1"/>
      <w:marLeft w:val="0"/>
      <w:marRight w:val="0"/>
      <w:marTop w:val="0"/>
      <w:marBottom w:val="0"/>
      <w:divBdr>
        <w:top w:val="none" w:sz="0" w:space="0" w:color="auto"/>
        <w:left w:val="none" w:sz="0" w:space="0" w:color="auto"/>
        <w:bottom w:val="none" w:sz="0" w:space="0" w:color="auto"/>
        <w:right w:val="none" w:sz="0" w:space="0" w:color="auto"/>
      </w:divBdr>
    </w:div>
    <w:div w:id="1127354934">
      <w:bodyDiv w:val="1"/>
      <w:marLeft w:val="0"/>
      <w:marRight w:val="0"/>
      <w:marTop w:val="0"/>
      <w:marBottom w:val="0"/>
      <w:divBdr>
        <w:top w:val="none" w:sz="0" w:space="0" w:color="auto"/>
        <w:left w:val="none" w:sz="0" w:space="0" w:color="auto"/>
        <w:bottom w:val="none" w:sz="0" w:space="0" w:color="auto"/>
        <w:right w:val="none" w:sz="0" w:space="0" w:color="auto"/>
      </w:divBdr>
    </w:div>
    <w:div w:id="1130396795">
      <w:bodyDiv w:val="1"/>
      <w:marLeft w:val="0"/>
      <w:marRight w:val="0"/>
      <w:marTop w:val="0"/>
      <w:marBottom w:val="0"/>
      <w:divBdr>
        <w:top w:val="none" w:sz="0" w:space="0" w:color="auto"/>
        <w:left w:val="none" w:sz="0" w:space="0" w:color="auto"/>
        <w:bottom w:val="none" w:sz="0" w:space="0" w:color="auto"/>
        <w:right w:val="none" w:sz="0" w:space="0" w:color="auto"/>
      </w:divBdr>
    </w:div>
    <w:div w:id="1132020812">
      <w:bodyDiv w:val="1"/>
      <w:marLeft w:val="0"/>
      <w:marRight w:val="0"/>
      <w:marTop w:val="0"/>
      <w:marBottom w:val="0"/>
      <w:divBdr>
        <w:top w:val="none" w:sz="0" w:space="0" w:color="auto"/>
        <w:left w:val="none" w:sz="0" w:space="0" w:color="auto"/>
        <w:bottom w:val="none" w:sz="0" w:space="0" w:color="auto"/>
        <w:right w:val="none" w:sz="0" w:space="0" w:color="auto"/>
      </w:divBdr>
    </w:div>
    <w:div w:id="1133445424">
      <w:bodyDiv w:val="1"/>
      <w:marLeft w:val="0"/>
      <w:marRight w:val="0"/>
      <w:marTop w:val="0"/>
      <w:marBottom w:val="0"/>
      <w:divBdr>
        <w:top w:val="none" w:sz="0" w:space="0" w:color="auto"/>
        <w:left w:val="none" w:sz="0" w:space="0" w:color="auto"/>
        <w:bottom w:val="none" w:sz="0" w:space="0" w:color="auto"/>
        <w:right w:val="none" w:sz="0" w:space="0" w:color="auto"/>
      </w:divBdr>
    </w:div>
    <w:div w:id="1134257754">
      <w:bodyDiv w:val="1"/>
      <w:marLeft w:val="0"/>
      <w:marRight w:val="0"/>
      <w:marTop w:val="0"/>
      <w:marBottom w:val="0"/>
      <w:divBdr>
        <w:top w:val="none" w:sz="0" w:space="0" w:color="auto"/>
        <w:left w:val="none" w:sz="0" w:space="0" w:color="auto"/>
        <w:bottom w:val="none" w:sz="0" w:space="0" w:color="auto"/>
        <w:right w:val="none" w:sz="0" w:space="0" w:color="auto"/>
      </w:divBdr>
    </w:div>
    <w:div w:id="1138493411">
      <w:bodyDiv w:val="1"/>
      <w:marLeft w:val="0"/>
      <w:marRight w:val="0"/>
      <w:marTop w:val="0"/>
      <w:marBottom w:val="0"/>
      <w:divBdr>
        <w:top w:val="none" w:sz="0" w:space="0" w:color="auto"/>
        <w:left w:val="none" w:sz="0" w:space="0" w:color="auto"/>
        <w:bottom w:val="none" w:sz="0" w:space="0" w:color="auto"/>
        <w:right w:val="none" w:sz="0" w:space="0" w:color="auto"/>
      </w:divBdr>
    </w:div>
    <w:div w:id="1139804834">
      <w:bodyDiv w:val="1"/>
      <w:marLeft w:val="0"/>
      <w:marRight w:val="0"/>
      <w:marTop w:val="0"/>
      <w:marBottom w:val="0"/>
      <w:divBdr>
        <w:top w:val="none" w:sz="0" w:space="0" w:color="auto"/>
        <w:left w:val="none" w:sz="0" w:space="0" w:color="auto"/>
        <w:bottom w:val="none" w:sz="0" w:space="0" w:color="auto"/>
        <w:right w:val="none" w:sz="0" w:space="0" w:color="auto"/>
      </w:divBdr>
    </w:div>
    <w:div w:id="1140196495">
      <w:bodyDiv w:val="1"/>
      <w:marLeft w:val="0"/>
      <w:marRight w:val="0"/>
      <w:marTop w:val="0"/>
      <w:marBottom w:val="0"/>
      <w:divBdr>
        <w:top w:val="none" w:sz="0" w:space="0" w:color="auto"/>
        <w:left w:val="none" w:sz="0" w:space="0" w:color="auto"/>
        <w:bottom w:val="none" w:sz="0" w:space="0" w:color="auto"/>
        <w:right w:val="none" w:sz="0" w:space="0" w:color="auto"/>
      </w:divBdr>
    </w:div>
    <w:div w:id="1140265741">
      <w:bodyDiv w:val="1"/>
      <w:marLeft w:val="0"/>
      <w:marRight w:val="0"/>
      <w:marTop w:val="0"/>
      <w:marBottom w:val="0"/>
      <w:divBdr>
        <w:top w:val="none" w:sz="0" w:space="0" w:color="auto"/>
        <w:left w:val="none" w:sz="0" w:space="0" w:color="auto"/>
        <w:bottom w:val="none" w:sz="0" w:space="0" w:color="auto"/>
        <w:right w:val="none" w:sz="0" w:space="0" w:color="auto"/>
      </w:divBdr>
    </w:div>
    <w:div w:id="1140656481">
      <w:bodyDiv w:val="1"/>
      <w:marLeft w:val="0"/>
      <w:marRight w:val="0"/>
      <w:marTop w:val="0"/>
      <w:marBottom w:val="0"/>
      <w:divBdr>
        <w:top w:val="none" w:sz="0" w:space="0" w:color="auto"/>
        <w:left w:val="none" w:sz="0" w:space="0" w:color="auto"/>
        <w:bottom w:val="none" w:sz="0" w:space="0" w:color="auto"/>
        <w:right w:val="none" w:sz="0" w:space="0" w:color="auto"/>
      </w:divBdr>
    </w:div>
    <w:div w:id="1140730526">
      <w:bodyDiv w:val="1"/>
      <w:marLeft w:val="0"/>
      <w:marRight w:val="0"/>
      <w:marTop w:val="0"/>
      <w:marBottom w:val="0"/>
      <w:divBdr>
        <w:top w:val="none" w:sz="0" w:space="0" w:color="auto"/>
        <w:left w:val="none" w:sz="0" w:space="0" w:color="auto"/>
        <w:bottom w:val="none" w:sz="0" w:space="0" w:color="auto"/>
        <w:right w:val="none" w:sz="0" w:space="0" w:color="auto"/>
      </w:divBdr>
    </w:div>
    <w:div w:id="1144588656">
      <w:bodyDiv w:val="1"/>
      <w:marLeft w:val="0"/>
      <w:marRight w:val="0"/>
      <w:marTop w:val="0"/>
      <w:marBottom w:val="0"/>
      <w:divBdr>
        <w:top w:val="none" w:sz="0" w:space="0" w:color="auto"/>
        <w:left w:val="none" w:sz="0" w:space="0" w:color="auto"/>
        <w:bottom w:val="none" w:sz="0" w:space="0" w:color="auto"/>
        <w:right w:val="none" w:sz="0" w:space="0" w:color="auto"/>
      </w:divBdr>
    </w:div>
    <w:div w:id="1145702709">
      <w:bodyDiv w:val="1"/>
      <w:marLeft w:val="0"/>
      <w:marRight w:val="0"/>
      <w:marTop w:val="0"/>
      <w:marBottom w:val="0"/>
      <w:divBdr>
        <w:top w:val="none" w:sz="0" w:space="0" w:color="auto"/>
        <w:left w:val="none" w:sz="0" w:space="0" w:color="auto"/>
        <w:bottom w:val="none" w:sz="0" w:space="0" w:color="auto"/>
        <w:right w:val="none" w:sz="0" w:space="0" w:color="auto"/>
      </w:divBdr>
    </w:div>
    <w:div w:id="1147090961">
      <w:bodyDiv w:val="1"/>
      <w:marLeft w:val="0"/>
      <w:marRight w:val="0"/>
      <w:marTop w:val="0"/>
      <w:marBottom w:val="0"/>
      <w:divBdr>
        <w:top w:val="none" w:sz="0" w:space="0" w:color="auto"/>
        <w:left w:val="none" w:sz="0" w:space="0" w:color="auto"/>
        <w:bottom w:val="none" w:sz="0" w:space="0" w:color="auto"/>
        <w:right w:val="none" w:sz="0" w:space="0" w:color="auto"/>
      </w:divBdr>
    </w:div>
    <w:div w:id="1150169686">
      <w:bodyDiv w:val="1"/>
      <w:marLeft w:val="0"/>
      <w:marRight w:val="0"/>
      <w:marTop w:val="0"/>
      <w:marBottom w:val="0"/>
      <w:divBdr>
        <w:top w:val="none" w:sz="0" w:space="0" w:color="auto"/>
        <w:left w:val="none" w:sz="0" w:space="0" w:color="auto"/>
        <w:bottom w:val="none" w:sz="0" w:space="0" w:color="auto"/>
        <w:right w:val="none" w:sz="0" w:space="0" w:color="auto"/>
      </w:divBdr>
    </w:div>
    <w:div w:id="1153334827">
      <w:bodyDiv w:val="1"/>
      <w:marLeft w:val="0"/>
      <w:marRight w:val="0"/>
      <w:marTop w:val="0"/>
      <w:marBottom w:val="0"/>
      <w:divBdr>
        <w:top w:val="none" w:sz="0" w:space="0" w:color="auto"/>
        <w:left w:val="none" w:sz="0" w:space="0" w:color="auto"/>
        <w:bottom w:val="none" w:sz="0" w:space="0" w:color="auto"/>
        <w:right w:val="none" w:sz="0" w:space="0" w:color="auto"/>
      </w:divBdr>
    </w:div>
    <w:div w:id="1154416779">
      <w:bodyDiv w:val="1"/>
      <w:marLeft w:val="0"/>
      <w:marRight w:val="0"/>
      <w:marTop w:val="0"/>
      <w:marBottom w:val="0"/>
      <w:divBdr>
        <w:top w:val="none" w:sz="0" w:space="0" w:color="auto"/>
        <w:left w:val="none" w:sz="0" w:space="0" w:color="auto"/>
        <w:bottom w:val="none" w:sz="0" w:space="0" w:color="auto"/>
        <w:right w:val="none" w:sz="0" w:space="0" w:color="auto"/>
      </w:divBdr>
    </w:div>
    <w:div w:id="1154876759">
      <w:bodyDiv w:val="1"/>
      <w:marLeft w:val="0"/>
      <w:marRight w:val="0"/>
      <w:marTop w:val="0"/>
      <w:marBottom w:val="0"/>
      <w:divBdr>
        <w:top w:val="none" w:sz="0" w:space="0" w:color="auto"/>
        <w:left w:val="none" w:sz="0" w:space="0" w:color="auto"/>
        <w:bottom w:val="none" w:sz="0" w:space="0" w:color="auto"/>
        <w:right w:val="none" w:sz="0" w:space="0" w:color="auto"/>
      </w:divBdr>
    </w:div>
    <w:div w:id="1154949857">
      <w:bodyDiv w:val="1"/>
      <w:marLeft w:val="0"/>
      <w:marRight w:val="0"/>
      <w:marTop w:val="0"/>
      <w:marBottom w:val="0"/>
      <w:divBdr>
        <w:top w:val="none" w:sz="0" w:space="0" w:color="auto"/>
        <w:left w:val="none" w:sz="0" w:space="0" w:color="auto"/>
        <w:bottom w:val="none" w:sz="0" w:space="0" w:color="auto"/>
        <w:right w:val="none" w:sz="0" w:space="0" w:color="auto"/>
      </w:divBdr>
    </w:div>
    <w:div w:id="1155996267">
      <w:bodyDiv w:val="1"/>
      <w:marLeft w:val="0"/>
      <w:marRight w:val="0"/>
      <w:marTop w:val="0"/>
      <w:marBottom w:val="0"/>
      <w:divBdr>
        <w:top w:val="none" w:sz="0" w:space="0" w:color="auto"/>
        <w:left w:val="none" w:sz="0" w:space="0" w:color="auto"/>
        <w:bottom w:val="none" w:sz="0" w:space="0" w:color="auto"/>
        <w:right w:val="none" w:sz="0" w:space="0" w:color="auto"/>
      </w:divBdr>
    </w:div>
    <w:div w:id="1156726827">
      <w:bodyDiv w:val="1"/>
      <w:marLeft w:val="0"/>
      <w:marRight w:val="0"/>
      <w:marTop w:val="0"/>
      <w:marBottom w:val="0"/>
      <w:divBdr>
        <w:top w:val="none" w:sz="0" w:space="0" w:color="auto"/>
        <w:left w:val="none" w:sz="0" w:space="0" w:color="auto"/>
        <w:bottom w:val="none" w:sz="0" w:space="0" w:color="auto"/>
        <w:right w:val="none" w:sz="0" w:space="0" w:color="auto"/>
      </w:divBdr>
    </w:div>
    <w:div w:id="1157770894">
      <w:bodyDiv w:val="1"/>
      <w:marLeft w:val="0"/>
      <w:marRight w:val="0"/>
      <w:marTop w:val="0"/>
      <w:marBottom w:val="0"/>
      <w:divBdr>
        <w:top w:val="none" w:sz="0" w:space="0" w:color="auto"/>
        <w:left w:val="none" w:sz="0" w:space="0" w:color="auto"/>
        <w:bottom w:val="none" w:sz="0" w:space="0" w:color="auto"/>
        <w:right w:val="none" w:sz="0" w:space="0" w:color="auto"/>
      </w:divBdr>
    </w:div>
    <w:div w:id="1160535332">
      <w:bodyDiv w:val="1"/>
      <w:marLeft w:val="0"/>
      <w:marRight w:val="0"/>
      <w:marTop w:val="0"/>
      <w:marBottom w:val="0"/>
      <w:divBdr>
        <w:top w:val="none" w:sz="0" w:space="0" w:color="auto"/>
        <w:left w:val="none" w:sz="0" w:space="0" w:color="auto"/>
        <w:bottom w:val="none" w:sz="0" w:space="0" w:color="auto"/>
        <w:right w:val="none" w:sz="0" w:space="0" w:color="auto"/>
      </w:divBdr>
    </w:div>
    <w:div w:id="1160921511">
      <w:bodyDiv w:val="1"/>
      <w:marLeft w:val="0"/>
      <w:marRight w:val="0"/>
      <w:marTop w:val="0"/>
      <w:marBottom w:val="0"/>
      <w:divBdr>
        <w:top w:val="none" w:sz="0" w:space="0" w:color="auto"/>
        <w:left w:val="none" w:sz="0" w:space="0" w:color="auto"/>
        <w:bottom w:val="none" w:sz="0" w:space="0" w:color="auto"/>
        <w:right w:val="none" w:sz="0" w:space="0" w:color="auto"/>
      </w:divBdr>
    </w:div>
    <w:div w:id="1161386749">
      <w:bodyDiv w:val="1"/>
      <w:marLeft w:val="0"/>
      <w:marRight w:val="0"/>
      <w:marTop w:val="0"/>
      <w:marBottom w:val="0"/>
      <w:divBdr>
        <w:top w:val="none" w:sz="0" w:space="0" w:color="auto"/>
        <w:left w:val="none" w:sz="0" w:space="0" w:color="auto"/>
        <w:bottom w:val="none" w:sz="0" w:space="0" w:color="auto"/>
        <w:right w:val="none" w:sz="0" w:space="0" w:color="auto"/>
      </w:divBdr>
    </w:div>
    <w:div w:id="1165315138">
      <w:bodyDiv w:val="1"/>
      <w:marLeft w:val="0"/>
      <w:marRight w:val="0"/>
      <w:marTop w:val="0"/>
      <w:marBottom w:val="0"/>
      <w:divBdr>
        <w:top w:val="none" w:sz="0" w:space="0" w:color="auto"/>
        <w:left w:val="none" w:sz="0" w:space="0" w:color="auto"/>
        <w:bottom w:val="none" w:sz="0" w:space="0" w:color="auto"/>
        <w:right w:val="none" w:sz="0" w:space="0" w:color="auto"/>
      </w:divBdr>
    </w:div>
    <w:div w:id="1165559130">
      <w:bodyDiv w:val="1"/>
      <w:marLeft w:val="0"/>
      <w:marRight w:val="0"/>
      <w:marTop w:val="0"/>
      <w:marBottom w:val="0"/>
      <w:divBdr>
        <w:top w:val="none" w:sz="0" w:space="0" w:color="auto"/>
        <w:left w:val="none" w:sz="0" w:space="0" w:color="auto"/>
        <w:bottom w:val="none" w:sz="0" w:space="0" w:color="auto"/>
        <w:right w:val="none" w:sz="0" w:space="0" w:color="auto"/>
      </w:divBdr>
    </w:div>
    <w:div w:id="1166170405">
      <w:bodyDiv w:val="1"/>
      <w:marLeft w:val="0"/>
      <w:marRight w:val="0"/>
      <w:marTop w:val="0"/>
      <w:marBottom w:val="0"/>
      <w:divBdr>
        <w:top w:val="none" w:sz="0" w:space="0" w:color="auto"/>
        <w:left w:val="none" w:sz="0" w:space="0" w:color="auto"/>
        <w:bottom w:val="none" w:sz="0" w:space="0" w:color="auto"/>
        <w:right w:val="none" w:sz="0" w:space="0" w:color="auto"/>
      </w:divBdr>
    </w:div>
    <w:div w:id="1168205049">
      <w:bodyDiv w:val="1"/>
      <w:marLeft w:val="0"/>
      <w:marRight w:val="0"/>
      <w:marTop w:val="0"/>
      <w:marBottom w:val="0"/>
      <w:divBdr>
        <w:top w:val="none" w:sz="0" w:space="0" w:color="auto"/>
        <w:left w:val="none" w:sz="0" w:space="0" w:color="auto"/>
        <w:bottom w:val="none" w:sz="0" w:space="0" w:color="auto"/>
        <w:right w:val="none" w:sz="0" w:space="0" w:color="auto"/>
      </w:divBdr>
    </w:div>
    <w:div w:id="1169251224">
      <w:bodyDiv w:val="1"/>
      <w:marLeft w:val="0"/>
      <w:marRight w:val="0"/>
      <w:marTop w:val="0"/>
      <w:marBottom w:val="0"/>
      <w:divBdr>
        <w:top w:val="none" w:sz="0" w:space="0" w:color="auto"/>
        <w:left w:val="none" w:sz="0" w:space="0" w:color="auto"/>
        <w:bottom w:val="none" w:sz="0" w:space="0" w:color="auto"/>
        <w:right w:val="none" w:sz="0" w:space="0" w:color="auto"/>
      </w:divBdr>
    </w:div>
    <w:div w:id="1169560171">
      <w:bodyDiv w:val="1"/>
      <w:marLeft w:val="0"/>
      <w:marRight w:val="0"/>
      <w:marTop w:val="0"/>
      <w:marBottom w:val="0"/>
      <w:divBdr>
        <w:top w:val="none" w:sz="0" w:space="0" w:color="auto"/>
        <w:left w:val="none" w:sz="0" w:space="0" w:color="auto"/>
        <w:bottom w:val="none" w:sz="0" w:space="0" w:color="auto"/>
        <w:right w:val="none" w:sz="0" w:space="0" w:color="auto"/>
      </w:divBdr>
    </w:div>
    <w:div w:id="1170483308">
      <w:bodyDiv w:val="1"/>
      <w:marLeft w:val="0"/>
      <w:marRight w:val="0"/>
      <w:marTop w:val="0"/>
      <w:marBottom w:val="0"/>
      <w:divBdr>
        <w:top w:val="none" w:sz="0" w:space="0" w:color="auto"/>
        <w:left w:val="none" w:sz="0" w:space="0" w:color="auto"/>
        <w:bottom w:val="none" w:sz="0" w:space="0" w:color="auto"/>
        <w:right w:val="none" w:sz="0" w:space="0" w:color="auto"/>
      </w:divBdr>
    </w:div>
    <w:div w:id="1171682100">
      <w:bodyDiv w:val="1"/>
      <w:marLeft w:val="0"/>
      <w:marRight w:val="0"/>
      <w:marTop w:val="0"/>
      <w:marBottom w:val="0"/>
      <w:divBdr>
        <w:top w:val="none" w:sz="0" w:space="0" w:color="auto"/>
        <w:left w:val="none" w:sz="0" w:space="0" w:color="auto"/>
        <w:bottom w:val="none" w:sz="0" w:space="0" w:color="auto"/>
        <w:right w:val="none" w:sz="0" w:space="0" w:color="auto"/>
      </w:divBdr>
    </w:div>
    <w:div w:id="1172640549">
      <w:bodyDiv w:val="1"/>
      <w:marLeft w:val="0"/>
      <w:marRight w:val="0"/>
      <w:marTop w:val="0"/>
      <w:marBottom w:val="0"/>
      <w:divBdr>
        <w:top w:val="none" w:sz="0" w:space="0" w:color="auto"/>
        <w:left w:val="none" w:sz="0" w:space="0" w:color="auto"/>
        <w:bottom w:val="none" w:sz="0" w:space="0" w:color="auto"/>
        <w:right w:val="none" w:sz="0" w:space="0" w:color="auto"/>
      </w:divBdr>
    </w:div>
    <w:div w:id="1172838744">
      <w:bodyDiv w:val="1"/>
      <w:marLeft w:val="0"/>
      <w:marRight w:val="0"/>
      <w:marTop w:val="0"/>
      <w:marBottom w:val="0"/>
      <w:divBdr>
        <w:top w:val="none" w:sz="0" w:space="0" w:color="auto"/>
        <w:left w:val="none" w:sz="0" w:space="0" w:color="auto"/>
        <w:bottom w:val="none" w:sz="0" w:space="0" w:color="auto"/>
        <w:right w:val="none" w:sz="0" w:space="0" w:color="auto"/>
      </w:divBdr>
    </w:div>
    <w:div w:id="1173687130">
      <w:bodyDiv w:val="1"/>
      <w:marLeft w:val="0"/>
      <w:marRight w:val="0"/>
      <w:marTop w:val="0"/>
      <w:marBottom w:val="0"/>
      <w:divBdr>
        <w:top w:val="none" w:sz="0" w:space="0" w:color="auto"/>
        <w:left w:val="none" w:sz="0" w:space="0" w:color="auto"/>
        <w:bottom w:val="none" w:sz="0" w:space="0" w:color="auto"/>
        <w:right w:val="none" w:sz="0" w:space="0" w:color="auto"/>
      </w:divBdr>
    </w:div>
    <w:div w:id="1174565108">
      <w:bodyDiv w:val="1"/>
      <w:marLeft w:val="0"/>
      <w:marRight w:val="0"/>
      <w:marTop w:val="0"/>
      <w:marBottom w:val="0"/>
      <w:divBdr>
        <w:top w:val="none" w:sz="0" w:space="0" w:color="auto"/>
        <w:left w:val="none" w:sz="0" w:space="0" w:color="auto"/>
        <w:bottom w:val="none" w:sz="0" w:space="0" w:color="auto"/>
        <w:right w:val="none" w:sz="0" w:space="0" w:color="auto"/>
      </w:divBdr>
    </w:div>
    <w:div w:id="1175530334">
      <w:bodyDiv w:val="1"/>
      <w:marLeft w:val="0"/>
      <w:marRight w:val="0"/>
      <w:marTop w:val="0"/>
      <w:marBottom w:val="0"/>
      <w:divBdr>
        <w:top w:val="none" w:sz="0" w:space="0" w:color="auto"/>
        <w:left w:val="none" w:sz="0" w:space="0" w:color="auto"/>
        <w:bottom w:val="none" w:sz="0" w:space="0" w:color="auto"/>
        <w:right w:val="none" w:sz="0" w:space="0" w:color="auto"/>
      </w:divBdr>
    </w:div>
    <w:div w:id="1176920159">
      <w:bodyDiv w:val="1"/>
      <w:marLeft w:val="0"/>
      <w:marRight w:val="0"/>
      <w:marTop w:val="0"/>
      <w:marBottom w:val="0"/>
      <w:divBdr>
        <w:top w:val="none" w:sz="0" w:space="0" w:color="auto"/>
        <w:left w:val="none" w:sz="0" w:space="0" w:color="auto"/>
        <w:bottom w:val="none" w:sz="0" w:space="0" w:color="auto"/>
        <w:right w:val="none" w:sz="0" w:space="0" w:color="auto"/>
      </w:divBdr>
    </w:div>
    <w:div w:id="1179346553">
      <w:bodyDiv w:val="1"/>
      <w:marLeft w:val="0"/>
      <w:marRight w:val="0"/>
      <w:marTop w:val="0"/>
      <w:marBottom w:val="0"/>
      <w:divBdr>
        <w:top w:val="none" w:sz="0" w:space="0" w:color="auto"/>
        <w:left w:val="none" w:sz="0" w:space="0" w:color="auto"/>
        <w:bottom w:val="none" w:sz="0" w:space="0" w:color="auto"/>
        <w:right w:val="none" w:sz="0" w:space="0" w:color="auto"/>
      </w:divBdr>
    </w:div>
    <w:div w:id="1179584805">
      <w:bodyDiv w:val="1"/>
      <w:marLeft w:val="0"/>
      <w:marRight w:val="0"/>
      <w:marTop w:val="0"/>
      <w:marBottom w:val="0"/>
      <w:divBdr>
        <w:top w:val="none" w:sz="0" w:space="0" w:color="auto"/>
        <w:left w:val="none" w:sz="0" w:space="0" w:color="auto"/>
        <w:bottom w:val="none" w:sz="0" w:space="0" w:color="auto"/>
        <w:right w:val="none" w:sz="0" w:space="0" w:color="auto"/>
      </w:divBdr>
    </w:div>
    <w:div w:id="1181626499">
      <w:bodyDiv w:val="1"/>
      <w:marLeft w:val="0"/>
      <w:marRight w:val="0"/>
      <w:marTop w:val="0"/>
      <w:marBottom w:val="0"/>
      <w:divBdr>
        <w:top w:val="none" w:sz="0" w:space="0" w:color="auto"/>
        <w:left w:val="none" w:sz="0" w:space="0" w:color="auto"/>
        <w:bottom w:val="none" w:sz="0" w:space="0" w:color="auto"/>
        <w:right w:val="none" w:sz="0" w:space="0" w:color="auto"/>
      </w:divBdr>
    </w:div>
    <w:div w:id="1182738243">
      <w:bodyDiv w:val="1"/>
      <w:marLeft w:val="0"/>
      <w:marRight w:val="0"/>
      <w:marTop w:val="0"/>
      <w:marBottom w:val="0"/>
      <w:divBdr>
        <w:top w:val="none" w:sz="0" w:space="0" w:color="auto"/>
        <w:left w:val="none" w:sz="0" w:space="0" w:color="auto"/>
        <w:bottom w:val="none" w:sz="0" w:space="0" w:color="auto"/>
        <w:right w:val="none" w:sz="0" w:space="0" w:color="auto"/>
      </w:divBdr>
    </w:div>
    <w:div w:id="1183670703">
      <w:bodyDiv w:val="1"/>
      <w:marLeft w:val="0"/>
      <w:marRight w:val="0"/>
      <w:marTop w:val="0"/>
      <w:marBottom w:val="0"/>
      <w:divBdr>
        <w:top w:val="none" w:sz="0" w:space="0" w:color="auto"/>
        <w:left w:val="none" w:sz="0" w:space="0" w:color="auto"/>
        <w:bottom w:val="none" w:sz="0" w:space="0" w:color="auto"/>
        <w:right w:val="none" w:sz="0" w:space="0" w:color="auto"/>
      </w:divBdr>
    </w:div>
    <w:div w:id="1185360591">
      <w:bodyDiv w:val="1"/>
      <w:marLeft w:val="0"/>
      <w:marRight w:val="0"/>
      <w:marTop w:val="0"/>
      <w:marBottom w:val="0"/>
      <w:divBdr>
        <w:top w:val="none" w:sz="0" w:space="0" w:color="auto"/>
        <w:left w:val="none" w:sz="0" w:space="0" w:color="auto"/>
        <w:bottom w:val="none" w:sz="0" w:space="0" w:color="auto"/>
        <w:right w:val="none" w:sz="0" w:space="0" w:color="auto"/>
      </w:divBdr>
    </w:div>
    <w:div w:id="1185636348">
      <w:bodyDiv w:val="1"/>
      <w:marLeft w:val="0"/>
      <w:marRight w:val="0"/>
      <w:marTop w:val="0"/>
      <w:marBottom w:val="0"/>
      <w:divBdr>
        <w:top w:val="none" w:sz="0" w:space="0" w:color="auto"/>
        <w:left w:val="none" w:sz="0" w:space="0" w:color="auto"/>
        <w:bottom w:val="none" w:sz="0" w:space="0" w:color="auto"/>
        <w:right w:val="none" w:sz="0" w:space="0" w:color="auto"/>
      </w:divBdr>
    </w:div>
    <w:div w:id="1186016507">
      <w:bodyDiv w:val="1"/>
      <w:marLeft w:val="0"/>
      <w:marRight w:val="0"/>
      <w:marTop w:val="0"/>
      <w:marBottom w:val="0"/>
      <w:divBdr>
        <w:top w:val="none" w:sz="0" w:space="0" w:color="auto"/>
        <w:left w:val="none" w:sz="0" w:space="0" w:color="auto"/>
        <w:bottom w:val="none" w:sz="0" w:space="0" w:color="auto"/>
        <w:right w:val="none" w:sz="0" w:space="0" w:color="auto"/>
      </w:divBdr>
    </w:div>
    <w:div w:id="1186167421">
      <w:bodyDiv w:val="1"/>
      <w:marLeft w:val="0"/>
      <w:marRight w:val="0"/>
      <w:marTop w:val="0"/>
      <w:marBottom w:val="0"/>
      <w:divBdr>
        <w:top w:val="none" w:sz="0" w:space="0" w:color="auto"/>
        <w:left w:val="none" w:sz="0" w:space="0" w:color="auto"/>
        <w:bottom w:val="none" w:sz="0" w:space="0" w:color="auto"/>
        <w:right w:val="none" w:sz="0" w:space="0" w:color="auto"/>
      </w:divBdr>
    </w:div>
    <w:div w:id="1186989634">
      <w:bodyDiv w:val="1"/>
      <w:marLeft w:val="0"/>
      <w:marRight w:val="0"/>
      <w:marTop w:val="0"/>
      <w:marBottom w:val="0"/>
      <w:divBdr>
        <w:top w:val="none" w:sz="0" w:space="0" w:color="auto"/>
        <w:left w:val="none" w:sz="0" w:space="0" w:color="auto"/>
        <w:bottom w:val="none" w:sz="0" w:space="0" w:color="auto"/>
        <w:right w:val="none" w:sz="0" w:space="0" w:color="auto"/>
      </w:divBdr>
    </w:div>
    <w:div w:id="1188134893">
      <w:bodyDiv w:val="1"/>
      <w:marLeft w:val="0"/>
      <w:marRight w:val="0"/>
      <w:marTop w:val="0"/>
      <w:marBottom w:val="0"/>
      <w:divBdr>
        <w:top w:val="none" w:sz="0" w:space="0" w:color="auto"/>
        <w:left w:val="none" w:sz="0" w:space="0" w:color="auto"/>
        <w:bottom w:val="none" w:sz="0" w:space="0" w:color="auto"/>
        <w:right w:val="none" w:sz="0" w:space="0" w:color="auto"/>
      </w:divBdr>
    </w:div>
    <w:div w:id="1189295359">
      <w:bodyDiv w:val="1"/>
      <w:marLeft w:val="0"/>
      <w:marRight w:val="0"/>
      <w:marTop w:val="0"/>
      <w:marBottom w:val="0"/>
      <w:divBdr>
        <w:top w:val="none" w:sz="0" w:space="0" w:color="auto"/>
        <w:left w:val="none" w:sz="0" w:space="0" w:color="auto"/>
        <w:bottom w:val="none" w:sz="0" w:space="0" w:color="auto"/>
        <w:right w:val="none" w:sz="0" w:space="0" w:color="auto"/>
      </w:divBdr>
    </w:div>
    <w:div w:id="1189833838">
      <w:bodyDiv w:val="1"/>
      <w:marLeft w:val="0"/>
      <w:marRight w:val="0"/>
      <w:marTop w:val="0"/>
      <w:marBottom w:val="0"/>
      <w:divBdr>
        <w:top w:val="none" w:sz="0" w:space="0" w:color="auto"/>
        <w:left w:val="none" w:sz="0" w:space="0" w:color="auto"/>
        <w:bottom w:val="none" w:sz="0" w:space="0" w:color="auto"/>
        <w:right w:val="none" w:sz="0" w:space="0" w:color="auto"/>
      </w:divBdr>
    </w:div>
    <w:div w:id="1191187081">
      <w:bodyDiv w:val="1"/>
      <w:marLeft w:val="0"/>
      <w:marRight w:val="0"/>
      <w:marTop w:val="0"/>
      <w:marBottom w:val="0"/>
      <w:divBdr>
        <w:top w:val="none" w:sz="0" w:space="0" w:color="auto"/>
        <w:left w:val="none" w:sz="0" w:space="0" w:color="auto"/>
        <w:bottom w:val="none" w:sz="0" w:space="0" w:color="auto"/>
        <w:right w:val="none" w:sz="0" w:space="0" w:color="auto"/>
      </w:divBdr>
    </w:div>
    <w:div w:id="1193112276">
      <w:bodyDiv w:val="1"/>
      <w:marLeft w:val="0"/>
      <w:marRight w:val="0"/>
      <w:marTop w:val="0"/>
      <w:marBottom w:val="0"/>
      <w:divBdr>
        <w:top w:val="none" w:sz="0" w:space="0" w:color="auto"/>
        <w:left w:val="none" w:sz="0" w:space="0" w:color="auto"/>
        <w:bottom w:val="none" w:sz="0" w:space="0" w:color="auto"/>
        <w:right w:val="none" w:sz="0" w:space="0" w:color="auto"/>
      </w:divBdr>
    </w:div>
    <w:div w:id="1194459528">
      <w:bodyDiv w:val="1"/>
      <w:marLeft w:val="0"/>
      <w:marRight w:val="0"/>
      <w:marTop w:val="0"/>
      <w:marBottom w:val="0"/>
      <w:divBdr>
        <w:top w:val="none" w:sz="0" w:space="0" w:color="auto"/>
        <w:left w:val="none" w:sz="0" w:space="0" w:color="auto"/>
        <w:bottom w:val="none" w:sz="0" w:space="0" w:color="auto"/>
        <w:right w:val="none" w:sz="0" w:space="0" w:color="auto"/>
      </w:divBdr>
    </w:div>
    <w:div w:id="1195271810">
      <w:bodyDiv w:val="1"/>
      <w:marLeft w:val="0"/>
      <w:marRight w:val="0"/>
      <w:marTop w:val="0"/>
      <w:marBottom w:val="0"/>
      <w:divBdr>
        <w:top w:val="none" w:sz="0" w:space="0" w:color="auto"/>
        <w:left w:val="none" w:sz="0" w:space="0" w:color="auto"/>
        <w:bottom w:val="none" w:sz="0" w:space="0" w:color="auto"/>
        <w:right w:val="none" w:sz="0" w:space="0" w:color="auto"/>
      </w:divBdr>
    </w:div>
    <w:div w:id="1195342487">
      <w:bodyDiv w:val="1"/>
      <w:marLeft w:val="0"/>
      <w:marRight w:val="0"/>
      <w:marTop w:val="0"/>
      <w:marBottom w:val="0"/>
      <w:divBdr>
        <w:top w:val="none" w:sz="0" w:space="0" w:color="auto"/>
        <w:left w:val="none" w:sz="0" w:space="0" w:color="auto"/>
        <w:bottom w:val="none" w:sz="0" w:space="0" w:color="auto"/>
        <w:right w:val="none" w:sz="0" w:space="0" w:color="auto"/>
      </w:divBdr>
    </w:div>
    <w:div w:id="1195998572">
      <w:bodyDiv w:val="1"/>
      <w:marLeft w:val="0"/>
      <w:marRight w:val="0"/>
      <w:marTop w:val="0"/>
      <w:marBottom w:val="0"/>
      <w:divBdr>
        <w:top w:val="none" w:sz="0" w:space="0" w:color="auto"/>
        <w:left w:val="none" w:sz="0" w:space="0" w:color="auto"/>
        <w:bottom w:val="none" w:sz="0" w:space="0" w:color="auto"/>
        <w:right w:val="none" w:sz="0" w:space="0" w:color="auto"/>
      </w:divBdr>
    </w:div>
    <w:div w:id="1196194245">
      <w:bodyDiv w:val="1"/>
      <w:marLeft w:val="0"/>
      <w:marRight w:val="0"/>
      <w:marTop w:val="0"/>
      <w:marBottom w:val="0"/>
      <w:divBdr>
        <w:top w:val="none" w:sz="0" w:space="0" w:color="auto"/>
        <w:left w:val="none" w:sz="0" w:space="0" w:color="auto"/>
        <w:bottom w:val="none" w:sz="0" w:space="0" w:color="auto"/>
        <w:right w:val="none" w:sz="0" w:space="0" w:color="auto"/>
      </w:divBdr>
    </w:div>
    <w:div w:id="1197037802">
      <w:bodyDiv w:val="1"/>
      <w:marLeft w:val="0"/>
      <w:marRight w:val="0"/>
      <w:marTop w:val="0"/>
      <w:marBottom w:val="0"/>
      <w:divBdr>
        <w:top w:val="none" w:sz="0" w:space="0" w:color="auto"/>
        <w:left w:val="none" w:sz="0" w:space="0" w:color="auto"/>
        <w:bottom w:val="none" w:sz="0" w:space="0" w:color="auto"/>
        <w:right w:val="none" w:sz="0" w:space="0" w:color="auto"/>
      </w:divBdr>
    </w:div>
    <w:div w:id="1201477483">
      <w:bodyDiv w:val="1"/>
      <w:marLeft w:val="0"/>
      <w:marRight w:val="0"/>
      <w:marTop w:val="0"/>
      <w:marBottom w:val="0"/>
      <w:divBdr>
        <w:top w:val="none" w:sz="0" w:space="0" w:color="auto"/>
        <w:left w:val="none" w:sz="0" w:space="0" w:color="auto"/>
        <w:bottom w:val="none" w:sz="0" w:space="0" w:color="auto"/>
        <w:right w:val="none" w:sz="0" w:space="0" w:color="auto"/>
      </w:divBdr>
    </w:div>
    <w:div w:id="1202129430">
      <w:bodyDiv w:val="1"/>
      <w:marLeft w:val="0"/>
      <w:marRight w:val="0"/>
      <w:marTop w:val="0"/>
      <w:marBottom w:val="0"/>
      <w:divBdr>
        <w:top w:val="none" w:sz="0" w:space="0" w:color="auto"/>
        <w:left w:val="none" w:sz="0" w:space="0" w:color="auto"/>
        <w:bottom w:val="none" w:sz="0" w:space="0" w:color="auto"/>
        <w:right w:val="none" w:sz="0" w:space="0" w:color="auto"/>
      </w:divBdr>
    </w:div>
    <w:div w:id="1203901814">
      <w:bodyDiv w:val="1"/>
      <w:marLeft w:val="0"/>
      <w:marRight w:val="0"/>
      <w:marTop w:val="0"/>
      <w:marBottom w:val="0"/>
      <w:divBdr>
        <w:top w:val="none" w:sz="0" w:space="0" w:color="auto"/>
        <w:left w:val="none" w:sz="0" w:space="0" w:color="auto"/>
        <w:bottom w:val="none" w:sz="0" w:space="0" w:color="auto"/>
        <w:right w:val="none" w:sz="0" w:space="0" w:color="auto"/>
      </w:divBdr>
    </w:div>
    <w:div w:id="1206404630">
      <w:bodyDiv w:val="1"/>
      <w:marLeft w:val="0"/>
      <w:marRight w:val="0"/>
      <w:marTop w:val="0"/>
      <w:marBottom w:val="0"/>
      <w:divBdr>
        <w:top w:val="none" w:sz="0" w:space="0" w:color="auto"/>
        <w:left w:val="none" w:sz="0" w:space="0" w:color="auto"/>
        <w:bottom w:val="none" w:sz="0" w:space="0" w:color="auto"/>
        <w:right w:val="none" w:sz="0" w:space="0" w:color="auto"/>
      </w:divBdr>
    </w:div>
    <w:div w:id="1206794831">
      <w:bodyDiv w:val="1"/>
      <w:marLeft w:val="0"/>
      <w:marRight w:val="0"/>
      <w:marTop w:val="0"/>
      <w:marBottom w:val="0"/>
      <w:divBdr>
        <w:top w:val="none" w:sz="0" w:space="0" w:color="auto"/>
        <w:left w:val="none" w:sz="0" w:space="0" w:color="auto"/>
        <w:bottom w:val="none" w:sz="0" w:space="0" w:color="auto"/>
        <w:right w:val="none" w:sz="0" w:space="0" w:color="auto"/>
      </w:divBdr>
    </w:div>
    <w:div w:id="1209412146">
      <w:bodyDiv w:val="1"/>
      <w:marLeft w:val="0"/>
      <w:marRight w:val="0"/>
      <w:marTop w:val="0"/>
      <w:marBottom w:val="0"/>
      <w:divBdr>
        <w:top w:val="none" w:sz="0" w:space="0" w:color="auto"/>
        <w:left w:val="none" w:sz="0" w:space="0" w:color="auto"/>
        <w:bottom w:val="none" w:sz="0" w:space="0" w:color="auto"/>
        <w:right w:val="none" w:sz="0" w:space="0" w:color="auto"/>
      </w:divBdr>
    </w:div>
    <w:div w:id="1209798742">
      <w:bodyDiv w:val="1"/>
      <w:marLeft w:val="0"/>
      <w:marRight w:val="0"/>
      <w:marTop w:val="0"/>
      <w:marBottom w:val="0"/>
      <w:divBdr>
        <w:top w:val="none" w:sz="0" w:space="0" w:color="auto"/>
        <w:left w:val="none" w:sz="0" w:space="0" w:color="auto"/>
        <w:bottom w:val="none" w:sz="0" w:space="0" w:color="auto"/>
        <w:right w:val="none" w:sz="0" w:space="0" w:color="auto"/>
      </w:divBdr>
    </w:div>
    <w:div w:id="1217206390">
      <w:bodyDiv w:val="1"/>
      <w:marLeft w:val="0"/>
      <w:marRight w:val="0"/>
      <w:marTop w:val="0"/>
      <w:marBottom w:val="0"/>
      <w:divBdr>
        <w:top w:val="none" w:sz="0" w:space="0" w:color="auto"/>
        <w:left w:val="none" w:sz="0" w:space="0" w:color="auto"/>
        <w:bottom w:val="none" w:sz="0" w:space="0" w:color="auto"/>
        <w:right w:val="none" w:sz="0" w:space="0" w:color="auto"/>
      </w:divBdr>
    </w:div>
    <w:div w:id="1217668572">
      <w:bodyDiv w:val="1"/>
      <w:marLeft w:val="0"/>
      <w:marRight w:val="0"/>
      <w:marTop w:val="0"/>
      <w:marBottom w:val="0"/>
      <w:divBdr>
        <w:top w:val="none" w:sz="0" w:space="0" w:color="auto"/>
        <w:left w:val="none" w:sz="0" w:space="0" w:color="auto"/>
        <w:bottom w:val="none" w:sz="0" w:space="0" w:color="auto"/>
        <w:right w:val="none" w:sz="0" w:space="0" w:color="auto"/>
      </w:divBdr>
    </w:div>
    <w:div w:id="1218973483">
      <w:bodyDiv w:val="1"/>
      <w:marLeft w:val="0"/>
      <w:marRight w:val="0"/>
      <w:marTop w:val="0"/>
      <w:marBottom w:val="0"/>
      <w:divBdr>
        <w:top w:val="none" w:sz="0" w:space="0" w:color="auto"/>
        <w:left w:val="none" w:sz="0" w:space="0" w:color="auto"/>
        <w:bottom w:val="none" w:sz="0" w:space="0" w:color="auto"/>
        <w:right w:val="none" w:sz="0" w:space="0" w:color="auto"/>
      </w:divBdr>
    </w:div>
    <w:div w:id="1219979060">
      <w:bodyDiv w:val="1"/>
      <w:marLeft w:val="0"/>
      <w:marRight w:val="0"/>
      <w:marTop w:val="0"/>
      <w:marBottom w:val="0"/>
      <w:divBdr>
        <w:top w:val="none" w:sz="0" w:space="0" w:color="auto"/>
        <w:left w:val="none" w:sz="0" w:space="0" w:color="auto"/>
        <w:bottom w:val="none" w:sz="0" w:space="0" w:color="auto"/>
        <w:right w:val="none" w:sz="0" w:space="0" w:color="auto"/>
      </w:divBdr>
    </w:div>
    <w:div w:id="1220360292">
      <w:bodyDiv w:val="1"/>
      <w:marLeft w:val="0"/>
      <w:marRight w:val="0"/>
      <w:marTop w:val="0"/>
      <w:marBottom w:val="0"/>
      <w:divBdr>
        <w:top w:val="none" w:sz="0" w:space="0" w:color="auto"/>
        <w:left w:val="none" w:sz="0" w:space="0" w:color="auto"/>
        <w:bottom w:val="none" w:sz="0" w:space="0" w:color="auto"/>
        <w:right w:val="none" w:sz="0" w:space="0" w:color="auto"/>
      </w:divBdr>
    </w:div>
    <w:div w:id="1222056120">
      <w:bodyDiv w:val="1"/>
      <w:marLeft w:val="0"/>
      <w:marRight w:val="0"/>
      <w:marTop w:val="0"/>
      <w:marBottom w:val="0"/>
      <w:divBdr>
        <w:top w:val="none" w:sz="0" w:space="0" w:color="auto"/>
        <w:left w:val="none" w:sz="0" w:space="0" w:color="auto"/>
        <w:bottom w:val="none" w:sz="0" w:space="0" w:color="auto"/>
        <w:right w:val="none" w:sz="0" w:space="0" w:color="auto"/>
      </w:divBdr>
    </w:div>
    <w:div w:id="1223322150">
      <w:bodyDiv w:val="1"/>
      <w:marLeft w:val="0"/>
      <w:marRight w:val="0"/>
      <w:marTop w:val="0"/>
      <w:marBottom w:val="0"/>
      <w:divBdr>
        <w:top w:val="none" w:sz="0" w:space="0" w:color="auto"/>
        <w:left w:val="none" w:sz="0" w:space="0" w:color="auto"/>
        <w:bottom w:val="none" w:sz="0" w:space="0" w:color="auto"/>
        <w:right w:val="none" w:sz="0" w:space="0" w:color="auto"/>
      </w:divBdr>
    </w:div>
    <w:div w:id="1223638533">
      <w:bodyDiv w:val="1"/>
      <w:marLeft w:val="0"/>
      <w:marRight w:val="0"/>
      <w:marTop w:val="0"/>
      <w:marBottom w:val="0"/>
      <w:divBdr>
        <w:top w:val="none" w:sz="0" w:space="0" w:color="auto"/>
        <w:left w:val="none" w:sz="0" w:space="0" w:color="auto"/>
        <w:bottom w:val="none" w:sz="0" w:space="0" w:color="auto"/>
        <w:right w:val="none" w:sz="0" w:space="0" w:color="auto"/>
      </w:divBdr>
    </w:div>
    <w:div w:id="1224025337">
      <w:bodyDiv w:val="1"/>
      <w:marLeft w:val="0"/>
      <w:marRight w:val="0"/>
      <w:marTop w:val="0"/>
      <w:marBottom w:val="0"/>
      <w:divBdr>
        <w:top w:val="none" w:sz="0" w:space="0" w:color="auto"/>
        <w:left w:val="none" w:sz="0" w:space="0" w:color="auto"/>
        <w:bottom w:val="none" w:sz="0" w:space="0" w:color="auto"/>
        <w:right w:val="none" w:sz="0" w:space="0" w:color="auto"/>
      </w:divBdr>
    </w:div>
    <w:div w:id="1225096299">
      <w:bodyDiv w:val="1"/>
      <w:marLeft w:val="0"/>
      <w:marRight w:val="0"/>
      <w:marTop w:val="0"/>
      <w:marBottom w:val="0"/>
      <w:divBdr>
        <w:top w:val="none" w:sz="0" w:space="0" w:color="auto"/>
        <w:left w:val="none" w:sz="0" w:space="0" w:color="auto"/>
        <w:bottom w:val="none" w:sz="0" w:space="0" w:color="auto"/>
        <w:right w:val="none" w:sz="0" w:space="0" w:color="auto"/>
      </w:divBdr>
    </w:div>
    <w:div w:id="1225524455">
      <w:bodyDiv w:val="1"/>
      <w:marLeft w:val="0"/>
      <w:marRight w:val="0"/>
      <w:marTop w:val="0"/>
      <w:marBottom w:val="0"/>
      <w:divBdr>
        <w:top w:val="none" w:sz="0" w:space="0" w:color="auto"/>
        <w:left w:val="none" w:sz="0" w:space="0" w:color="auto"/>
        <w:bottom w:val="none" w:sz="0" w:space="0" w:color="auto"/>
        <w:right w:val="none" w:sz="0" w:space="0" w:color="auto"/>
      </w:divBdr>
    </w:div>
    <w:div w:id="1225529746">
      <w:bodyDiv w:val="1"/>
      <w:marLeft w:val="0"/>
      <w:marRight w:val="0"/>
      <w:marTop w:val="0"/>
      <w:marBottom w:val="0"/>
      <w:divBdr>
        <w:top w:val="none" w:sz="0" w:space="0" w:color="auto"/>
        <w:left w:val="none" w:sz="0" w:space="0" w:color="auto"/>
        <w:bottom w:val="none" w:sz="0" w:space="0" w:color="auto"/>
        <w:right w:val="none" w:sz="0" w:space="0" w:color="auto"/>
      </w:divBdr>
    </w:div>
    <w:div w:id="1226523756">
      <w:bodyDiv w:val="1"/>
      <w:marLeft w:val="0"/>
      <w:marRight w:val="0"/>
      <w:marTop w:val="0"/>
      <w:marBottom w:val="0"/>
      <w:divBdr>
        <w:top w:val="none" w:sz="0" w:space="0" w:color="auto"/>
        <w:left w:val="none" w:sz="0" w:space="0" w:color="auto"/>
        <w:bottom w:val="none" w:sz="0" w:space="0" w:color="auto"/>
        <w:right w:val="none" w:sz="0" w:space="0" w:color="auto"/>
      </w:divBdr>
    </w:div>
    <w:div w:id="1227642645">
      <w:bodyDiv w:val="1"/>
      <w:marLeft w:val="0"/>
      <w:marRight w:val="0"/>
      <w:marTop w:val="0"/>
      <w:marBottom w:val="0"/>
      <w:divBdr>
        <w:top w:val="none" w:sz="0" w:space="0" w:color="auto"/>
        <w:left w:val="none" w:sz="0" w:space="0" w:color="auto"/>
        <w:bottom w:val="none" w:sz="0" w:space="0" w:color="auto"/>
        <w:right w:val="none" w:sz="0" w:space="0" w:color="auto"/>
      </w:divBdr>
    </w:div>
    <w:div w:id="1228227648">
      <w:bodyDiv w:val="1"/>
      <w:marLeft w:val="0"/>
      <w:marRight w:val="0"/>
      <w:marTop w:val="0"/>
      <w:marBottom w:val="0"/>
      <w:divBdr>
        <w:top w:val="none" w:sz="0" w:space="0" w:color="auto"/>
        <w:left w:val="none" w:sz="0" w:space="0" w:color="auto"/>
        <w:bottom w:val="none" w:sz="0" w:space="0" w:color="auto"/>
        <w:right w:val="none" w:sz="0" w:space="0" w:color="auto"/>
      </w:divBdr>
    </w:div>
    <w:div w:id="1228616072">
      <w:bodyDiv w:val="1"/>
      <w:marLeft w:val="0"/>
      <w:marRight w:val="0"/>
      <w:marTop w:val="0"/>
      <w:marBottom w:val="0"/>
      <w:divBdr>
        <w:top w:val="none" w:sz="0" w:space="0" w:color="auto"/>
        <w:left w:val="none" w:sz="0" w:space="0" w:color="auto"/>
        <w:bottom w:val="none" w:sz="0" w:space="0" w:color="auto"/>
        <w:right w:val="none" w:sz="0" w:space="0" w:color="auto"/>
      </w:divBdr>
    </w:div>
    <w:div w:id="1230923337">
      <w:bodyDiv w:val="1"/>
      <w:marLeft w:val="0"/>
      <w:marRight w:val="0"/>
      <w:marTop w:val="0"/>
      <w:marBottom w:val="0"/>
      <w:divBdr>
        <w:top w:val="none" w:sz="0" w:space="0" w:color="auto"/>
        <w:left w:val="none" w:sz="0" w:space="0" w:color="auto"/>
        <w:bottom w:val="none" w:sz="0" w:space="0" w:color="auto"/>
        <w:right w:val="none" w:sz="0" w:space="0" w:color="auto"/>
      </w:divBdr>
    </w:div>
    <w:div w:id="1233273663">
      <w:bodyDiv w:val="1"/>
      <w:marLeft w:val="0"/>
      <w:marRight w:val="0"/>
      <w:marTop w:val="0"/>
      <w:marBottom w:val="0"/>
      <w:divBdr>
        <w:top w:val="none" w:sz="0" w:space="0" w:color="auto"/>
        <w:left w:val="none" w:sz="0" w:space="0" w:color="auto"/>
        <w:bottom w:val="none" w:sz="0" w:space="0" w:color="auto"/>
        <w:right w:val="none" w:sz="0" w:space="0" w:color="auto"/>
      </w:divBdr>
    </w:div>
    <w:div w:id="1234005484">
      <w:bodyDiv w:val="1"/>
      <w:marLeft w:val="0"/>
      <w:marRight w:val="0"/>
      <w:marTop w:val="0"/>
      <w:marBottom w:val="0"/>
      <w:divBdr>
        <w:top w:val="none" w:sz="0" w:space="0" w:color="auto"/>
        <w:left w:val="none" w:sz="0" w:space="0" w:color="auto"/>
        <w:bottom w:val="none" w:sz="0" w:space="0" w:color="auto"/>
        <w:right w:val="none" w:sz="0" w:space="0" w:color="auto"/>
      </w:divBdr>
    </w:div>
    <w:div w:id="1234848650">
      <w:bodyDiv w:val="1"/>
      <w:marLeft w:val="0"/>
      <w:marRight w:val="0"/>
      <w:marTop w:val="0"/>
      <w:marBottom w:val="0"/>
      <w:divBdr>
        <w:top w:val="none" w:sz="0" w:space="0" w:color="auto"/>
        <w:left w:val="none" w:sz="0" w:space="0" w:color="auto"/>
        <w:bottom w:val="none" w:sz="0" w:space="0" w:color="auto"/>
        <w:right w:val="none" w:sz="0" w:space="0" w:color="auto"/>
      </w:divBdr>
    </w:div>
    <w:div w:id="1236672035">
      <w:bodyDiv w:val="1"/>
      <w:marLeft w:val="0"/>
      <w:marRight w:val="0"/>
      <w:marTop w:val="0"/>
      <w:marBottom w:val="0"/>
      <w:divBdr>
        <w:top w:val="none" w:sz="0" w:space="0" w:color="auto"/>
        <w:left w:val="none" w:sz="0" w:space="0" w:color="auto"/>
        <w:bottom w:val="none" w:sz="0" w:space="0" w:color="auto"/>
        <w:right w:val="none" w:sz="0" w:space="0" w:color="auto"/>
      </w:divBdr>
    </w:div>
    <w:div w:id="1236743189">
      <w:bodyDiv w:val="1"/>
      <w:marLeft w:val="0"/>
      <w:marRight w:val="0"/>
      <w:marTop w:val="0"/>
      <w:marBottom w:val="0"/>
      <w:divBdr>
        <w:top w:val="none" w:sz="0" w:space="0" w:color="auto"/>
        <w:left w:val="none" w:sz="0" w:space="0" w:color="auto"/>
        <w:bottom w:val="none" w:sz="0" w:space="0" w:color="auto"/>
        <w:right w:val="none" w:sz="0" w:space="0" w:color="auto"/>
      </w:divBdr>
    </w:div>
    <w:div w:id="1237276710">
      <w:bodyDiv w:val="1"/>
      <w:marLeft w:val="0"/>
      <w:marRight w:val="0"/>
      <w:marTop w:val="0"/>
      <w:marBottom w:val="0"/>
      <w:divBdr>
        <w:top w:val="none" w:sz="0" w:space="0" w:color="auto"/>
        <w:left w:val="none" w:sz="0" w:space="0" w:color="auto"/>
        <w:bottom w:val="none" w:sz="0" w:space="0" w:color="auto"/>
        <w:right w:val="none" w:sz="0" w:space="0" w:color="auto"/>
      </w:divBdr>
    </w:div>
    <w:div w:id="1237668234">
      <w:bodyDiv w:val="1"/>
      <w:marLeft w:val="0"/>
      <w:marRight w:val="0"/>
      <w:marTop w:val="0"/>
      <w:marBottom w:val="0"/>
      <w:divBdr>
        <w:top w:val="none" w:sz="0" w:space="0" w:color="auto"/>
        <w:left w:val="none" w:sz="0" w:space="0" w:color="auto"/>
        <w:bottom w:val="none" w:sz="0" w:space="0" w:color="auto"/>
        <w:right w:val="none" w:sz="0" w:space="0" w:color="auto"/>
      </w:divBdr>
    </w:div>
    <w:div w:id="1241254298">
      <w:bodyDiv w:val="1"/>
      <w:marLeft w:val="0"/>
      <w:marRight w:val="0"/>
      <w:marTop w:val="0"/>
      <w:marBottom w:val="0"/>
      <w:divBdr>
        <w:top w:val="none" w:sz="0" w:space="0" w:color="auto"/>
        <w:left w:val="none" w:sz="0" w:space="0" w:color="auto"/>
        <w:bottom w:val="none" w:sz="0" w:space="0" w:color="auto"/>
        <w:right w:val="none" w:sz="0" w:space="0" w:color="auto"/>
      </w:divBdr>
    </w:div>
    <w:div w:id="1242369198">
      <w:bodyDiv w:val="1"/>
      <w:marLeft w:val="0"/>
      <w:marRight w:val="0"/>
      <w:marTop w:val="0"/>
      <w:marBottom w:val="0"/>
      <w:divBdr>
        <w:top w:val="none" w:sz="0" w:space="0" w:color="auto"/>
        <w:left w:val="none" w:sz="0" w:space="0" w:color="auto"/>
        <w:bottom w:val="none" w:sz="0" w:space="0" w:color="auto"/>
        <w:right w:val="none" w:sz="0" w:space="0" w:color="auto"/>
      </w:divBdr>
    </w:div>
    <w:div w:id="1243761708">
      <w:bodyDiv w:val="1"/>
      <w:marLeft w:val="0"/>
      <w:marRight w:val="0"/>
      <w:marTop w:val="0"/>
      <w:marBottom w:val="0"/>
      <w:divBdr>
        <w:top w:val="none" w:sz="0" w:space="0" w:color="auto"/>
        <w:left w:val="none" w:sz="0" w:space="0" w:color="auto"/>
        <w:bottom w:val="none" w:sz="0" w:space="0" w:color="auto"/>
        <w:right w:val="none" w:sz="0" w:space="0" w:color="auto"/>
      </w:divBdr>
    </w:div>
    <w:div w:id="1244221043">
      <w:bodyDiv w:val="1"/>
      <w:marLeft w:val="0"/>
      <w:marRight w:val="0"/>
      <w:marTop w:val="0"/>
      <w:marBottom w:val="0"/>
      <w:divBdr>
        <w:top w:val="none" w:sz="0" w:space="0" w:color="auto"/>
        <w:left w:val="none" w:sz="0" w:space="0" w:color="auto"/>
        <w:bottom w:val="none" w:sz="0" w:space="0" w:color="auto"/>
        <w:right w:val="none" w:sz="0" w:space="0" w:color="auto"/>
      </w:divBdr>
    </w:div>
    <w:div w:id="1246183479">
      <w:bodyDiv w:val="1"/>
      <w:marLeft w:val="0"/>
      <w:marRight w:val="0"/>
      <w:marTop w:val="0"/>
      <w:marBottom w:val="0"/>
      <w:divBdr>
        <w:top w:val="none" w:sz="0" w:space="0" w:color="auto"/>
        <w:left w:val="none" w:sz="0" w:space="0" w:color="auto"/>
        <w:bottom w:val="none" w:sz="0" w:space="0" w:color="auto"/>
        <w:right w:val="none" w:sz="0" w:space="0" w:color="auto"/>
      </w:divBdr>
    </w:div>
    <w:div w:id="1258366983">
      <w:bodyDiv w:val="1"/>
      <w:marLeft w:val="0"/>
      <w:marRight w:val="0"/>
      <w:marTop w:val="0"/>
      <w:marBottom w:val="0"/>
      <w:divBdr>
        <w:top w:val="none" w:sz="0" w:space="0" w:color="auto"/>
        <w:left w:val="none" w:sz="0" w:space="0" w:color="auto"/>
        <w:bottom w:val="none" w:sz="0" w:space="0" w:color="auto"/>
        <w:right w:val="none" w:sz="0" w:space="0" w:color="auto"/>
      </w:divBdr>
    </w:div>
    <w:div w:id="1258752690">
      <w:bodyDiv w:val="1"/>
      <w:marLeft w:val="0"/>
      <w:marRight w:val="0"/>
      <w:marTop w:val="0"/>
      <w:marBottom w:val="0"/>
      <w:divBdr>
        <w:top w:val="none" w:sz="0" w:space="0" w:color="auto"/>
        <w:left w:val="none" w:sz="0" w:space="0" w:color="auto"/>
        <w:bottom w:val="none" w:sz="0" w:space="0" w:color="auto"/>
        <w:right w:val="none" w:sz="0" w:space="0" w:color="auto"/>
      </w:divBdr>
    </w:div>
    <w:div w:id="1259100132">
      <w:bodyDiv w:val="1"/>
      <w:marLeft w:val="0"/>
      <w:marRight w:val="0"/>
      <w:marTop w:val="0"/>
      <w:marBottom w:val="0"/>
      <w:divBdr>
        <w:top w:val="none" w:sz="0" w:space="0" w:color="auto"/>
        <w:left w:val="none" w:sz="0" w:space="0" w:color="auto"/>
        <w:bottom w:val="none" w:sz="0" w:space="0" w:color="auto"/>
        <w:right w:val="none" w:sz="0" w:space="0" w:color="auto"/>
      </w:divBdr>
    </w:div>
    <w:div w:id="1261334246">
      <w:bodyDiv w:val="1"/>
      <w:marLeft w:val="0"/>
      <w:marRight w:val="0"/>
      <w:marTop w:val="0"/>
      <w:marBottom w:val="0"/>
      <w:divBdr>
        <w:top w:val="none" w:sz="0" w:space="0" w:color="auto"/>
        <w:left w:val="none" w:sz="0" w:space="0" w:color="auto"/>
        <w:bottom w:val="none" w:sz="0" w:space="0" w:color="auto"/>
        <w:right w:val="none" w:sz="0" w:space="0" w:color="auto"/>
      </w:divBdr>
    </w:div>
    <w:div w:id="1261721329">
      <w:bodyDiv w:val="1"/>
      <w:marLeft w:val="0"/>
      <w:marRight w:val="0"/>
      <w:marTop w:val="0"/>
      <w:marBottom w:val="0"/>
      <w:divBdr>
        <w:top w:val="none" w:sz="0" w:space="0" w:color="auto"/>
        <w:left w:val="none" w:sz="0" w:space="0" w:color="auto"/>
        <w:bottom w:val="none" w:sz="0" w:space="0" w:color="auto"/>
        <w:right w:val="none" w:sz="0" w:space="0" w:color="auto"/>
      </w:divBdr>
    </w:div>
    <w:div w:id="1264343575">
      <w:bodyDiv w:val="1"/>
      <w:marLeft w:val="0"/>
      <w:marRight w:val="0"/>
      <w:marTop w:val="0"/>
      <w:marBottom w:val="0"/>
      <w:divBdr>
        <w:top w:val="none" w:sz="0" w:space="0" w:color="auto"/>
        <w:left w:val="none" w:sz="0" w:space="0" w:color="auto"/>
        <w:bottom w:val="none" w:sz="0" w:space="0" w:color="auto"/>
        <w:right w:val="none" w:sz="0" w:space="0" w:color="auto"/>
      </w:divBdr>
    </w:div>
    <w:div w:id="1266039779">
      <w:bodyDiv w:val="1"/>
      <w:marLeft w:val="0"/>
      <w:marRight w:val="0"/>
      <w:marTop w:val="0"/>
      <w:marBottom w:val="0"/>
      <w:divBdr>
        <w:top w:val="none" w:sz="0" w:space="0" w:color="auto"/>
        <w:left w:val="none" w:sz="0" w:space="0" w:color="auto"/>
        <w:bottom w:val="none" w:sz="0" w:space="0" w:color="auto"/>
        <w:right w:val="none" w:sz="0" w:space="0" w:color="auto"/>
      </w:divBdr>
    </w:div>
    <w:div w:id="1268584152">
      <w:bodyDiv w:val="1"/>
      <w:marLeft w:val="0"/>
      <w:marRight w:val="0"/>
      <w:marTop w:val="0"/>
      <w:marBottom w:val="0"/>
      <w:divBdr>
        <w:top w:val="none" w:sz="0" w:space="0" w:color="auto"/>
        <w:left w:val="none" w:sz="0" w:space="0" w:color="auto"/>
        <w:bottom w:val="none" w:sz="0" w:space="0" w:color="auto"/>
        <w:right w:val="none" w:sz="0" w:space="0" w:color="auto"/>
      </w:divBdr>
    </w:div>
    <w:div w:id="1269777640">
      <w:bodyDiv w:val="1"/>
      <w:marLeft w:val="0"/>
      <w:marRight w:val="0"/>
      <w:marTop w:val="0"/>
      <w:marBottom w:val="0"/>
      <w:divBdr>
        <w:top w:val="none" w:sz="0" w:space="0" w:color="auto"/>
        <w:left w:val="none" w:sz="0" w:space="0" w:color="auto"/>
        <w:bottom w:val="none" w:sz="0" w:space="0" w:color="auto"/>
        <w:right w:val="none" w:sz="0" w:space="0" w:color="auto"/>
      </w:divBdr>
    </w:div>
    <w:div w:id="1270431551">
      <w:bodyDiv w:val="1"/>
      <w:marLeft w:val="0"/>
      <w:marRight w:val="0"/>
      <w:marTop w:val="0"/>
      <w:marBottom w:val="0"/>
      <w:divBdr>
        <w:top w:val="none" w:sz="0" w:space="0" w:color="auto"/>
        <w:left w:val="none" w:sz="0" w:space="0" w:color="auto"/>
        <w:bottom w:val="none" w:sz="0" w:space="0" w:color="auto"/>
        <w:right w:val="none" w:sz="0" w:space="0" w:color="auto"/>
      </w:divBdr>
    </w:div>
    <w:div w:id="1270967505">
      <w:bodyDiv w:val="1"/>
      <w:marLeft w:val="0"/>
      <w:marRight w:val="0"/>
      <w:marTop w:val="0"/>
      <w:marBottom w:val="0"/>
      <w:divBdr>
        <w:top w:val="none" w:sz="0" w:space="0" w:color="auto"/>
        <w:left w:val="none" w:sz="0" w:space="0" w:color="auto"/>
        <w:bottom w:val="none" w:sz="0" w:space="0" w:color="auto"/>
        <w:right w:val="none" w:sz="0" w:space="0" w:color="auto"/>
      </w:divBdr>
    </w:div>
    <w:div w:id="1272468730">
      <w:bodyDiv w:val="1"/>
      <w:marLeft w:val="0"/>
      <w:marRight w:val="0"/>
      <w:marTop w:val="0"/>
      <w:marBottom w:val="0"/>
      <w:divBdr>
        <w:top w:val="none" w:sz="0" w:space="0" w:color="auto"/>
        <w:left w:val="none" w:sz="0" w:space="0" w:color="auto"/>
        <w:bottom w:val="none" w:sz="0" w:space="0" w:color="auto"/>
        <w:right w:val="none" w:sz="0" w:space="0" w:color="auto"/>
      </w:divBdr>
    </w:div>
    <w:div w:id="1275214320">
      <w:bodyDiv w:val="1"/>
      <w:marLeft w:val="0"/>
      <w:marRight w:val="0"/>
      <w:marTop w:val="0"/>
      <w:marBottom w:val="0"/>
      <w:divBdr>
        <w:top w:val="none" w:sz="0" w:space="0" w:color="auto"/>
        <w:left w:val="none" w:sz="0" w:space="0" w:color="auto"/>
        <w:bottom w:val="none" w:sz="0" w:space="0" w:color="auto"/>
        <w:right w:val="none" w:sz="0" w:space="0" w:color="auto"/>
      </w:divBdr>
    </w:div>
    <w:div w:id="1277323191">
      <w:bodyDiv w:val="1"/>
      <w:marLeft w:val="0"/>
      <w:marRight w:val="0"/>
      <w:marTop w:val="0"/>
      <w:marBottom w:val="0"/>
      <w:divBdr>
        <w:top w:val="none" w:sz="0" w:space="0" w:color="auto"/>
        <w:left w:val="none" w:sz="0" w:space="0" w:color="auto"/>
        <w:bottom w:val="none" w:sz="0" w:space="0" w:color="auto"/>
        <w:right w:val="none" w:sz="0" w:space="0" w:color="auto"/>
      </w:divBdr>
    </w:div>
    <w:div w:id="1280915111">
      <w:bodyDiv w:val="1"/>
      <w:marLeft w:val="0"/>
      <w:marRight w:val="0"/>
      <w:marTop w:val="0"/>
      <w:marBottom w:val="0"/>
      <w:divBdr>
        <w:top w:val="none" w:sz="0" w:space="0" w:color="auto"/>
        <w:left w:val="none" w:sz="0" w:space="0" w:color="auto"/>
        <w:bottom w:val="none" w:sz="0" w:space="0" w:color="auto"/>
        <w:right w:val="none" w:sz="0" w:space="0" w:color="auto"/>
      </w:divBdr>
    </w:div>
    <w:div w:id="1281496050">
      <w:bodyDiv w:val="1"/>
      <w:marLeft w:val="0"/>
      <w:marRight w:val="0"/>
      <w:marTop w:val="0"/>
      <w:marBottom w:val="0"/>
      <w:divBdr>
        <w:top w:val="none" w:sz="0" w:space="0" w:color="auto"/>
        <w:left w:val="none" w:sz="0" w:space="0" w:color="auto"/>
        <w:bottom w:val="none" w:sz="0" w:space="0" w:color="auto"/>
        <w:right w:val="none" w:sz="0" w:space="0" w:color="auto"/>
      </w:divBdr>
    </w:div>
    <w:div w:id="1281691096">
      <w:bodyDiv w:val="1"/>
      <w:marLeft w:val="0"/>
      <w:marRight w:val="0"/>
      <w:marTop w:val="0"/>
      <w:marBottom w:val="0"/>
      <w:divBdr>
        <w:top w:val="none" w:sz="0" w:space="0" w:color="auto"/>
        <w:left w:val="none" w:sz="0" w:space="0" w:color="auto"/>
        <w:bottom w:val="none" w:sz="0" w:space="0" w:color="auto"/>
        <w:right w:val="none" w:sz="0" w:space="0" w:color="auto"/>
      </w:divBdr>
    </w:div>
    <w:div w:id="1281916416">
      <w:bodyDiv w:val="1"/>
      <w:marLeft w:val="0"/>
      <w:marRight w:val="0"/>
      <w:marTop w:val="0"/>
      <w:marBottom w:val="0"/>
      <w:divBdr>
        <w:top w:val="none" w:sz="0" w:space="0" w:color="auto"/>
        <w:left w:val="none" w:sz="0" w:space="0" w:color="auto"/>
        <w:bottom w:val="none" w:sz="0" w:space="0" w:color="auto"/>
        <w:right w:val="none" w:sz="0" w:space="0" w:color="auto"/>
      </w:divBdr>
    </w:div>
    <w:div w:id="1284994390">
      <w:bodyDiv w:val="1"/>
      <w:marLeft w:val="0"/>
      <w:marRight w:val="0"/>
      <w:marTop w:val="0"/>
      <w:marBottom w:val="0"/>
      <w:divBdr>
        <w:top w:val="none" w:sz="0" w:space="0" w:color="auto"/>
        <w:left w:val="none" w:sz="0" w:space="0" w:color="auto"/>
        <w:bottom w:val="none" w:sz="0" w:space="0" w:color="auto"/>
        <w:right w:val="none" w:sz="0" w:space="0" w:color="auto"/>
      </w:divBdr>
    </w:div>
    <w:div w:id="1285430166">
      <w:bodyDiv w:val="1"/>
      <w:marLeft w:val="0"/>
      <w:marRight w:val="0"/>
      <w:marTop w:val="0"/>
      <w:marBottom w:val="0"/>
      <w:divBdr>
        <w:top w:val="none" w:sz="0" w:space="0" w:color="auto"/>
        <w:left w:val="none" w:sz="0" w:space="0" w:color="auto"/>
        <w:bottom w:val="none" w:sz="0" w:space="0" w:color="auto"/>
        <w:right w:val="none" w:sz="0" w:space="0" w:color="auto"/>
      </w:divBdr>
    </w:div>
    <w:div w:id="1285773602">
      <w:bodyDiv w:val="1"/>
      <w:marLeft w:val="0"/>
      <w:marRight w:val="0"/>
      <w:marTop w:val="0"/>
      <w:marBottom w:val="0"/>
      <w:divBdr>
        <w:top w:val="none" w:sz="0" w:space="0" w:color="auto"/>
        <w:left w:val="none" w:sz="0" w:space="0" w:color="auto"/>
        <w:bottom w:val="none" w:sz="0" w:space="0" w:color="auto"/>
        <w:right w:val="none" w:sz="0" w:space="0" w:color="auto"/>
      </w:divBdr>
    </w:div>
    <w:div w:id="1286082416">
      <w:bodyDiv w:val="1"/>
      <w:marLeft w:val="0"/>
      <w:marRight w:val="0"/>
      <w:marTop w:val="0"/>
      <w:marBottom w:val="0"/>
      <w:divBdr>
        <w:top w:val="none" w:sz="0" w:space="0" w:color="auto"/>
        <w:left w:val="none" w:sz="0" w:space="0" w:color="auto"/>
        <w:bottom w:val="none" w:sz="0" w:space="0" w:color="auto"/>
        <w:right w:val="none" w:sz="0" w:space="0" w:color="auto"/>
      </w:divBdr>
    </w:div>
    <w:div w:id="1287079307">
      <w:bodyDiv w:val="1"/>
      <w:marLeft w:val="0"/>
      <w:marRight w:val="0"/>
      <w:marTop w:val="0"/>
      <w:marBottom w:val="0"/>
      <w:divBdr>
        <w:top w:val="none" w:sz="0" w:space="0" w:color="auto"/>
        <w:left w:val="none" w:sz="0" w:space="0" w:color="auto"/>
        <w:bottom w:val="none" w:sz="0" w:space="0" w:color="auto"/>
        <w:right w:val="none" w:sz="0" w:space="0" w:color="auto"/>
      </w:divBdr>
    </w:div>
    <w:div w:id="1288513882">
      <w:bodyDiv w:val="1"/>
      <w:marLeft w:val="0"/>
      <w:marRight w:val="0"/>
      <w:marTop w:val="0"/>
      <w:marBottom w:val="0"/>
      <w:divBdr>
        <w:top w:val="none" w:sz="0" w:space="0" w:color="auto"/>
        <w:left w:val="none" w:sz="0" w:space="0" w:color="auto"/>
        <w:bottom w:val="none" w:sz="0" w:space="0" w:color="auto"/>
        <w:right w:val="none" w:sz="0" w:space="0" w:color="auto"/>
      </w:divBdr>
    </w:div>
    <w:div w:id="1288926582">
      <w:bodyDiv w:val="1"/>
      <w:marLeft w:val="0"/>
      <w:marRight w:val="0"/>
      <w:marTop w:val="0"/>
      <w:marBottom w:val="0"/>
      <w:divBdr>
        <w:top w:val="none" w:sz="0" w:space="0" w:color="auto"/>
        <w:left w:val="none" w:sz="0" w:space="0" w:color="auto"/>
        <w:bottom w:val="none" w:sz="0" w:space="0" w:color="auto"/>
        <w:right w:val="none" w:sz="0" w:space="0" w:color="auto"/>
      </w:divBdr>
    </w:div>
    <w:div w:id="1289050512">
      <w:bodyDiv w:val="1"/>
      <w:marLeft w:val="0"/>
      <w:marRight w:val="0"/>
      <w:marTop w:val="0"/>
      <w:marBottom w:val="0"/>
      <w:divBdr>
        <w:top w:val="none" w:sz="0" w:space="0" w:color="auto"/>
        <w:left w:val="none" w:sz="0" w:space="0" w:color="auto"/>
        <w:bottom w:val="none" w:sz="0" w:space="0" w:color="auto"/>
        <w:right w:val="none" w:sz="0" w:space="0" w:color="auto"/>
      </w:divBdr>
    </w:div>
    <w:div w:id="1289775132">
      <w:bodyDiv w:val="1"/>
      <w:marLeft w:val="0"/>
      <w:marRight w:val="0"/>
      <w:marTop w:val="0"/>
      <w:marBottom w:val="0"/>
      <w:divBdr>
        <w:top w:val="none" w:sz="0" w:space="0" w:color="auto"/>
        <w:left w:val="none" w:sz="0" w:space="0" w:color="auto"/>
        <w:bottom w:val="none" w:sz="0" w:space="0" w:color="auto"/>
        <w:right w:val="none" w:sz="0" w:space="0" w:color="auto"/>
      </w:divBdr>
    </w:div>
    <w:div w:id="1290817165">
      <w:bodyDiv w:val="1"/>
      <w:marLeft w:val="0"/>
      <w:marRight w:val="0"/>
      <w:marTop w:val="0"/>
      <w:marBottom w:val="0"/>
      <w:divBdr>
        <w:top w:val="none" w:sz="0" w:space="0" w:color="auto"/>
        <w:left w:val="none" w:sz="0" w:space="0" w:color="auto"/>
        <w:bottom w:val="none" w:sz="0" w:space="0" w:color="auto"/>
        <w:right w:val="none" w:sz="0" w:space="0" w:color="auto"/>
      </w:divBdr>
    </w:div>
    <w:div w:id="1291325879">
      <w:bodyDiv w:val="1"/>
      <w:marLeft w:val="0"/>
      <w:marRight w:val="0"/>
      <w:marTop w:val="0"/>
      <w:marBottom w:val="0"/>
      <w:divBdr>
        <w:top w:val="none" w:sz="0" w:space="0" w:color="auto"/>
        <w:left w:val="none" w:sz="0" w:space="0" w:color="auto"/>
        <w:bottom w:val="none" w:sz="0" w:space="0" w:color="auto"/>
        <w:right w:val="none" w:sz="0" w:space="0" w:color="auto"/>
      </w:divBdr>
    </w:div>
    <w:div w:id="1292709978">
      <w:bodyDiv w:val="1"/>
      <w:marLeft w:val="0"/>
      <w:marRight w:val="0"/>
      <w:marTop w:val="0"/>
      <w:marBottom w:val="0"/>
      <w:divBdr>
        <w:top w:val="none" w:sz="0" w:space="0" w:color="auto"/>
        <w:left w:val="none" w:sz="0" w:space="0" w:color="auto"/>
        <w:bottom w:val="none" w:sz="0" w:space="0" w:color="auto"/>
        <w:right w:val="none" w:sz="0" w:space="0" w:color="auto"/>
      </w:divBdr>
    </w:div>
    <w:div w:id="1295602416">
      <w:bodyDiv w:val="1"/>
      <w:marLeft w:val="0"/>
      <w:marRight w:val="0"/>
      <w:marTop w:val="0"/>
      <w:marBottom w:val="0"/>
      <w:divBdr>
        <w:top w:val="none" w:sz="0" w:space="0" w:color="auto"/>
        <w:left w:val="none" w:sz="0" w:space="0" w:color="auto"/>
        <w:bottom w:val="none" w:sz="0" w:space="0" w:color="auto"/>
        <w:right w:val="none" w:sz="0" w:space="0" w:color="auto"/>
      </w:divBdr>
    </w:div>
    <w:div w:id="1296372343">
      <w:bodyDiv w:val="1"/>
      <w:marLeft w:val="0"/>
      <w:marRight w:val="0"/>
      <w:marTop w:val="0"/>
      <w:marBottom w:val="0"/>
      <w:divBdr>
        <w:top w:val="none" w:sz="0" w:space="0" w:color="auto"/>
        <w:left w:val="none" w:sz="0" w:space="0" w:color="auto"/>
        <w:bottom w:val="none" w:sz="0" w:space="0" w:color="auto"/>
        <w:right w:val="none" w:sz="0" w:space="0" w:color="auto"/>
      </w:divBdr>
    </w:div>
    <w:div w:id="1296715619">
      <w:bodyDiv w:val="1"/>
      <w:marLeft w:val="0"/>
      <w:marRight w:val="0"/>
      <w:marTop w:val="0"/>
      <w:marBottom w:val="0"/>
      <w:divBdr>
        <w:top w:val="none" w:sz="0" w:space="0" w:color="auto"/>
        <w:left w:val="none" w:sz="0" w:space="0" w:color="auto"/>
        <w:bottom w:val="none" w:sz="0" w:space="0" w:color="auto"/>
        <w:right w:val="none" w:sz="0" w:space="0" w:color="auto"/>
      </w:divBdr>
    </w:div>
    <w:div w:id="1297562353">
      <w:bodyDiv w:val="1"/>
      <w:marLeft w:val="0"/>
      <w:marRight w:val="0"/>
      <w:marTop w:val="0"/>
      <w:marBottom w:val="0"/>
      <w:divBdr>
        <w:top w:val="none" w:sz="0" w:space="0" w:color="auto"/>
        <w:left w:val="none" w:sz="0" w:space="0" w:color="auto"/>
        <w:bottom w:val="none" w:sz="0" w:space="0" w:color="auto"/>
        <w:right w:val="none" w:sz="0" w:space="0" w:color="auto"/>
      </w:divBdr>
    </w:div>
    <w:div w:id="1297876424">
      <w:bodyDiv w:val="1"/>
      <w:marLeft w:val="0"/>
      <w:marRight w:val="0"/>
      <w:marTop w:val="0"/>
      <w:marBottom w:val="0"/>
      <w:divBdr>
        <w:top w:val="none" w:sz="0" w:space="0" w:color="auto"/>
        <w:left w:val="none" w:sz="0" w:space="0" w:color="auto"/>
        <w:bottom w:val="none" w:sz="0" w:space="0" w:color="auto"/>
        <w:right w:val="none" w:sz="0" w:space="0" w:color="auto"/>
      </w:divBdr>
    </w:div>
    <w:div w:id="1298799458">
      <w:bodyDiv w:val="1"/>
      <w:marLeft w:val="0"/>
      <w:marRight w:val="0"/>
      <w:marTop w:val="0"/>
      <w:marBottom w:val="0"/>
      <w:divBdr>
        <w:top w:val="none" w:sz="0" w:space="0" w:color="auto"/>
        <w:left w:val="none" w:sz="0" w:space="0" w:color="auto"/>
        <w:bottom w:val="none" w:sz="0" w:space="0" w:color="auto"/>
        <w:right w:val="none" w:sz="0" w:space="0" w:color="auto"/>
      </w:divBdr>
    </w:div>
    <w:div w:id="1299728158">
      <w:bodyDiv w:val="1"/>
      <w:marLeft w:val="0"/>
      <w:marRight w:val="0"/>
      <w:marTop w:val="0"/>
      <w:marBottom w:val="0"/>
      <w:divBdr>
        <w:top w:val="none" w:sz="0" w:space="0" w:color="auto"/>
        <w:left w:val="none" w:sz="0" w:space="0" w:color="auto"/>
        <w:bottom w:val="none" w:sz="0" w:space="0" w:color="auto"/>
        <w:right w:val="none" w:sz="0" w:space="0" w:color="auto"/>
      </w:divBdr>
    </w:div>
    <w:div w:id="1303542631">
      <w:bodyDiv w:val="1"/>
      <w:marLeft w:val="0"/>
      <w:marRight w:val="0"/>
      <w:marTop w:val="0"/>
      <w:marBottom w:val="0"/>
      <w:divBdr>
        <w:top w:val="none" w:sz="0" w:space="0" w:color="auto"/>
        <w:left w:val="none" w:sz="0" w:space="0" w:color="auto"/>
        <w:bottom w:val="none" w:sz="0" w:space="0" w:color="auto"/>
        <w:right w:val="none" w:sz="0" w:space="0" w:color="auto"/>
      </w:divBdr>
    </w:div>
    <w:div w:id="1304919604">
      <w:bodyDiv w:val="1"/>
      <w:marLeft w:val="0"/>
      <w:marRight w:val="0"/>
      <w:marTop w:val="0"/>
      <w:marBottom w:val="0"/>
      <w:divBdr>
        <w:top w:val="none" w:sz="0" w:space="0" w:color="auto"/>
        <w:left w:val="none" w:sz="0" w:space="0" w:color="auto"/>
        <w:bottom w:val="none" w:sz="0" w:space="0" w:color="auto"/>
        <w:right w:val="none" w:sz="0" w:space="0" w:color="auto"/>
      </w:divBdr>
    </w:div>
    <w:div w:id="1305310446">
      <w:bodyDiv w:val="1"/>
      <w:marLeft w:val="0"/>
      <w:marRight w:val="0"/>
      <w:marTop w:val="0"/>
      <w:marBottom w:val="0"/>
      <w:divBdr>
        <w:top w:val="none" w:sz="0" w:space="0" w:color="auto"/>
        <w:left w:val="none" w:sz="0" w:space="0" w:color="auto"/>
        <w:bottom w:val="none" w:sz="0" w:space="0" w:color="auto"/>
        <w:right w:val="none" w:sz="0" w:space="0" w:color="auto"/>
      </w:divBdr>
    </w:div>
    <w:div w:id="1307736929">
      <w:bodyDiv w:val="1"/>
      <w:marLeft w:val="0"/>
      <w:marRight w:val="0"/>
      <w:marTop w:val="0"/>
      <w:marBottom w:val="0"/>
      <w:divBdr>
        <w:top w:val="none" w:sz="0" w:space="0" w:color="auto"/>
        <w:left w:val="none" w:sz="0" w:space="0" w:color="auto"/>
        <w:bottom w:val="none" w:sz="0" w:space="0" w:color="auto"/>
        <w:right w:val="none" w:sz="0" w:space="0" w:color="auto"/>
      </w:divBdr>
    </w:div>
    <w:div w:id="1308121712">
      <w:bodyDiv w:val="1"/>
      <w:marLeft w:val="0"/>
      <w:marRight w:val="0"/>
      <w:marTop w:val="0"/>
      <w:marBottom w:val="0"/>
      <w:divBdr>
        <w:top w:val="none" w:sz="0" w:space="0" w:color="auto"/>
        <w:left w:val="none" w:sz="0" w:space="0" w:color="auto"/>
        <w:bottom w:val="none" w:sz="0" w:space="0" w:color="auto"/>
        <w:right w:val="none" w:sz="0" w:space="0" w:color="auto"/>
      </w:divBdr>
    </w:div>
    <w:div w:id="1311055855">
      <w:bodyDiv w:val="1"/>
      <w:marLeft w:val="0"/>
      <w:marRight w:val="0"/>
      <w:marTop w:val="0"/>
      <w:marBottom w:val="0"/>
      <w:divBdr>
        <w:top w:val="none" w:sz="0" w:space="0" w:color="auto"/>
        <w:left w:val="none" w:sz="0" w:space="0" w:color="auto"/>
        <w:bottom w:val="none" w:sz="0" w:space="0" w:color="auto"/>
        <w:right w:val="none" w:sz="0" w:space="0" w:color="auto"/>
      </w:divBdr>
    </w:div>
    <w:div w:id="1311324390">
      <w:bodyDiv w:val="1"/>
      <w:marLeft w:val="0"/>
      <w:marRight w:val="0"/>
      <w:marTop w:val="0"/>
      <w:marBottom w:val="0"/>
      <w:divBdr>
        <w:top w:val="none" w:sz="0" w:space="0" w:color="auto"/>
        <w:left w:val="none" w:sz="0" w:space="0" w:color="auto"/>
        <w:bottom w:val="none" w:sz="0" w:space="0" w:color="auto"/>
        <w:right w:val="none" w:sz="0" w:space="0" w:color="auto"/>
      </w:divBdr>
    </w:div>
    <w:div w:id="1315258942">
      <w:bodyDiv w:val="1"/>
      <w:marLeft w:val="0"/>
      <w:marRight w:val="0"/>
      <w:marTop w:val="0"/>
      <w:marBottom w:val="0"/>
      <w:divBdr>
        <w:top w:val="none" w:sz="0" w:space="0" w:color="auto"/>
        <w:left w:val="none" w:sz="0" w:space="0" w:color="auto"/>
        <w:bottom w:val="none" w:sz="0" w:space="0" w:color="auto"/>
        <w:right w:val="none" w:sz="0" w:space="0" w:color="auto"/>
      </w:divBdr>
    </w:div>
    <w:div w:id="1317605624">
      <w:bodyDiv w:val="1"/>
      <w:marLeft w:val="0"/>
      <w:marRight w:val="0"/>
      <w:marTop w:val="0"/>
      <w:marBottom w:val="0"/>
      <w:divBdr>
        <w:top w:val="none" w:sz="0" w:space="0" w:color="auto"/>
        <w:left w:val="none" w:sz="0" w:space="0" w:color="auto"/>
        <w:bottom w:val="none" w:sz="0" w:space="0" w:color="auto"/>
        <w:right w:val="none" w:sz="0" w:space="0" w:color="auto"/>
      </w:divBdr>
    </w:div>
    <w:div w:id="1318805055">
      <w:bodyDiv w:val="1"/>
      <w:marLeft w:val="0"/>
      <w:marRight w:val="0"/>
      <w:marTop w:val="0"/>
      <w:marBottom w:val="0"/>
      <w:divBdr>
        <w:top w:val="none" w:sz="0" w:space="0" w:color="auto"/>
        <w:left w:val="none" w:sz="0" w:space="0" w:color="auto"/>
        <w:bottom w:val="none" w:sz="0" w:space="0" w:color="auto"/>
        <w:right w:val="none" w:sz="0" w:space="0" w:color="auto"/>
      </w:divBdr>
    </w:div>
    <w:div w:id="1319572244">
      <w:bodyDiv w:val="1"/>
      <w:marLeft w:val="0"/>
      <w:marRight w:val="0"/>
      <w:marTop w:val="0"/>
      <w:marBottom w:val="0"/>
      <w:divBdr>
        <w:top w:val="none" w:sz="0" w:space="0" w:color="auto"/>
        <w:left w:val="none" w:sz="0" w:space="0" w:color="auto"/>
        <w:bottom w:val="none" w:sz="0" w:space="0" w:color="auto"/>
        <w:right w:val="none" w:sz="0" w:space="0" w:color="auto"/>
      </w:divBdr>
    </w:div>
    <w:div w:id="1319769199">
      <w:bodyDiv w:val="1"/>
      <w:marLeft w:val="0"/>
      <w:marRight w:val="0"/>
      <w:marTop w:val="0"/>
      <w:marBottom w:val="0"/>
      <w:divBdr>
        <w:top w:val="none" w:sz="0" w:space="0" w:color="auto"/>
        <w:left w:val="none" w:sz="0" w:space="0" w:color="auto"/>
        <w:bottom w:val="none" w:sz="0" w:space="0" w:color="auto"/>
        <w:right w:val="none" w:sz="0" w:space="0" w:color="auto"/>
      </w:divBdr>
    </w:div>
    <w:div w:id="1320185565">
      <w:bodyDiv w:val="1"/>
      <w:marLeft w:val="0"/>
      <w:marRight w:val="0"/>
      <w:marTop w:val="0"/>
      <w:marBottom w:val="0"/>
      <w:divBdr>
        <w:top w:val="none" w:sz="0" w:space="0" w:color="auto"/>
        <w:left w:val="none" w:sz="0" w:space="0" w:color="auto"/>
        <w:bottom w:val="none" w:sz="0" w:space="0" w:color="auto"/>
        <w:right w:val="none" w:sz="0" w:space="0" w:color="auto"/>
      </w:divBdr>
    </w:div>
    <w:div w:id="1321275711">
      <w:bodyDiv w:val="1"/>
      <w:marLeft w:val="0"/>
      <w:marRight w:val="0"/>
      <w:marTop w:val="0"/>
      <w:marBottom w:val="0"/>
      <w:divBdr>
        <w:top w:val="none" w:sz="0" w:space="0" w:color="auto"/>
        <w:left w:val="none" w:sz="0" w:space="0" w:color="auto"/>
        <w:bottom w:val="none" w:sz="0" w:space="0" w:color="auto"/>
        <w:right w:val="none" w:sz="0" w:space="0" w:color="auto"/>
      </w:divBdr>
    </w:div>
    <w:div w:id="1324315035">
      <w:bodyDiv w:val="1"/>
      <w:marLeft w:val="0"/>
      <w:marRight w:val="0"/>
      <w:marTop w:val="0"/>
      <w:marBottom w:val="0"/>
      <w:divBdr>
        <w:top w:val="none" w:sz="0" w:space="0" w:color="auto"/>
        <w:left w:val="none" w:sz="0" w:space="0" w:color="auto"/>
        <w:bottom w:val="none" w:sz="0" w:space="0" w:color="auto"/>
        <w:right w:val="none" w:sz="0" w:space="0" w:color="auto"/>
      </w:divBdr>
    </w:div>
    <w:div w:id="1325471170">
      <w:bodyDiv w:val="1"/>
      <w:marLeft w:val="0"/>
      <w:marRight w:val="0"/>
      <w:marTop w:val="0"/>
      <w:marBottom w:val="0"/>
      <w:divBdr>
        <w:top w:val="none" w:sz="0" w:space="0" w:color="auto"/>
        <w:left w:val="none" w:sz="0" w:space="0" w:color="auto"/>
        <w:bottom w:val="none" w:sz="0" w:space="0" w:color="auto"/>
        <w:right w:val="none" w:sz="0" w:space="0" w:color="auto"/>
      </w:divBdr>
    </w:div>
    <w:div w:id="1325861982">
      <w:bodyDiv w:val="1"/>
      <w:marLeft w:val="0"/>
      <w:marRight w:val="0"/>
      <w:marTop w:val="0"/>
      <w:marBottom w:val="0"/>
      <w:divBdr>
        <w:top w:val="none" w:sz="0" w:space="0" w:color="auto"/>
        <w:left w:val="none" w:sz="0" w:space="0" w:color="auto"/>
        <w:bottom w:val="none" w:sz="0" w:space="0" w:color="auto"/>
        <w:right w:val="none" w:sz="0" w:space="0" w:color="auto"/>
      </w:divBdr>
    </w:div>
    <w:div w:id="1326780942">
      <w:bodyDiv w:val="1"/>
      <w:marLeft w:val="0"/>
      <w:marRight w:val="0"/>
      <w:marTop w:val="0"/>
      <w:marBottom w:val="0"/>
      <w:divBdr>
        <w:top w:val="none" w:sz="0" w:space="0" w:color="auto"/>
        <w:left w:val="none" w:sz="0" w:space="0" w:color="auto"/>
        <w:bottom w:val="none" w:sz="0" w:space="0" w:color="auto"/>
        <w:right w:val="none" w:sz="0" w:space="0" w:color="auto"/>
      </w:divBdr>
    </w:div>
    <w:div w:id="1331565152">
      <w:bodyDiv w:val="1"/>
      <w:marLeft w:val="0"/>
      <w:marRight w:val="0"/>
      <w:marTop w:val="0"/>
      <w:marBottom w:val="0"/>
      <w:divBdr>
        <w:top w:val="none" w:sz="0" w:space="0" w:color="auto"/>
        <w:left w:val="none" w:sz="0" w:space="0" w:color="auto"/>
        <w:bottom w:val="none" w:sz="0" w:space="0" w:color="auto"/>
        <w:right w:val="none" w:sz="0" w:space="0" w:color="auto"/>
      </w:divBdr>
    </w:div>
    <w:div w:id="1333024763">
      <w:bodyDiv w:val="1"/>
      <w:marLeft w:val="0"/>
      <w:marRight w:val="0"/>
      <w:marTop w:val="0"/>
      <w:marBottom w:val="0"/>
      <w:divBdr>
        <w:top w:val="none" w:sz="0" w:space="0" w:color="auto"/>
        <w:left w:val="none" w:sz="0" w:space="0" w:color="auto"/>
        <w:bottom w:val="none" w:sz="0" w:space="0" w:color="auto"/>
        <w:right w:val="none" w:sz="0" w:space="0" w:color="auto"/>
      </w:divBdr>
    </w:div>
    <w:div w:id="1335569455">
      <w:bodyDiv w:val="1"/>
      <w:marLeft w:val="0"/>
      <w:marRight w:val="0"/>
      <w:marTop w:val="0"/>
      <w:marBottom w:val="0"/>
      <w:divBdr>
        <w:top w:val="none" w:sz="0" w:space="0" w:color="auto"/>
        <w:left w:val="none" w:sz="0" w:space="0" w:color="auto"/>
        <w:bottom w:val="none" w:sz="0" w:space="0" w:color="auto"/>
        <w:right w:val="none" w:sz="0" w:space="0" w:color="auto"/>
      </w:divBdr>
    </w:div>
    <w:div w:id="1337075157">
      <w:bodyDiv w:val="1"/>
      <w:marLeft w:val="0"/>
      <w:marRight w:val="0"/>
      <w:marTop w:val="0"/>
      <w:marBottom w:val="0"/>
      <w:divBdr>
        <w:top w:val="none" w:sz="0" w:space="0" w:color="auto"/>
        <w:left w:val="none" w:sz="0" w:space="0" w:color="auto"/>
        <w:bottom w:val="none" w:sz="0" w:space="0" w:color="auto"/>
        <w:right w:val="none" w:sz="0" w:space="0" w:color="auto"/>
      </w:divBdr>
    </w:div>
    <w:div w:id="1337801623">
      <w:bodyDiv w:val="1"/>
      <w:marLeft w:val="0"/>
      <w:marRight w:val="0"/>
      <w:marTop w:val="0"/>
      <w:marBottom w:val="0"/>
      <w:divBdr>
        <w:top w:val="none" w:sz="0" w:space="0" w:color="auto"/>
        <w:left w:val="none" w:sz="0" w:space="0" w:color="auto"/>
        <w:bottom w:val="none" w:sz="0" w:space="0" w:color="auto"/>
        <w:right w:val="none" w:sz="0" w:space="0" w:color="auto"/>
      </w:divBdr>
    </w:div>
    <w:div w:id="1343700803">
      <w:bodyDiv w:val="1"/>
      <w:marLeft w:val="0"/>
      <w:marRight w:val="0"/>
      <w:marTop w:val="0"/>
      <w:marBottom w:val="0"/>
      <w:divBdr>
        <w:top w:val="none" w:sz="0" w:space="0" w:color="auto"/>
        <w:left w:val="none" w:sz="0" w:space="0" w:color="auto"/>
        <w:bottom w:val="none" w:sz="0" w:space="0" w:color="auto"/>
        <w:right w:val="none" w:sz="0" w:space="0" w:color="auto"/>
      </w:divBdr>
    </w:div>
    <w:div w:id="1344281872">
      <w:bodyDiv w:val="1"/>
      <w:marLeft w:val="0"/>
      <w:marRight w:val="0"/>
      <w:marTop w:val="0"/>
      <w:marBottom w:val="0"/>
      <w:divBdr>
        <w:top w:val="none" w:sz="0" w:space="0" w:color="auto"/>
        <w:left w:val="none" w:sz="0" w:space="0" w:color="auto"/>
        <w:bottom w:val="none" w:sz="0" w:space="0" w:color="auto"/>
        <w:right w:val="none" w:sz="0" w:space="0" w:color="auto"/>
      </w:divBdr>
    </w:div>
    <w:div w:id="1345477139">
      <w:bodyDiv w:val="1"/>
      <w:marLeft w:val="0"/>
      <w:marRight w:val="0"/>
      <w:marTop w:val="0"/>
      <w:marBottom w:val="0"/>
      <w:divBdr>
        <w:top w:val="none" w:sz="0" w:space="0" w:color="auto"/>
        <w:left w:val="none" w:sz="0" w:space="0" w:color="auto"/>
        <w:bottom w:val="none" w:sz="0" w:space="0" w:color="auto"/>
        <w:right w:val="none" w:sz="0" w:space="0" w:color="auto"/>
      </w:divBdr>
    </w:div>
    <w:div w:id="1348025977">
      <w:bodyDiv w:val="1"/>
      <w:marLeft w:val="0"/>
      <w:marRight w:val="0"/>
      <w:marTop w:val="0"/>
      <w:marBottom w:val="0"/>
      <w:divBdr>
        <w:top w:val="none" w:sz="0" w:space="0" w:color="auto"/>
        <w:left w:val="none" w:sz="0" w:space="0" w:color="auto"/>
        <w:bottom w:val="none" w:sz="0" w:space="0" w:color="auto"/>
        <w:right w:val="none" w:sz="0" w:space="0" w:color="auto"/>
      </w:divBdr>
    </w:div>
    <w:div w:id="1349477929">
      <w:bodyDiv w:val="1"/>
      <w:marLeft w:val="0"/>
      <w:marRight w:val="0"/>
      <w:marTop w:val="0"/>
      <w:marBottom w:val="0"/>
      <w:divBdr>
        <w:top w:val="none" w:sz="0" w:space="0" w:color="auto"/>
        <w:left w:val="none" w:sz="0" w:space="0" w:color="auto"/>
        <w:bottom w:val="none" w:sz="0" w:space="0" w:color="auto"/>
        <w:right w:val="none" w:sz="0" w:space="0" w:color="auto"/>
      </w:divBdr>
    </w:div>
    <w:div w:id="1350645319">
      <w:bodyDiv w:val="1"/>
      <w:marLeft w:val="0"/>
      <w:marRight w:val="0"/>
      <w:marTop w:val="0"/>
      <w:marBottom w:val="0"/>
      <w:divBdr>
        <w:top w:val="none" w:sz="0" w:space="0" w:color="auto"/>
        <w:left w:val="none" w:sz="0" w:space="0" w:color="auto"/>
        <w:bottom w:val="none" w:sz="0" w:space="0" w:color="auto"/>
        <w:right w:val="none" w:sz="0" w:space="0" w:color="auto"/>
      </w:divBdr>
    </w:div>
    <w:div w:id="1351948457">
      <w:bodyDiv w:val="1"/>
      <w:marLeft w:val="0"/>
      <w:marRight w:val="0"/>
      <w:marTop w:val="0"/>
      <w:marBottom w:val="0"/>
      <w:divBdr>
        <w:top w:val="none" w:sz="0" w:space="0" w:color="auto"/>
        <w:left w:val="none" w:sz="0" w:space="0" w:color="auto"/>
        <w:bottom w:val="none" w:sz="0" w:space="0" w:color="auto"/>
        <w:right w:val="none" w:sz="0" w:space="0" w:color="auto"/>
      </w:divBdr>
    </w:div>
    <w:div w:id="1353143600">
      <w:bodyDiv w:val="1"/>
      <w:marLeft w:val="0"/>
      <w:marRight w:val="0"/>
      <w:marTop w:val="0"/>
      <w:marBottom w:val="0"/>
      <w:divBdr>
        <w:top w:val="none" w:sz="0" w:space="0" w:color="auto"/>
        <w:left w:val="none" w:sz="0" w:space="0" w:color="auto"/>
        <w:bottom w:val="none" w:sz="0" w:space="0" w:color="auto"/>
        <w:right w:val="none" w:sz="0" w:space="0" w:color="auto"/>
      </w:divBdr>
    </w:div>
    <w:div w:id="1353651989">
      <w:bodyDiv w:val="1"/>
      <w:marLeft w:val="0"/>
      <w:marRight w:val="0"/>
      <w:marTop w:val="0"/>
      <w:marBottom w:val="0"/>
      <w:divBdr>
        <w:top w:val="none" w:sz="0" w:space="0" w:color="auto"/>
        <w:left w:val="none" w:sz="0" w:space="0" w:color="auto"/>
        <w:bottom w:val="none" w:sz="0" w:space="0" w:color="auto"/>
        <w:right w:val="none" w:sz="0" w:space="0" w:color="auto"/>
      </w:divBdr>
    </w:div>
    <w:div w:id="1353992341">
      <w:bodyDiv w:val="1"/>
      <w:marLeft w:val="0"/>
      <w:marRight w:val="0"/>
      <w:marTop w:val="0"/>
      <w:marBottom w:val="0"/>
      <w:divBdr>
        <w:top w:val="none" w:sz="0" w:space="0" w:color="auto"/>
        <w:left w:val="none" w:sz="0" w:space="0" w:color="auto"/>
        <w:bottom w:val="none" w:sz="0" w:space="0" w:color="auto"/>
        <w:right w:val="none" w:sz="0" w:space="0" w:color="auto"/>
      </w:divBdr>
    </w:div>
    <w:div w:id="1355619332">
      <w:bodyDiv w:val="1"/>
      <w:marLeft w:val="0"/>
      <w:marRight w:val="0"/>
      <w:marTop w:val="0"/>
      <w:marBottom w:val="0"/>
      <w:divBdr>
        <w:top w:val="none" w:sz="0" w:space="0" w:color="auto"/>
        <w:left w:val="none" w:sz="0" w:space="0" w:color="auto"/>
        <w:bottom w:val="none" w:sz="0" w:space="0" w:color="auto"/>
        <w:right w:val="none" w:sz="0" w:space="0" w:color="auto"/>
      </w:divBdr>
    </w:div>
    <w:div w:id="1359741091">
      <w:bodyDiv w:val="1"/>
      <w:marLeft w:val="0"/>
      <w:marRight w:val="0"/>
      <w:marTop w:val="0"/>
      <w:marBottom w:val="0"/>
      <w:divBdr>
        <w:top w:val="none" w:sz="0" w:space="0" w:color="auto"/>
        <w:left w:val="none" w:sz="0" w:space="0" w:color="auto"/>
        <w:bottom w:val="none" w:sz="0" w:space="0" w:color="auto"/>
        <w:right w:val="none" w:sz="0" w:space="0" w:color="auto"/>
      </w:divBdr>
    </w:div>
    <w:div w:id="1362590813">
      <w:bodyDiv w:val="1"/>
      <w:marLeft w:val="0"/>
      <w:marRight w:val="0"/>
      <w:marTop w:val="0"/>
      <w:marBottom w:val="0"/>
      <w:divBdr>
        <w:top w:val="none" w:sz="0" w:space="0" w:color="auto"/>
        <w:left w:val="none" w:sz="0" w:space="0" w:color="auto"/>
        <w:bottom w:val="none" w:sz="0" w:space="0" w:color="auto"/>
        <w:right w:val="none" w:sz="0" w:space="0" w:color="auto"/>
      </w:divBdr>
    </w:div>
    <w:div w:id="1363673410">
      <w:bodyDiv w:val="1"/>
      <w:marLeft w:val="0"/>
      <w:marRight w:val="0"/>
      <w:marTop w:val="0"/>
      <w:marBottom w:val="0"/>
      <w:divBdr>
        <w:top w:val="none" w:sz="0" w:space="0" w:color="auto"/>
        <w:left w:val="none" w:sz="0" w:space="0" w:color="auto"/>
        <w:bottom w:val="none" w:sz="0" w:space="0" w:color="auto"/>
        <w:right w:val="none" w:sz="0" w:space="0" w:color="auto"/>
      </w:divBdr>
    </w:div>
    <w:div w:id="1363705153">
      <w:bodyDiv w:val="1"/>
      <w:marLeft w:val="0"/>
      <w:marRight w:val="0"/>
      <w:marTop w:val="0"/>
      <w:marBottom w:val="0"/>
      <w:divBdr>
        <w:top w:val="none" w:sz="0" w:space="0" w:color="auto"/>
        <w:left w:val="none" w:sz="0" w:space="0" w:color="auto"/>
        <w:bottom w:val="none" w:sz="0" w:space="0" w:color="auto"/>
        <w:right w:val="none" w:sz="0" w:space="0" w:color="auto"/>
      </w:divBdr>
    </w:div>
    <w:div w:id="1364479966">
      <w:bodyDiv w:val="1"/>
      <w:marLeft w:val="0"/>
      <w:marRight w:val="0"/>
      <w:marTop w:val="0"/>
      <w:marBottom w:val="0"/>
      <w:divBdr>
        <w:top w:val="none" w:sz="0" w:space="0" w:color="auto"/>
        <w:left w:val="none" w:sz="0" w:space="0" w:color="auto"/>
        <w:bottom w:val="none" w:sz="0" w:space="0" w:color="auto"/>
        <w:right w:val="none" w:sz="0" w:space="0" w:color="auto"/>
      </w:divBdr>
    </w:div>
    <w:div w:id="1364482292">
      <w:bodyDiv w:val="1"/>
      <w:marLeft w:val="0"/>
      <w:marRight w:val="0"/>
      <w:marTop w:val="0"/>
      <w:marBottom w:val="0"/>
      <w:divBdr>
        <w:top w:val="none" w:sz="0" w:space="0" w:color="auto"/>
        <w:left w:val="none" w:sz="0" w:space="0" w:color="auto"/>
        <w:bottom w:val="none" w:sz="0" w:space="0" w:color="auto"/>
        <w:right w:val="none" w:sz="0" w:space="0" w:color="auto"/>
      </w:divBdr>
    </w:div>
    <w:div w:id="1364751196">
      <w:bodyDiv w:val="1"/>
      <w:marLeft w:val="0"/>
      <w:marRight w:val="0"/>
      <w:marTop w:val="0"/>
      <w:marBottom w:val="0"/>
      <w:divBdr>
        <w:top w:val="none" w:sz="0" w:space="0" w:color="auto"/>
        <w:left w:val="none" w:sz="0" w:space="0" w:color="auto"/>
        <w:bottom w:val="none" w:sz="0" w:space="0" w:color="auto"/>
        <w:right w:val="none" w:sz="0" w:space="0" w:color="auto"/>
      </w:divBdr>
    </w:div>
    <w:div w:id="1364792328">
      <w:bodyDiv w:val="1"/>
      <w:marLeft w:val="0"/>
      <w:marRight w:val="0"/>
      <w:marTop w:val="0"/>
      <w:marBottom w:val="0"/>
      <w:divBdr>
        <w:top w:val="none" w:sz="0" w:space="0" w:color="auto"/>
        <w:left w:val="none" w:sz="0" w:space="0" w:color="auto"/>
        <w:bottom w:val="none" w:sz="0" w:space="0" w:color="auto"/>
        <w:right w:val="none" w:sz="0" w:space="0" w:color="auto"/>
      </w:divBdr>
    </w:div>
    <w:div w:id="1365792995">
      <w:bodyDiv w:val="1"/>
      <w:marLeft w:val="0"/>
      <w:marRight w:val="0"/>
      <w:marTop w:val="0"/>
      <w:marBottom w:val="0"/>
      <w:divBdr>
        <w:top w:val="none" w:sz="0" w:space="0" w:color="auto"/>
        <w:left w:val="none" w:sz="0" w:space="0" w:color="auto"/>
        <w:bottom w:val="none" w:sz="0" w:space="0" w:color="auto"/>
        <w:right w:val="none" w:sz="0" w:space="0" w:color="auto"/>
      </w:divBdr>
    </w:div>
    <w:div w:id="1365904843">
      <w:bodyDiv w:val="1"/>
      <w:marLeft w:val="0"/>
      <w:marRight w:val="0"/>
      <w:marTop w:val="0"/>
      <w:marBottom w:val="0"/>
      <w:divBdr>
        <w:top w:val="none" w:sz="0" w:space="0" w:color="auto"/>
        <w:left w:val="none" w:sz="0" w:space="0" w:color="auto"/>
        <w:bottom w:val="none" w:sz="0" w:space="0" w:color="auto"/>
        <w:right w:val="none" w:sz="0" w:space="0" w:color="auto"/>
      </w:divBdr>
    </w:div>
    <w:div w:id="1365980622">
      <w:bodyDiv w:val="1"/>
      <w:marLeft w:val="0"/>
      <w:marRight w:val="0"/>
      <w:marTop w:val="0"/>
      <w:marBottom w:val="0"/>
      <w:divBdr>
        <w:top w:val="none" w:sz="0" w:space="0" w:color="auto"/>
        <w:left w:val="none" w:sz="0" w:space="0" w:color="auto"/>
        <w:bottom w:val="none" w:sz="0" w:space="0" w:color="auto"/>
        <w:right w:val="none" w:sz="0" w:space="0" w:color="auto"/>
      </w:divBdr>
    </w:div>
    <w:div w:id="1366296345">
      <w:bodyDiv w:val="1"/>
      <w:marLeft w:val="0"/>
      <w:marRight w:val="0"/>
      <w:marTop w:val="0"/>
      <w:marBottom w:val="0"/>
      <w:divBdr>
        <w:top w:val="none" w:sz="0" w:space="0" w:color="auto"/>
        <w:left w:val="none" w:sz="0" w:space="0" w:color="auto"/>
        <w:bottom w:val="none" w:sz="0" w:space="0" w:color="auto"/>
        <w:right w:val="none" w:sz="0" w:space="0" w:color="auto"/>
      </w:divBdr>
    </w:div>
    <w:div w:id="1368064772">
      <w:bodyDiv w:val="1"/>
      <w:marLeft w:val="0"/>
      <w:marRight w:val="0"/>
      <w:marTop w:val="0"/>
      <w:marBottom w:val="0"/>
      <w:divBdr>
        <w:top w:val="none" w:sz="0" w:space="0" w:color="auto"/>
        <w:left w:val="none" w:sz="0" w:space="0" w:color="auto"/>
        <w:bottom w:val="none" w:sz="0" w:space="0" w:color="auto"/>
        <w:right w:val="none" w:sz="0" w:space="0" w:color="auto"/>
      </w:divBdr>
    </w:div>
    <w:div w:id="1369329311">
      <w:bodyDiv w:val="1"/>
      <w:marLeft w:val="0"/>
      <w:marRight w:val="0"/>
      <w:marTop w:val="0"/>
      <w:marBottom w:val="0"/>
      <w:divBdr>
        <w:top w:val="none" w:sz="0" w:space="0" w:color="auto"/>
        <w:left w:val="none" w:sz="0" w:space="0" w:color="auto"/>
        <w:bottom w:val="none" w:sz="0" w:space="0" w:color="auto"/>
        <w:right w:val="none" w:sz="0" w:space="0" w:color="auto"/>
      </w:divBdr>
    </w:div>
    <w:div w:id="1369381487">
      <w:bodyDiv w:val="1"/>
      <w:marLeft w:val="0"/>
      <w:marRight w:val="0"/>
      <w:marTop w:val="0"/>
      <w:marBottom w:val="0"/>
      <w:divBdr>
        <w:top w:val="none" w:sz="0" w:space="0" w:color="auto"/>
        <w:left w:val="none" w:sz="0" w:space="0" w:color="auto"/>
        <w:bottom w:val="none" w:sz="0" w:space="0" w:color="auto"/>
        <w:right w:val="none" w:sz="0" w:space="0" w:color="auto"/>
      </w:divBdr>
    </w:div>
    <w:div w:id="1371875199">
      <w:bodyDiv w:val="1"/>
      <w:marLeft w:val="0"/>
      <w:marRight w:val="0"/>
      <w:marTop w:val="0"/>
      <w:marBottom w:val="0"/>
      <w:divBdr>
        <w:top w:val="none" w:sz="0" w:space="0" w:color="auto"/>
        <w:left w:val="none" w:sz="0" w:space="0" w:color="auto"/>
        <w:bottom w:val="none" w:sz="0" w:space="0" w:color="auto"/>
        <w:right w:val="none" w:sz="0" w:space="0" w:color="auto"/>
      </w:divBdr>
    </w:div>
    <w:div w:id="1372926407">
      <w:bodyDiv w:val="1"/>
      <w:marLeft w:val="0"/>
      <w:marRight w:val="0"/>
      <w:marTop w:val="0"/>
      <w:marBottom w:val="0"/>
      <w:divBdr>
        <w:top w:val="none" w:sz="0" w:space="0" w:color="auto"/>
        <w:left w:val="none" w:sz="0" w:space="0" w:color="auto"/>
        <w:bottom w:val="none" w:sz="0" w:space="0" w:color="auto"/>
        <w:right w:val="none" w:sz="0" w:space="0" w:color="auto"/>
      </w:divBdr>
    </w:div>
    <w:div w:id="1373386884">
      <w:bodyDiv w:val="1"/>
      <w:marLeft w:val="0"/>
      <w:marRight w:val="0"/>
      <w:marTop w:val="0"/>
      <w:marBottom w:val="0"/>
      <w:divBdr>
        <w:top w:val="none" w:sz="0" w:space="0" w:color="auto"/>
        <w:left w:val="none" w:sz="0" w:space="0" w:color="auto"/>
        <w:bottom w:val="none" w:sz="0" w:space="0" w:color="auto"/>
        <w:right w:val="none" w:sz="0" w:space="0" w:color="auto"/>
      </w:divBdr>
    </w:div>
    <w:div w:id="1375036847">
      <w:bodyDiv w:val="1"/>
      <w:marLeft w:val="0"/>
      <w:marRight w:val="0"/>
      <w:marTop w:val="0"/>
      <w:marBottom w:val="0"/>
      <w:divBdr>
        <w:top w:val="none" w:sz="0" w:space="0" w:color="auto"/>
        <w:left w:val="none" w:sz="0" w:space="0" w:color="auto"/>
        <w:bottom w:val="none" w:sz="0" w:space="0" w:color="auto"/>
        <w:right w:val="none" w:sz="0" w:space="0" w:color="auto"/>
      </w:divBdr>
    </w:div>
    <w:div w:id="1377779084">
      <w:bodyDiv w:val="1"/>
      <w:marLeft w:val="0"/>
      <w:marRight w:val="0"/>
      <w:marTop w:val="0"/>
      <w:marBottom w:val="0"/>
      <w:divBdr>
        <w:top w:val="none" w:sz="0" w:space="0" w:color="auto"/>
        <w:left w:val="none" w:sz="0" w:space="0" w:color="auto"/>
        <w:bottom w:val="none" w:sz="0" w:space="0" w:color="auto"/>
        <w:right w:val="none" w:sz="0" w:space="0" w:color="auto"/>
      </w:divBdr>
    </w:div>
    <w:div w:id="1378434918">
      <w:bodyDiv w:val="1"/>
      <w:marLeft w:val="0"/>
      <w:marRight w:val="0"/>
      <w:marTop w:val="0"/>
      <w:marBottom w:val="0"/>
      <w:divBdr>
        <w:top w:val="none" w:sz="0" w:space="0" w:color="auto"/>
        <w:left w:val="none" w:sz="0" w:space="0" w:color="auto"/>
        <w:bottom w:val="none" w:sz="0" w:space="0" w:color="auto"/>
        <w:right w:val="none" w:sz="0" w:space="0" w:color="auto"/>
      </w:divBdr>
    </w:div>
    <w:div w:id="1379355722">
      <w:bodyDiv w:val="1"/>
      <w:marLeft w:val="0"/>
      <w:marRight w:val="0"/>
      <w:marTop w:val="0"/>
      <w:marBottom w:val="0"/>
      <w:divBdr>
        <w:top w:val="none" w:sz="0" w:space="0" w:color="auto"/>
        <w:left w:val="none" w:sz="0" w:space="0" w:color="auto"/>
        <w:bottom w:val="none" w:sz="0" w:space="0" w:color="auto"/>
        <w:right w:val="none" w:sz="0" w:space="0" w:color="auto"/>
      </w:divBdr>
    </w:div>
    <w:div w:id="1385830208">
      <w:bodyDiv w:val="1"/>
      <w:marLeft w:val="0"/>
      <w:marRight w:val="0"/>
      <w:marTop w:val="0"/>
      <w:marBottom w:val="0"/>
      <w:divBdr>
        <w:top w:val="none" w:sz="0" w:space="0" w:color="auto"/>
        <w:left w:val="none" w:sz="0" w:space="0" w:color="auto"/>
        <w:bottom w:val="none" w:sz="0" w:space="0" w:color="auto"/>
        <w:right w:val="none" w:sz="0" w:space="0" w:color="auto"/>
      </w:divBdr>
    </w:div>
    <w:div w:id="1388266082">
      <w:bodyDiv w:val="1"/>
      <w:marLeft w:val="0"/>
      <w:marRight w:val="0"/>
      <w:marTop w:val="0"/>
      <w:marBottom w:val="0"/>
      <w:divBdr>
        <w:top w:val="none" w:sz="0" w:space="0" w:color="auto"/>
        <w:left w:val="none" w:sz="0" w:space="0" w:color="auto"/>
        <w:bottom w:val="none" w:sz="0" w:space="0" w:color="auto"/>
        <w:right w:val="none" w:sz="0" w:space="0" w:color="auto"/>
      </w:divBdr>
    </w:div>
    <w:div w:id="1389305927">
      <w:bodyDiv w:val="1"/>
      <w:marLeft w:val="0"/>
      <w:marRight w:val="0"/>
      <w:marTop w:val="0"/>
      <w:marBottom w:val="0"/>
      <w:divBdr>
        <w:top w:val="none" w:sz="0" w:space="0" w:color="auto"/>
        <w:left w:val="none" w:sz="0" w:space="0" w:color="auto"/>
        <w:bottom w:val="none" w:sz="0" w:space="0" w:color="auto"/>
        <w:right w:val="none" w:sz="0" w:space="0" w:color="auto"/>
      </w:divBdr>
    </w:div>
    <w:div w:id="1389721305">
      <w:bodyDiv w:val="1"/>
      <w:marLeft w:val="0"/>
      <w:marRight w:val="0"/>
      <w:marTop w:val="0"/>
      <w:marBottom w:val="0"/>
      <w:divBdr>
        <w:top w:val="none" w:sz="0" w:space="0" w:color="auto"/>
        <w:left w:val="none" w:sz="0" w:space="0" w:color="auto"/>
        <w:bottom w:val="none" w:sz="0" w:space="0" w:color="auto"/>
        <w:right w:val="none" w:sz="0" w:space="0" w:color="auto"/>
      </w:divBdr>
    </w:div>
    <w:div w:id="1392733050">
      <w:bodyDiv w:val="1"/>
      <w:marLeft w:val="0"/>
      <w:marRight w:val="0"/>
      <w:marTop w:val="0"/>
      <w:marBottom w:val="0"/>
      <w:divBdr>
        <w:top w:val="none" w:sz="0" w:space="0" w:color="auto"/>
        <w:left w:val="none" w:sz="0" w:space="0" w:color="auto"/>
        <w:bottom w:val="none" w:sz="0" w:space="0" w:color="auto"/>
        <w:right w:val="none" w:sz="0" w:space="0" w:color="auto"/>
      </w:divBdr>
    </w:div>
    <w:div w:id="1395618658">
      <w:bodyDiv w:val="1"/>
      <w:marLeft w:val="0"/>
      <w:marRight w:val="0"/>
      <w:marTop w:val="0"/>
      <w:marBottom w:val="0"/>
      <w:divBdr>
        <w:top w:val="none" w:sz="0" w:space="0" w:color="auto"/>
        <w:left w:val="none" w:sz="0" w:space="0" w:color="auto"/>
        <w:bottom w:val="none" w:sz="0" w:space="0" w:color="auto"/>
        <w:right w:val="none" w:sz="0" w:space="0" w:color="auto"/>
      </w:divBdr>
    </w:div>
    <w:div w:id="1395853714">
      <w:bodyDiv w:val="1"/>
      <w:marLeft w:val="0"/>
      <w:marRight w:val="0"/>
      <w:marTop w:val="0"/>
      <w:marBottom w:val="0"/>
      <w:divBdr>
        <w:top w:val="none" w:sz="0" w:space="0" w:color="auto"/>
        <w:left w:val="none" w:sz="0" w:space="0" w:color="auto"/>
        <w:bottom w:val="none" w:sz="0" w:space="0" w:color="auto"/>
        <w:right w:val="none" w:sz="0" w:space="0" w:color="auto"/>
      </w:divBdr>
    </w:div>
    <w:div w:id="1397631648">
      <w:bodyDiv w:val="1"/>
      <w:marLeft w:val="0"/>
      <w:marRight w:val="0"/>
      <w:marTop w:val="0"/>
      <w:marBottom w:val="0"/>
      <w:divBdr>
        <w:top w:val="none" w:sz="0" w:space="0" w:color="auto"/>
        <w:left w:val="none" w:sz="0" w:space="0" w:color="auto"/>
        <w:bottom w:val="none" w:sz="0" w:space="0" w:color="auto"/>
        <w:right w:val="none" w:sz="0" w:space="0" w:color="auto"/>
      </w:divBdr>
    </w:div>
    <w:div w:id="1403219433">
      <w:bodyDiv w:val="1"/>
      <w:marLeft w:val="0"/>
      <w:marRight w:val="0"/>
      <w:marTop w:val="0"/>
      <w:marBottom w:val="0"/>
      <w:divBdr>
        <w:top w:val="none" w:sz="0" w:space="0" w:color="auto"/>
        <w:left w:val="none" w:sz="0" w:space="0" w:color="auto"/>
        <w:bottom w:val="none" w:sz="0" w:space="0" w:color="auto"/>
        <w:right w:val="none" w:sz="0" w:space="0" w:color="auto"/>
      </w:divBdr>
    </w:div>
    <w:div w:id="1403865745">
      <w:bodyDiv w:val="1"/>
      <w:marLeft w:val="0"/>
      <w:marRight w:val="0"/>
      <w:marTop w:val="0"/>
      <w:marBottom w:val="0"/>
      <w:divBdr>
        <w:top w:val="none" w:sz="0" w:space="0" w:color="auto"/>
        <w:left w:val="none" w:sz="0" w:space="0" w:color="auto"/>
        <w:bottom w:val="none" w:sz="0" w:space="0" w:color="auto"/>
        <w:right w:val="none" w:sz="0" w:space="0" w:color="auto"/>
      </w:divBdr>
    </w:div>
    <w:div w:id="1404257150">
      <w:bodyDiv w:val="1"/>
      <w:marLeft w:val="0"/>
      <w:marRight w:val="0"/>
      <w:marTop w:val="0"/>
      <w:marBottom w:val="0"/>
      <w:divBdr>
        <w:top w:val="none" w:sz="0" w:space="0" w:color="auto"/>
        <w:left w:val="none" w:sz="0" w:space="0" w:color="auto"/>
        <w:bottom w:val="none" w:sz="0" w:space="0" w:color="auto"/>
        <w:right w:val="none" w:sz="0" w:space="0" w:color="auto"/>
      </w:divBdr>
    </w:div>
    <w:div w:id="1406954485">
      <w:bodyDiv w:val="1"/>
      <w:marLeft w:val="0"/>
      <w:marRight w:val="0"/>
      <w:marTop w:val="0"/>
      <w:marBottom w:val="0"/>
      <w:divBdr>
        <w:top w:val="none" w:sz="0" w:space="0" w:color="auto"/>
        <w:left w:val="none" w:sz="0" w:space="0" w:color="auto"/>
        <w:bottom w:val="none" w:sz="0" w:space="0" w:color="auto"/>
        <w:right w:val="none" w:sz="0" w:space="0" w:color="auto"/>
      </w:divBdr>
    </w:div>
    <w:div w:id="1407339705">
      <w:bodyDiv w:val="1"/>
      <w:marLeft w:val="0"/>
      <w:marRight w:val="0"/>
      <w:marTop w:val="0"/>
      <w:marBottom w:val="0"/>
      <w:divBdr>
        <w:top w:val="none" w:sz="0" w:space="0" w:color="auto"/>
        <w:left w:val="none" w:sz="0" w:space="0" w:color="auto"/>
        <w:bottom w:val="none" w:sz="0" w:space="0" w:color="auto"/>
        <w:right w:val="none" w:sz="0" w:space="0" w:color="auto"/>
      </w:divBdr>
    </w:div>
    <w:div w:id="1409957754">
      <w:bodyDiv w:val="1"/>
      <w:marLeft w:val="0"/>
      <w:marRight w:val="0"/>
      <w:marTop w:val="0"/>
      <w:marBottom w:val="0"/>
      <w:divBdr>
        <w:top w:val="none" w:sz="0" w:space="0" w:color="auto"/>
        <w:left w:val="none" w:sz="0" w:space="0" w:color="auto"/>
        <w:bottom w:val="none" w:sz="0" w:space="0" w:color="auto"/>
        <w:right w:val="none" w:sz="0" w:space="0" w:color="auto"/>
      </w:divBdr>
    </w:div>
    <w:div w:id="1410007611">
      <w:bodyDiv w:val="1"/>
      <w:marLeft w:val="0"/>
      <w:marRight w:val="0"/>
      <w:marTop w:val="0"/>
      <w:marBottom w:val="0"/>
      <w:divBdr>
        <w:top w:val="none" w:sz="0" w:space="0" w:color="auto"/>
        <w:left w:val="none" w:sz="0" w:space="0" w:color="auto"/>
        <w:bottom w:val="none" w:sz="0" w:space="0" w:color="auto"/>
        <w:right w:val="none" w:sz="0" w:space="0" w:color="auto"/>
      </w:divBdr>
    </w:div>
    <w:div w:id="1411536166">
      <w:bodyDiv w:val="1"/>
      <w:marLeft w:val="0"/>
      <w:marRight w:val="0"/>
      <w:marTop w:val="0"/>
      <w:marBottom w:val="0"/>
      <w:divBdr>
        <w:top w:val="none" w:sz="0" w:space="0" w:color="auto"/>
        <w:left w:val="none" w:sz="0" w:space="0" w:color="auto"/>
        <w:bottom w:val="none" w:sz="0" w:space="0" w:color="auto"/>
        <w:right w:val="none" w:sz="0" w:space="0" w:color="auto"/>
      </w:divBdr>
    </w:div>
    <w:div w:id="1413233178">
      <w:bodyDiv w:val="1"/>
      <w:marLeft w:val="0"/>
      <w:marRight w:val="0"/>
      <w:marTop w:val="0"/>
      <w:marBottom w:val="0"/>
      <w:divBdr>
        <w:top w:val="none" w:sz="0" w:space="0" w:color="auto"/>
        <w:left w:val="none" w:sz="0" w:space="0" w:color="auto"/>
        <w:bottom w:val="none" w:sz="0" w:space="0" w:color="auto"/>
        <w:right w:val="none" w:sz="0" w:space="0" w:color="auto"/>
      </w:divBdr>
    </w:div>
    <w:div w:id="1414474959">
      <w:bodyDiv w:val="1"/>
      <w:marLeft w:val="0"/>
      <w:marRight w:val="0"/>
      <w:marTop w:val="0"/>
      <w:marBottom w:val="0"/>
      <w:divBdr>
        <w:top w:val="none" w:sz="0" w:space="0" w:color="auto"/>
        <w:left w:val="none" w:sz="0" w:space="0" w:color="auto"/>
        <w:bottom w:val="none" w:sz="0" w:space="0" w:color="auto"/>
        <w:right w:val="none" w:sz="0" w:space="0" w:color="auto"/>
      </w:divBdr>
    </w:div>
    <w:div w:id="1415206443">
      <w:bodyDiv w:val="1"/>
      <w:marLeft w:val="0"/>
      <w:marRight w:val="0"/>
      <w:marTop w:val="0"/>
      <w:marBottom w:val="0"/>
      <w:divBdr>
        <w:top w:val="none" w:sz="0" w:space="0" w:color="auto"/>
        <w:left w:val="none" w:sz="0" w:space="0" w:color="auto"/>
        <w:bottom w:val="none" w:sz="0" w:space="0" w:color="auto"/>
        <w:right w:val="none" w:sz="0" w:space="0" w:color="auto"/>
      </w:divBdr>
    </w:div>
    <w:div w:id="1416246442">
      <w:bodyDiv w:val="1"/>
      <w:marLeft w:val="0"/>
      <w:marRight w:val="0"/>
      <w:marTop w:val="0"/>
      <w:marBottom w:val="0"/>
      <w:divBdr>
        <w:top w:val="none" w:sz="0" w:space="0" w:color="auto"/>
        <w:left w:val="none" w:sz="0" w:space="0" w:color="auto"/>
        <w:bottom w:val="none" w:sz="0" w:space="0" w:color="auto"/>
        <w:right w:val="none" w:sz="0" w:space="0" w:color="auto"/>
      </w:divBdr>
    </w:div>
    <w:div w:id="1420053760">
      <w:bodyDiv w:val="1"/>
      <w:marLeft w:val="0"/>
      <w:marRight w:val="0"/>
      <w:marTop w:val="0"/>
      <w:marBottom w:val="0"/>
      <w:divBdr>
        <w:top w:val="none" w:sz="0" w:space="0" w:color="auto"/>
        <w:left w:val="none" w:sz="0" w:space="0" w:color="auto"/>
        <w:bottom w:val="none" w:sz="0" w:space="0" w:color="auto"/>
        <w:right w:val="none" w:sz="0" w:space="0" w:color="auto"/>
      </w:divBdr>
    </w:div>
    <w:div w:id="1421637871">
      <w:bodyDiv w:val="1"/>
      <w:marLeft w:val="0"/>
      <w:marRight w:val="0"/>
      <w:marTop w:val="0"/>
      <w:marBottom w:val="0"/>
      <w:divBdr>
        <w:top w:val="none" w:sz="0" w:space="0" w:color="auto"/>
        <w:left w:val="none" w:sz="0" w:space="0" w:color="auto"/>
        <w:bottom w:val="none" w:sz="0" w:space="0" w:color="auto"/>
        <w:right w:val="none" w:sz="0" w:space="0" w:color="auto"/>
      </w:divBdr>
    </w:div>
    <w:div w:id="1423138984">
      <w:bodyDiv w:val="1"/>
      <w:marLeft w:val="0"/>
      <w:marRight w:val="0"/>
      <w:marTop w:val="0"/>
      <w:marBottom w:val="0"/>
      <w:divBdr>
        <w:top w:val="none" w:sz="0" w:space="0" w:color="auto"/>
        <w:left w:val="none" w:sz="0" w:space="0" w:color="auto"/>
        <w:bottom w:val="none" w:sz="0" w:space="0" w:color="auto"/>
        <w:right w:val="none" w:sz="0" w:space="0" w:color="auto"/>
      </w:divBdr>
    </w:div>
    <w:div w:id="1423186789">
      <w:bodyDiv w:val="1"/>
      <w:marLeft w:val="0"/>
      <w:marRight w:val="0"/>
      <w:marTop w:val="0"/>
      <w:marBottom w:val="0"/>
      <w:divBdr>
        <w:top w:val="none" w:sz="0" w:space="0" w:color="auto"/>
        <w:left w:val="none" w:sz="0" w:space="0" w:color="auto"/>
        <w:bottom w:val="none" w:sz="0" w:space="0" w:color="auto"/>
        <w:right w:val="none" w:sz="0" w:space="0" w:color="auto"/>
      </w:divBdr>
    </w:div>
    <w:div w:id="1423405760">
      <w:bodyDiv w:val="1"/>
      <w:marLeft w:val="0"/>
      <w:marRight w:val="0"/>
      <w:marTop w:val="0"/>
      <w:marBottom w:val="0"/>
      <w:divBdr>
        <w:top w:val="none" w:sz="0" w:space="0" w:color="auto"/>
        <w:left w:val="none" w:sz="0" w:space="0" w:color="auto"/>
        <w:bottom w:val="none" w:sz="0" w:space="0" w:color="auto"/>
        <w:right w:val="none" w:sz="0" w:space="0" w:color="auto"/>
      </w:divBdr>
    </w:div>
    <w:div w:id="1423915748">
      <w:bodyDiv w:val="1"/>
      <w:marLeft w:val="0"/>
      <w:marRight w:val="0"/>
      <w:marTop w:val="0"/>
      <w:marBottom w:val="0"/>
      <w:divBdr>
        <w:top w:val="none" w:sz="0" w:space="0" w:color="auto"/>
        <w:left w:val="none" w:sz="0" w:space="0" w:color="auto"/>
        <w:bottom w:val="none" w:sz="0" w:space="0" w:color="auto"/>
        <w:right w:val="none" w:sz="0" w:space="0" w:color="auto"/>
      </w:divBdr>
    </w:div>
    <w:div w:id="1425221297">
      <w:bodyDiv w:val="1"/>
      <w:marLeft w:val="0"/>
      <w:marRight w:val="0"/>
      <w:marTop w:val="0"/>
      <w:marBottom w:val="0"/>
      <w:divBdr>
        <w:top w:val="none" w:sz="0" w:space="0" w:color="auto"/>
        <w:left w:val="none" w:sz="0" w:space="0" w:color="auto"/>
        <w:bottom w:val="none" w:sz="0" w:space="0" w:color="auto"/>
        <w:right w:val="none" w:sz="0" w:space="0" w:color="auto"/>
      </w:divBdr>
    </w:div>
    <w:div w:id="1425418222">
      <w:bodyDiv w:val="1"/>
      <w:marLeft w:val="0"/>
      <w:marRight w:val="0"/>
      <w:marTop w:val="0"/>
      <w:marBottom w:val="0"/>
      <w:divBdr>
        <w:top w:val="none" w:sz="0" w:space="0" w:color="auto"/>
        <w:left w:val="none" w:sz="0" w:space="0" w:color="auto"/>
        <w:bottom w:val="none" w:sz="0" w:space="0" w:color="auto"/>
        <w:right w:val="none" w:sz="0" w:space="0" w:color="auto"/>
      </w:divBdr>
    </w:div>
    <w:div w:id="1430349751">
      <w:bodyDiv w:val="1"/>
      <w:marLeft w:val="0"/>
      <w:marRight w:val="0"/>
      <w:marTop w:val="0"/>
      <w:marBottom w:val="0"/>
      <w:divBdr>
        <w:top w:val="none" w:sz="0" w:space="0" w:color="auto"/>
        <w:left w:val="none" w:sz="0" w:space="0" w:color="auto"/>
        <w:bottom w:val="none" w:sz="0" w:space="0" w:color="auto"/>
        <w:right w:val="none" w:sz="0" w:space="0" w:color="auto"/>
      </w:divBdr>
    </w:div>
    <w:div w:id="1431702383">
      <w:bodyDiv w:val="1"/>
      <w:marLeft w:val="0"/>
      <w:marRight w:val="0"/>
      <w:marTop w:val="0"/>
      <w:marBottom w:val="0"/>
      <w:divBdr>
        <w:top w:val="none" w:sz="0" w:space="0" w:color="auto"/>
        <w:left w:val="none" w:sz="0" w:space="0" w:color="auto"/>
        <w:bottom w:val="none" w:sz="0" w:space="0" w:color="auto"/>
        <w:right w:val="none" w:sz="0" w:space="0" w:color="auto"/>
      </w:divBdr>
    </w:div>
    <w:div w:id="1433165474">
      <w:bodyDiv w:val="1"/>
      <w:marLeft w:val="0"/>
      <w:marRight w:val="0"/>
      <w:marTop w:val="0"/>
      <w:marBottom w:val="0"/>
      <w:divBdr>
        <w:top w:val="none" w:sz="0" w:space="0" w:color="auto"/>
        <w:left w:val="none" w:sz="0" w:space="0" w:color="auto"/>
        <w:bottom w:val="none" w:sz="0" w:space="0" w:color="auto"/>
        <w:right w:val="none" w:sz="0" w:space="0" w:color="auto"/>
      </w:divBdr>
    </w:div>
    <w:div w:id="1433890994">
      <w:bodyDiv w:val="1"/>
      <w:marLeft w:val="0"/>
      <w:marRight w:val="0"/>
      <w:marTop w:val="0"/>
      <w:marBottom w:val="0"/>
      <w:divBdr>
        <w:top w:val="none" w:sz="0" w:space="0" w:color="auto"/>
        <w:left w:val="none" w:sz="0" w:space="0" w:color="auto"/>
        <w:bottom w:val="none" w:sz="0" w:space="0" w:color="auto"/>
        <w:right w:val="none" w:sz="0" w:space="0" w:color="auto"/>
      </w:divBdr>
    </w:div>
    <w:div w:id="1435007784">
      <w:bodyDiv w:val="1"/>
      <w:marLeft w:val="0"/>
      <w:marRight w:val="0"/>
      <w:marTop w:val="0"/>
      <w:marBottom w:val="0"/>
      <w:divBdr>
        <w:top w:val="none" w:sz="0" w:space="0" w:color="auto"/>
        <w:left w:val="none" w:sz="0" w:space="0" w:color="auto"/>
        <w:bottom w:val="none" w:sz="0" w:space="0" w:color="auto"/>
        <w:right w:val="none" w:sz="0" w:space="0" w:color="auto"/>
      </w:divBdr>
    </w:div>
    <w:div w:id="1435511524">
      <w:bodyDiv w:val="1"/>
      <w:marLeft w:val="0"/>
      <w:marRight w:val="0"/>
      <w:marTop w:val="0"/>
      <w:marBottom w:val="0"/>
      <w:divBdr>
        <w:top w:val="none" w:sz="0" w:space="0" w:color="auto"/>
        <w:left w:val="none" w:sz="0" w:space="0" w:color="auto"/>
        <w:bottom w:val="none" w:sz="0" w:space="0" w:color="auto"/>
        <w:right w:val="none" w:sz="0" w:space="0" w:color="auto"/>
      </w:divBdr>
    </w:div>
    <w:div w:id="1436825159">
      <w:bodyDiv w:val="1"/>
      <w:marLeft w:val="0"/>
      <w:marRight w:val="0"/>
      <w:marTop w:val="0"/>
      <w:marBottom w:val="0"/>
      <w:divBdr>
        <w:top w:val="none" w:sz="0" w:space="0" w:color="auto"/>
        <w:left w:val="none" w:sz="0" w:space="0" w:color="auto"/>
        <w:bottom w:val="none" w:sz="0" w:space="0" w:color="auto"/>
        <w:right w:val="none" w:sz="0" w:space="0" w:color="auto"/>
      </w:divBdr>
    </w:div>
    <w:div w:id="1438599609">
      <w:bodyDiv w:val="1"/>
      <w:marLeft w:val="0"/>
      <w:marRight w:val="0"/>
      <w:marTop w:val="0"/>
      <w:marBottom w:val="0"/>
      <w:divBdr>
        <w:top w:val="none" w:sz="0" w:space="0" w:color="auto"/>
        <w:left w:val="none" w:sz="0" w:space="0" w:color="auto"/>
        <w:bottom w:val="none" w:sz="0" w:space="0" w:color="auto"/>
        <w:right w:val="none" w:sz="0" w:space="0" w:color="auto"/>
      </w:divBdr>
    </w:div>
    <w:div w:id="1443644368">
      <w:bodyDiv w:val="1"/>
      <w:marLeft w:val="0"/>
      <w:marRight w:val="0"/>
      <w:marTop w:val="0"/>
      <w:marBottom w:val="0"/>
      <w:divBdr>
        <w:top w:val="none" w:sz="0" w:space="0" w:color="auto"/>
        <w:left w:val="none" w:sz="0" w:space="0" w:color="auto"/>
        <w:bottom w:val="none" w:sz="0" w:space="0" w:color="auto"/>
        <w:right w:val="none" w:sz="0" w:space="0" w:color="auto"/>
      </w:divBdr>
    </w:div>
    <w:div w:id="1444572319">
      <w:bodyDiv w:val="1"/>
      <w:marLeft w:val="0"/>
      <w:marRight w:val="0"/>
      <w:marTop w:val="0"/>
      <w:marBottom w:val="0"/>
      <w:divBdr>
        <w:top w:val="none" w:sz="0" w:space="0" w:color="auto"/>
        <w:left w:val="none" w:sz="0" w:space="0" w:color="auto"/>
        <w:bottom w:val="none" w:sz="0" w:space="0" w:color="auto"/>
        <w:right w:val="none" w:sz="0" w:space="0" w:color="auto"/>
      </w:divBdr>
    </w:div>
    <w:div w:id="1444957038">
      <w:bodyDiv w:val="1"/>
      <w:marLeft w:val="0"/>
      <w:marRight w:val="0"/>
      <w:marTop w:val="0"/>
      <w:marBottom w:val="0"/>
      <w:divBdr>
        <w:top w:val="none" w:sz="0" w:space="0" w:color="auto"/>
        <w:left w:val="none" w:sz="0" w:space="0" w:color="auto"/>
        <w:bottom w:val="none" w:sz="0" w:space="0" w:color="auto"/>
        <w:right w:val="none" w:sz="0" w:space="0" w:color="auto"/>
      </w:divBdr>
    </w:div>
    <w:div w:id="1446197975">
      <w:bodyDiv w:val="1"/>
      <w:marLeft w:val="0"/>
      <w:marRight w:val="0"/>
      <w:marTop w:val="0"/>
      <w:marBottom w:val="0"/>
      <w:divBdr>
        <w:top w:val="none" w:sz="0" w:space="0" w:color="auto"/>
        <w:left w:val="none" w:sz="0" w:space="0" w:color="auto"/>
        <w:bottom w:val="none" w:sz="0" w:space="0" w:color="auto"/>
        <w:right w:val="none" w:sz="0" w:space="0" w:color="auto"/>
      </w:divBdr>
    </w:div>
    <w:div w:id="1449205449">
      <w:bodyDiv w:val="1"/>
      <w:marLeft w:val="0"/>
      <w:marRight w:val="0"/>
      <w:marTop w:val="0"/>
      <w:marBottom w:val="0"/>
      <w:divBdr>
        <w:top w:val="none" w:sz="0" w:space="0" w:color="auto"/>
        <w:left w:val="none" w:sz="0" w:space="0" w:color="auto"/>
        <w:bottom w:val="none" w:sz="0" w:space="0" w:color="auto"/>
        <w:right w:val="none" w:sz="0" w:space="0" w:color="auto"/>
      </w:divBdr>
    </w:div>
    <w:div w:id="1450004602">
      <w:bodyDiv w:val="1"/>
      <w:marLeft w:val="0"/>
      <w:marRight w:val="0"/>
      <w:marTop w:val="0"/>
      <w:marBottom w:val="0"/>
      <w:divBdr>
        <w:top w:val="none" w:sz="0" w:space="0" w:color="auto"/>
        <w:left w:val="none" w:sz="0" w:space="0" w:color="auto"/>
        <w:bottom w:val="none" w:sz="0" w:space="0" w:color="auto"/>
        <w:right w:val="none" w:sz="0" w:space="0" w:color="auto"/>
      </w:divBdr>
    </w:div>
    <w:div w:id="1451589623">
      <w:bodyDiv w:val="1"/>
      <w:marLeft w:val="0"/>
      <w:marRight w:val="0"/>
      <w:marTop w:val="0"/>
      <w:marBottom w:val="0"/>
      <w:divBdr>
        <w:top w:val="none" w:sz="0" w:space="0" w:color="auto"/>
        <w:left w:val="none" w:sz="0" w:space="0" w:color="auto"/>
        <w:bottom w:val="none" w:sz="0" w:space="0" w:color="auto"/>
        <w:right w:val="none" w:sz="0" w:space="0" w:color="auto"/>
      </w:divBdr>
    </w:div>
    <w:div w:id="1452363091">
      <w:bodyDiv w:val="1"/>
      <w:marLeft w:val="0"/>
      <w:marRight w:val="0"/>
      <w:marTop w:val="0"/>
      <w:marBottom w:val="0"/>
      <w:divBdr>
        <w:top w:val="none" w:sz="0" w:space="0" w:color="auto"/>
        <w:left w:val="none" w:sz="0" w:space="0" w:color="auto"/>
        <w:bottom w:val="none" w:sz="0" w:space="0" w:color="auto"/>
        <w:right w:val="none" w:sz="0" w:space="0" w:color="auto"/>
      </w:divBdr>
    </w:div>
    <w:div w:id="1453747219">
      <w:bodyDiv w:val="1"/>
      <w:marLeft w:val="0"/>
      <w:marRight w:val="0"/>
      <w:marTop w:val="0"/>
      <w:marBottom w:val="0"/>
      <w:divBdr>
        <w:top w:val="none" w:sz="0" w:space="0" w:color="auto"/>
        <w:left w:val="none" w:sz="0" w:space="0" w:color="auto"/>
        <w:bottom w:val="none" w:sz="0" w:space="0" w:color="auto"/>
        <w:right w:val="none" w:sz="0" w:space="0" w:color="auto"/>
      </w:divBdr>
    </w:div>
    <w:div w:id="1454205269">
      <w:bodyDiv w:val="1"/>
      <w:marLeft w:val="0"/>
      <w:marRight w:val="0"/>
      <w:marTop w:val="0"/>
      <w:marBottom w:val="0"/>
      <w:divBdr>
        <w:top w:val="none" w:sz="0" w:space="0" w:color="auto"/>
        <w:left w:val="none" w:sz="0" w:space="0" w:color="auto"/>
        <w:bottom w:val="none" w:sz="0" w:space="0" w:color="auto"/>
        <w:right w:val="none" w:sz="0" w:space="0" w:color="auto"/>
      </w:divBdr>
    </w:div>
    <w:div w:id="1455558743">
      <w:bodyDiv w:val="1"/>
      <w:marLeft w:val="0"/>
      <w:marRight w:val="0"/>
      <w:marTop w:val="0"/>
      <w:marBottom w:val="0"/>
      <w:divBdr>
        <w:top w:val="none" w:sz="0" w:space="0" w:color="auto"/>
        <w:left w:val="none" w:sz="0" w:space="0" w:color="auto"/>
        <w:bottom w:val="none" w:sz="0" w:space="0" w:color="auto"/>
        <w:right w:val="none" w:sz="0" w:space="0" w:color="auto"/>
      </w:divBdr>
    </w:div>
    <w:div w:id="1457679444">
      <w:bodyDiv w:val="1"/>
      <w:marLeft w:val="0"/>
      <w:marRight w:val="0"/>
      <w:marTop w:val="0"/>
      <w:marBottom w:val="0"/>
      <w:divBdr>
        <w:top w:val="none" w:sz="0" w:space="0" w:color="auto"/>
        <w:left w:val="none" w:sz="0" w:space="0" w:color="auto"/>
        <w:bottom w:val="none" w:sz="0" w:space="0" w:color="auto"/>
        <w:right w:val="none" w:sz="0" w:space="0" w:color="auto"/>
      </w:divBdr>
    </w:div>
    <w:div w:id="1459453587">
      <w:bodyDiv w:val="1"/>
      <w:marLeft w:val="0"/>
      <w:marRight w:val="0"/>
      <w:marTop w:val="0"/>
      <w:marBottom w:val="0"/>
      <w:divBdr>
        <w:top w:val="none" w:sz="0" w:space="0" w:color="auto"/>
        <w:left w:val="none" w:sz="0" w:space="0" w:color="auto"/>
        <w:bottom w:val="none" w:sz="0" w:space="0" w:color="auto"/>
        <w:right w:val="none" w:sz="0" w:space="0" w:color="auto"/>
      </w:divBdr>
    </w:div>
    <w:div w:id="1461219673">
      <w:bodyDiv w:val="1"/>
      <w:marLeft w:val="0"/>
      <w:marRight w:val="0"/>
      <w:marTop w:val="0"/>
      <w:marBottom w:val="0"/>
      <w:divBdr>
        <w:top w:val="none" w:sz="0" w:space="0" w:color="auto"/>
        <w:left w:val="none" w:sz="0" w:space="0" w:color="auto"/>
        <w:bottom w:val="none" w:sz="0" w:space="0" w:color="auto"/>
        <w:right w:val="none" w:sz="0" w:space="0" w:color="auto"/>
      </w:divBdr>
    </w:div>
    <w:div w:id="1464420726">
      <w:bodyDiv w:val="1"/>
      <w:marLeft w:val="0"/>
      <w:marRight w:val="0"/>
      <w:marTop w:val="0"/>
      <w:marBottom w:val="0"/>
      <w:divBdr>
        <w:top w:val="none" w:sz="0" w:space="0" w:color="auto"/>
        <w:left w:val="none" w:sz="0" w:space="0" w:color="auto"/>
        <w:bottom w:val="none" w:sz="0" w:space="0" w:color="auto"/>
        <w:right w:val="none" w:sz="0" w:space="0" w:color="auto"/>
      </w:divBdr>
    </w:div>
    <w:div w:id="1464424454">
      <w:bodyDiv w:val="1"/>
      <w:marLeft w:val="0"/>
      <w:marRight w:val="0"/>
      <w:marTop w:val="0"/>
      <w:marBottom w:val="0"/>
      <w:divBdr>
        <w:top w:val="none" w:sz="0" w:space="0" w:color="auto"/>
        <w:left w:val="none" w:sz="0" w:space="0" w:color="auto"/>
        <w:bottom w:val="none" w:sz="0" w:space="0" w:color="auto"/>
        <w:right w:val="none" w:sz="0" w:space="0" w:color="auto"/>
      </w:divBdr>
    </w:div>
    <w:div w:id="1465191987">
      <w:bodyDiv w:val="1"/>
      <w:marLeft w:val="0"/>
      <w:marRight w:val="0"/>
      <w:marTop w:val="0"/>
      <w:marBottom w:val="0"/>
      <w:divBdr>
        <w:top w:val="none" w:sz="0" w:space="0" w:color="auto"/>
        <w:left w:val="none" w:sz="0" w:space="0" w:color="auto"/>
        <w:bottom w:val="none" w:sz="0" w:space="0" w:color="auto"/>
        <w:right w:val="none" w:sz="0" w:space="0" w:color="auto"/>
      </w:divBdr>
    </w:div>
    <w:div w:id="1467507527">
      <w:bodyDiv w:val="1"/>
      <w:marLeft w:val="0"/>
      <w:marRight w:val="0"/>
      <w:marTop w:val="0"/>
      <w:marBottom w:val="0"/>
      <w:divBdr>
        <w:top w:val="none" w:sz="0" w:space="0" w:color="auto"/>
        <w:left w:val="none" w:sz="0" w:space="0" w:color="auto"/>
        <w:bottom w:val="none" w:sz="0" w:space="0" w:color="auto"/>
        <w:right w:val="none" w:sz="0" w:space="0" w:color="auto"/>
      </w:divBdr>
    </w:div>
    <w:div w:id="1468429888">
      <w:bodyDiv w:val="1"/>
      <w:marLeft w:val="0"/>
      <w:marRight w:val="0"/>
      <w:marTop w:val="0"/>
      <w:marBottom w:val="0"/>
      <w:divBdr>
        <w:top w:val="none" w:sz="0" w:space="0" w:color="auto"/>
        <w:left w:val="none" w:sz="0" w:space="0" w:color="auto"/>
        <w:bottom w:val="none" w:sz="0" w:space="0" w:color="auto"/>
        <w:right w:val="none" w:sz="0" w:space="0" w:color="auto"/>
      </w:divBdr>
    </w:div>
    <w:div w:id="1469863227">
      <w:bodyDiv w:val="1"/>
      <w:marLeft w:val="0"/>
      <w:marRight w:val="0"/>
      <w:marTop w:val="0"/>
      <w:marBottom w:val="0"/>
      <w:divBdr>
        <w:top w:val="none" w:sz="0" w:space="0" w:color="auto"/>
        <w:left w:val="none" w:sz="0" w:space="0" w:color="auto"/>
        <w:bottom w:val="none" w:sz="0" w:space="0" w:color="auto"/>
        <w:right w:val="none" w:sz="0" w:space="0" w:color="auto"/>
      </w:divBdr>
    </w:div>
    <w:div w:id="1472743897">
      <w:bodyDiv w:val="1"/>
      <w:marLeft w:val="0"/>
      <w:marRight w:val="0"/>
      <w:marTop w:val="0"/>
      <w:marBottom w:val="0"/>
      <w:divBdr>
        <w:top w:val="none" w:sz="0" w:space="0" w:color="auto"/>
        <w:left w:val="none" w:sz="0" w:space="0" w:color="auto"/>
        <w:bottom w:val="none" w:sz="0" w:space="0" w:color="auto"/>
        <w:right w:val="none" w:sz="0" w:space="0" w:color="auto"/>
      </w:divBdr>
    </w:div>
    <w:div w:id="1473014482">
      <w:bodyDiv w:val="1"/>
      <w:marLeft w:val="0"/>
      <w:marRight w:val="0"/>
      <w:marTop w:val="0"/>
      <w:marBottom w:val="0"/>
      <w:divBdr>
        <w:top w:val="none" w:sz="0" w:space="0" w:color="auto"/>
        <w:left w:val="none" w:sz="0" w:space="0" w:color="auto"/>
        <w:bottom w:val="none" w:sz="0" w:space="0" w:color="auto"/>
        <w:right w:val="none" w:sz="0" w:space="0" w:color="auto"/>
      </w:divBdr>
    </w:div>
    <w:div w:id="1474248763">
      <w:bodyDiv w:val="1"/>
      <w:marLeft w:val="0"/>
      <w:marRight w:val="0"/>
      <w:marTop w:val="0"/>
      <w:marBottom w:val="0"/>
      <w:divBdr>
        <w:top w:val="none" w:sz="0" w:space="0" w:color="auto"/>
        <w:left w:val="none" w:sz="0" w:space="0" w:color="auto"/>
        <w:bottom w:val="none" w:sz="0" w:space="0" w:color="auto"/>
        <w:right w:val="none" w:sz="0" w:space="0" w:color="auto"/>
      </w:divBdr>
    </w:div>
    <w:div w:id="1475562214">
      <w:bodyDiv w:val="1"/>
      <w:marLeft w:val="0"/>
      <w:marRight w:val="0"/>
      <w:marTop w:val="0"/>
      <w:marBottom w:val="0"/>
      <w:divBdr>
        <w:top w:val="none" w:sz="0" w:space="0" w:color="auto"/>
        <w:left w:val="none" w:sz="0" w:space="0" w:color="auto"/>
        <w:bottom w:val="none" w:sz="0" w:space="0" w:color="auto"/>
        <w:right w:val="none" w:sz="0" w:space="0" w:color="auto"/>
      </w:divBdr>
    </w:div>
    <w:div w:id="1477988074">
      <w:bodyDiv w:val="1"/>
      <w:marLeft w:val="0"/>
      <w:marRight w:val="0"/>
      <w:marTop w:val="0"/>
      <w:marBottom w:val="0"/>
      <w:divBdr>
        <w:top w:val="none" w:sz="0" w:space="0" w:color="auto"/>
        <w:left w:val="none" w:sz="0" w:space="0" w:color="auto"/>
        <w:bottom w:val="none" w:sz="0" w:space="0" w:color="auto"/>
        <w:right w:val="none" w:sz="0" w:space="0" w:color="auto"/>
      </w:divBdr>
    </w:div>
    <w:div w:id="1480346382">
      <w:bodyDiv w:val="1"/>
      <w:marLeft w:val="0"/>
      <w:marRight w:val="0"/>
      <w:marTop w:val="0"/>
      <w:marBottom w:val="0"/>
      <w:divBdr>
        <w:top w:val="none" w:sz="0" w:space="0" w:color="auto"/>
        <w:left w:val="none" w:sz="0" w:space="0" w:color="auto"/>
        <w:bottom w:val="none" w:sz="0" w:space="0" w:color="auto"/>
        <w:right w:val="none" w:sz="0" w:space="0" w:color="auto"/>
      </w:divBdr>
    </w:div>
    <w:div w:id="1480883094">
      <w:bodyDiv w:val="1"/>
      <w:marLeft w:val="0"/>
      <w:marRight w:val="0"/>
      <w:marTop w:val="0"/>
      <w:marBottom w:val="0"/>
      <w:divBdr>
        <w:top w:val="none" w:sz="0" w:space="0" w:color="auto"/>
        <w:left w:val="none" w:sz="0" w:space="0" w:color="auto"/>
        <w:bottom w:val="none" w:sz="0" w:space="0" w:color="auto"/>
        <w:right w:val="none" w:sz="0" w:space="0" w:color="auto"/>
      </w:divBdr>
    </w:div>
    <w:div w:id="1481846675">
      <w:bodyDiv w:val="1"/>
      <w:marLeft w:val="0"/>
      <w:marRight w:val="0"/>
      <w:marTop w:val="0"/>
      <w:marBottom w:val="0"/>
      <w:divBdr>
        <w:top w:val="none" w:sz="0" w:space="0" w:color="auto"/>
        <w:left w:val="none" w:sz="0" w:space="0" w:color="auto"/>
        <w:bottom w:val="none" w:sz="0" w:space="0" w:color="auto"/>
        <w:right w:val="none" w:sz="0" w:space="0" w:color="auto"/>
      </w:divBdr>
    </w:div>
    <w:div w:id="1482575305">
      <w:bodyDiv w:val="1"/>
      <w:marLeft w:val="0"/>
      <w:marRight w:val="0"/>
      <w:marTop w:val="0"/>
      <w:marBottom w:val="0"/>
      <w:divBdr>
        <w:top w:val="none" w:sz="0" w:space="0" w:color="auto"/>
        <w:left w:val="none" w:sz="0" w:space="0" w:color="auto"/>
        <w:bottom w:val="none" w:sz="0" w:space="0" w:color="auto"/>
        <w:right w:val="none" w:sz="0" w:space="0" w:color="auto"/>
      </w:divBdr>
    </w:div>
    <w:div w:id="1484201768">
      <w:bodyDiv w:val="1"/>
      <w:marLeft w:val="0"/>
      <w:marRight w:val="0"/>
      <w:marTop w:val="0"/>
      <w:marBottom w:val="0"/>
      <w:divBdr>
        <w:top w:val="none" w:sz="0" w:space="0" w:color="auto"/>
        <w:left w:val="none" w:sz="0" w:space="0" w:color="auto"/>
        <w:bottom w:val="none" w:sz="0" w:space="0" w:color="auto"/>
        <w:right w:val="none" w:sz="0" w:space="0" w:color="auto"/>
      </w:divBdr>
    </w:div>
    <w:div w:id="1484542814">
      <w:bodyDiv w:val="1"/>
      <w:marLeft w:val="0"/>
      <w:marRight w:val="0"/>
      <w:marTop w:val="0"/>
      <w:marBottom w:val="0"/>
      <w:divBdr>
        <w:top w:val="none" w:sz="0" w:space="0" w:color="auto"/>
        <w:left w:val="none" w:sz="0" w:space="0" w:color="auto"/>
        <w:bottom w:val="none" w:sz="0" w:space="0" w:color="auto"/>
        <w:right w:val="none" w:sz="0" w:space="0" w:color="auto"/>
      </w:divBdr>
    </w:div>
    <w:div w:id="1484784022">
      <w:bodyDiv w:val="1"/>
      <w:marLeft w:val="0"/>
      <w:marRight w:val="0"/>
      <w:marTop w:val="0"/>
      <w:marBottom w:val="0"/>
      <w:divBdr>
        <w:top w:val="none" w:sz="0" w:space="0" w:color="auto"/>
        <w:left w:val="none" w:sz="0" w:space="0" w:color="auto"/>
        <w:bottom w:val="none" w:sz="0" w:space="0" w:color="auto"/>
        <w:right w:val="none" w:sz="0" w:space="0" w:color="auto"/>
      </w:divBdr>
    </w:div>
    <w:div w:id="1488978494">
      <w:bodyDiv w:val="1"/>
      <w:marLeft w:val="0"/>
      <w:marRight w:val="0"/>
      <w:marTop w:val="0"/>
      <w:marBottom w:val="0"/>
      <w:divBdr>
        <w:top w:val="none" w:sz="0" w:space="0" w:color="auto"/>
        <w:left w:val="none" w:sz="0" w:space="0" w:color="auto"/>
        <w:bottom w:val="none" w:sz="0" w:space="0" w:color="auto"/>
        <w:right w:val="none" w:sz="0" w:space="0" w:color="auto"/>
      </w:divBdr>
    </w:div>
    <w:div w:id="1489323428">
      <w:bodyDiv w:val="1"/>
      <w:marLeft w:val="0"/>
      <w:marRight w:val="0"/>
      <w:marTop w:val="0"/>
      <w:marBottom w:val="0"/>
      <w:divBdr>
        <w:top w:val="none" w:sz="0" w:space="0" w:color="auto"/>
        <w:left w:val="none" w:sz="0" w:space="0" w:color="auto"/>
        <w:bottom w:val="none" w:sz="0" w:space="0" w:color="auto"/>
        <w:right w:val="none" w:sz="0" w:space="0" w:color="auto"/>
      </w:divBdr>
    </w:div>
    <w:div w:id="1489445523">
      <w:bodyDiv w:val="1"/>
      <w:marLeft w:val="0"/>
      <w:marRight w:val="0"/>
      <w:marTop w:val="0"/>
      <w:marBottom w:val="0"/>
      <w:divBdr>
        <w:top w:val="none" w:sz="0" w:space="0" w:color="auto"/>
        <w:left w:val="none" w:sz="0" w:space="0" w:color="auto"/>
        <w:bottom w:val="none" w:sz="0" w:space="0" w:color="auto"/>
        <w:right w:val="none" w:sz="0" w:space="0" w:color="auto"/>
      </w:divBdr>
    </w:div>
    <w:div w:id="1489979066">
      <w:bodyDiv w:val="1"/>
      <w:marLeft w:val="0"/>
      <w:marRight w:val="0"/>
      <w:marTop w:val="0"/>
      <w:marBottom w:val="0"/>
      <w:divBdr>
        <w:top w:val="none" w:sz="0" w:space="0" w:color="auto"/>
        <w:left w:val="none" w:sz="0" w:space="0" w:color="auto"/>
        <w:bottom w:val="none" w:sz="0" w:space="0" w:color="auto"/>
        <w:right w:val="none" w:sz="0" w:space="0" w:color="auto"/>
      </w:divBdr>
    </w:div>
    <w:div w:id="1490517556">
      <w:bodyDiv w:val="1"/>
      <w:marLeft w:val="0"/>
      <w:marRight w:val="0"/>
      <w:marTop w:val="0"/>
      <w:marBottom w:val="0"/>
      <w:divBdr>
        <w:top w:val="none" w:sz="0" w:space="0" w:color="auto"/>
        <w:left w:val="none" w:sz="0" w:space="0" w:color="auto"/>
        <w:bottom w:val="none" w:sz="0" w:space="0" w:color="auto"/>
        <w:right w:val="none" w:sz="0" w:space="0" w:color="auto"/>
      </w:divBdr>
    </w:div>
    <w:div w:id="1494446431">
      <w:bodyDiv w:val="1"/>
      <w:marLeft w:val="0"/>
      <w:marRight w:val="0"/>
      <w:marTop w:val="0"/>
      <w:marBottom w:val="0"/>
      <w:divBdr>
        <w:top w:val="none" w:sz="0" w:space="0" w:color="auto"/>
        <w:left w:val="none" w:sz="0" w:space="0" w:color="auto"/>
        <w:bottom w:val="none" w:sz="0" w:space="0" w:color="auto"/>
        <w:right w:val="none" w:sz="0" w:space="0" w:color="auto"/>
      </w:divBdr>
    </w:div>
    <w:div w:id="1495684335">
      <w:bodyDiv w:val="1"/>
      <w:marLeft w:val="0"/>
      <w:marRight w:val="0"/>
      <w:marTop w:val="0"/>
      <w:marBottom w:val="0"/>
      <w:divBdr>
        <w:top w:val="none" w:sz="0" w:space="0" w:color="auto"/>
        <w:left w:val="none" w:sz="0" w:space="0" w:color="auto"/>
        <w:bottom w:val="none" w:sz="0" w:space="0" w:color="auto"/>
        <w:right w:val="none" w:sz="0" w:space="0" w:color="auto"/>
      </w:divBdr>
    </w:div>
    <w:div w:id="1496144848">
      <w:bodyDiv w:val="1"/>
      <w:marLeft w:val="0"/>
      <w:marRight w:val="0"/>
      <w:marTop w:val="0"/>
      <w:marBottom w:val="0"/>
      <w:divBdr>
        <w:top w:val="none" w:sz="0" w:space="0" w:color="auto"/>
        <w:left w:val="none" w:sz="0" w:space="0" w:color="auto"/>
        <w:bottom w:val="none" w:sz="0" w:space="0" w:color="auto"/>
        <w:right w:val="none" w:sz="0" w:space="0" w:color="auto"/>
      </w:divBdr>
    </w:div>
    <w:div w:id="1497185453">
      <w:bodyDiv w:val="1"/>
      <w:marLeft w:val="0"/>
      <w:marRight w:val="0"/>
      <w:marTop w:val="0"/>
      <w:marBottom w:val="0"/>
      <w:divBdr>
        <w:top w:val="none" w:sz="0" w:space="0" w:color="auto"/>
        <w:left w:val="none" w:sz="0" w:space="0" w:color="auto"/>
        <w:bottom w:val="none" w:sz="0" w:space="0" w:color="auto"/>
        <w:right w:val="none" w:sz="0" w:space="0" w:color="auto"/>
      </w:divBdr>
    </w:div>
    <w:div w:id="1500316244">
      <w:bodyDiv w:val="1"/>
      <w:marLeft w:val="0"/>
      <w:marRight w:val="0"/>
      <w:marTop w:val="0"/>
      <w:marBottom w:val="0"/>
      <w:divBdr>
        <w:top w:val="none" w:sz="0" w:space="0" w:color="auto"/>
        <w:left w:val="none" w:sz="0" w:space="0" w:color="auto"/>
        <w:bottom w:val="none" w:sz="0" w:space="0" w:color="auto"/>
        <w:right w:val="none" w:sz="0" w:space="0" w:color="auto"/>
      </w:divBdr>
    </w:div>
    <w:div w:id="1503666893">
      <w:bodyDiv w:val="1"/>
      <w:marLeft w:val="0"/>
      <w:marRight w:val="0"/>
      <w:marTop w:val="0"/>
      <w:marBottom w:val="0"/>
      <w:divBdr>
        <w:top w:val="none" w:sz="0" w:space="0" w:color="auto"/>
        <w:left w:val="none" w:sz="0" w:space="0" w:color="auto"/>
        <w:bottom w:val="none" w:sz="0" w:space="0" w:color="auto"/>
        <w:right w:val="none" w:sz="0" w:space="0" w:color="auto"/>
      </w:divBdr>
    </w:div>
    <w:div w:id="1507940132">
      <w:bodyDiv w:val="1"/>
      <w:marLeft w:val="0"/>
      <w:marRight w:val="0"/>
      <w:marTop w:val="0"/>
      <w:marBottom w:val="0"/>
      <w:divBdr>
        <w:top w:val="none" w:sz="0" w:space="0" w:color="auto"/>
        <w:left w:val="none" w:sz="0" w:space="0" w:color="auto"/>
        <w:bottom w:val="none" w:sz="0" w:space="0" w:color="auto"/>
        <w:right w:val="none" w:sz="0" w:space="0" w:color="auto"/>
      </w:divBdr>
    </w:div>
    <w:div w:id="1508247113">
      <w:bodyDiv w:val="1"/>
      <w:marLeft w:val="0"/>
      <w:marRight w:val="0"/>
      <w:marTop w:val="0"/>
      <w:marBottom w:val="0"/>
      <w:divBdr>
        <w:top w:val="none" w:sz="0" w:space="0" w:color="auto"/>
        <w:left w:val="none" w:sz="0" w:space="0" w:color="auto"/>
        <w:bottom w:val="none" w:sz="0" w:space="0" w:color="auto"/>
        <w:right w:val="none" w:sz="0" w:space="0" w:color="auto"/>
      </w:divBdr>
    </w:div>
    <w:div w:id="1508516913">
      <w:bodyDiv w:val="1"/>
      <w:marLeft w:val="0"/>
      <w:marRight w:val="0"/>
      <w:marTop w:val="0"/>
      <w:marBottom w:val="0"/>
      <w:divBdr>
        <w:top w:val="none" w:sz="0" w:space="0" w:color="auto"/>
        <w:left w:val="none" w:sz="0" w:space="0" w:color="auto"/>
        <w:bottom w:val="none" w:sz="0" w:space="0" w:color="auto"/>
        <w:right w:val="none" w:sz="0" w:space="0" w:color="auto"/>
      </w:divBdr>
    </w:div>
    <w:div w:id="1508669317">
      <w:bodyDiv w:val="1"/>
      <w:marLeft w:val="0"/>
      <w:marRight w:val="0"/>
      <w:marTop w:val="0"/>
      <w:marBottom w:val="0"/>
      <w:divBdr>
        <w:top w:val="none" w:sz="0" w:space="0" w:color="auto"/>
        <w:left w:val="none" w:sz="0" w:space="0" w:color="auto"/>
        <w:bottom w:val="none" w:sz="0" w:space="0" w:color="auto"/>
        <w:right w:val="none" w:sz="0" w:space="0" w:color="auto"/>
      </w:divBdr>
    </w:div>
    <w:div w:id="1508984809">
      <w:bodyDiv w:val="1"/>
      <w:marLeft w:val="0"/>
      <w:marRight w:val="0"/>
      <w:marTop w:val="0"/>
      <w:marBottom w:val="0"/>
      <w:divBdr>
        <w:top w:val="none" w:sz="0" w:space="0" w:color="auto"/>
        <w:left w:val="none" w:sz="0" w:space="0" w:color="auto"/>
        <w:bottom w:val="none" w:sz="0" w:space="0" w:color="auto"/>
        <w:right w:val="none" w:sz="0" w:space="0" w:color="auto"/>
      </w:divBdr>
    </w:div>
    <w:div w:id="1509101990">
      <w:bodyDiv w:val="1"/>
      <w:marLeft w:val="0"/>
      <w:marRight w:val="0"/>
      <w:marTop w:val="0"/>
      <w:marBottom w:val="0"/>
      <w:divBdr>
        <w:top w:val="none" w:sz="0" w:space="0" w:color="auto"/>
        <w:left w:val="none" w:sz="0" w:space="0" w:color="auto"/>
        <w:bottom w:val="none" w:sz="0" w:space="0" w:color="auto"/>
        <w:right w:val="none" w:sz="0" w:space="0" w:color="auto"/>
      </w:divBdr>
    </w:div>
    <w:div w:id="1509365237">
      <w:bodyDiv w:val="1"/>
      <w:marLeft w:val="0"/>
      <w:marRight w:val="0"/>
      <w:marTop w:val="0"/>
      <w:marBottom w:val="0"/>
      <w:divBdr>
        <w:top w:val="none" w:sz="0" w:space="0" w:color="auto"/>
        <w:left w:val="none" w:sz="0" w:space="0" w:color="auto"/>
        <w:bottom w:val="none" w:sz="0" w:space="0" w:color="auto"/>
        <w:right w:val="none" w:sz="0" w:space="0" w:color="auto"/>
      </w:divBdr>
    </w:div>
    <w:div w:id="1514807458">
      <w:bodyDiv w:val="1"/>
      <w:marLeft w:val="0"/>
      <w:marRight w:val="0"/>
      <w:marTop w:val="0"/>
      <w:marBottom w:val="0"/>
      <w:divBdr>
        <w:top w:val="none" w:sz="0" w:space="0" w:color="auto"/>
        <w:left w:val="none" w:sz="0" w:space="0" w:color="auto"/>
        <w:bottom w:val="none" w:sz="0" w:space="0" w:color="auto"/>
        <w:right w:val="none" w:sz="0" w:space="0" w:color="auto"/>
      </w:divBdr>
    </w:div>
    <w:div w:id="1517693885">
      <w:bodyDiv w:val="1"/>
      <w:marLeft w:val="0"/>
      <w:marRight w:val="0"/>
      <w:marTop w:val="0"/>
      <w:marBottom w:val="0"/>
      <w:divBdr>
        <w:top w:val="none" w:sz="0" w:space="0" w:color="auto"/>
        <w:left w:val="none" w:sz="0" w:space="0" w:color="auto"/>
        <w:bottom w:val="none" w:sz="0" w:space="0" w:color="auto"/>
        <w:right w:val="none" w:sz="0" w:space="0" w:color="auto"/>
      </w:divBdr>
    </w:div>
    <w:div w:id="1517845434">
      <w:bodyDiv w:val="1"/>
      <w:marLeft w:val="0"/>
      <w:marRight w:val="0"/>
      <w:marTop w:val="0"/>
      <w:marBottom w:val="0"/>
      <w:divBdr>
        <w:top w:val="none" w:sz="0" w:space="0" w:color="auto"/>
        <w:left w:val="none" w:sz="0" w:space="0" w:color="auto"/>
        <w:bottom w:val="none" w:sz="0" w:space="0" w:color="auto"/>
        <w:right w:val="none" w:sz="0" w:space="0" w:color="auto"/>
      </w:divBdr>
    </w:div>
    <w:div w:id="1517881960">
      <w:bodyDiv w:val="1"/>
      <w:marLeft w:val="0"/>
      <w:marRight w:val="0"/>
      <w:marTop w:val="0"/>
      <w:marBottom w:val="0"/>
      <w:divBdr>
        <w:top w:val="none" w:sz="0" w:space="0" w:color="auto"/>
        <w:left w:val="none" w:sz="0" w:space="0" w:color="auto"/>
        <w:bottom w:val="none" w:sz="0" w:space="0" w:color="auto"/>
        <w:right w:val="none" w:sz="0" w:space="0" w:color="auto"/>
      </w:divBdr>
    </w:div>
    <w:div w:id="1520005019">
      <w:bodyDiv w:val="1"/>
      <w:marLeft w:val="0"/>
      <w:marRight w:val="0"/>
      <w:marTop w:val="0"/>
      <w:marBottom w:val="0"/>
      <w:divBdr>
        <w:top w:val="none" w:sz="0" w:space="0" w:color="auto"/>
        <w:left w:val="none" w:sz="0" w:space="0" w:color="auto"/>
        <w:bottom w:val="none" w:sz="0" w:space="0" w:color="auto"/>
        <w:right w:val="none" w:sz="0" w:space="0" w:color="auto"/>
      </w:divBdr>
    </w:div>
    <w:div w:id="1521552030">
      <w:bodyDiv w:val="1"/>
      <w:marLeft w:val="0"/>
      <w:marRight w:val="0"/>
      <w:marTop w:val="0"/>
      <w:marBottom w:val="0"/>
      <w:divBdr>
        <w:top w:val="none" w:sz="0" w:space="0" w:color="auto"/>
        <w:left w:val="none" w:sz="0" w:space="0" w:color="auto"/>
        <w:bottom w:val="none" w:sz="0" w:space="0" w:color="auto"/>
        <w:right w:val="none" w:sz="0" w:space="0" w:color="auto"/>
      </w:divBdr>
    </w:div>
    <w:div w:id="1522622332">
      <w:bodyDiv w:val="1"/>
      <w:marLeft w:val="0"/>
      <w:marRight w:val="0"/>
      <w:marTop w:val="0"/>
      <w:marBottom w:val="0"/>
      <w:divBdr>
        <w:top w:val="none" w:sz="0" w:space="0" w:color="auto"/>
        <w:left w:val="none" w:sz="0" w:space="0" w:color="auto"/>
        <w:bottom w:val="none" w:sz="0" w:space="0" w:color="auto"/>
        <w:right w:val="none" w:sz="0" w:space="0" w:color="auto"/>
      </w:divBdr>
    </w:div>
    <w:div w:id="1524856304">
      <w:bodyDiv w:val="1"/>
      <w:marLeft w:val="0"/>
      <w:marRight w:val="0"/>
      <w:marTop w:val="0"/>
      <w:marBottom w:val="0"/>
      <w:divBdr>
        <w:top w:val="none" w:sz="0" w:space="0" w:color="auto"/>
        <w:left w:val="none" w:sz="0" w:space="0" w:color="auto"/>
        <w:bottom w:val="none" w:sz="0" w:space="0" w:color="auto"/>
        <w:right w:val="none" w:sz="0" w:space="0" w:color="auto"/>
      </w:divBdr>
    </w:div>
    <w:div w:id="1525945622">
      <w:bodyDiv w:val="1"/>
      <w:marLeft w:val="0"/>
      <w:marRight w:val="0"/>
      <w:marTop w:val="0"/>
      <w:marBottom w:val="0"/>
      <w:divBdr>
        <w:top w:val="none" w:sz="0" w:space="0" w:color="auto"/>
        <w:left w:val="none" w:sz="0" w:space="0" w:color="auto"/>
        <w:bottom w:val="none" w:sz="0" w:space="0" w:color="auto"/>
        <w:right w:val="none" w:sz="0" w:space="0" w:color="auto"/>
      </w:divBdr>
    </w:div>
    <w:div w:id="1527981913">
      <w:bodyDiv w:val="1"/>
      <w:marLeft w:val="0"/>
      <w:marRight w:val="0"/>
      <w:marTop w:val="0"/>
      <w:marBottom w:val="0"/>
      <w:divBdr>
        <w:top w:val="none" w:sz="0" w:space="0" w:color="auto"/>
        <w:left w:val="none" w:sz="0" w:space="0" w:color="auto"/>
        <w:bottom w:val="none" w:sz="0" w:space="0" w:color="auto"/>
        <w:right w:val="none" w:sz="0" w:space="0" w:color="auto"/>
      </w:divBdr>
    </w:div>
    <w:div w:id="1531454713">
      <w:bodyDiv w:val="1"/>
      <w:marLeft w:val="0"/>
      <w:marRight w:val="0"/>
      <w:marTop w:val="0"/>
      <w:marBottom w:val="0"/>
      <w:divBdr>
        <w:top w:val="none" w:sz="0" w:space="0" w:color="auto"/>
        <w:left w:val="none" w:sz="0" w:space="0" w:color="auto"/>
        <w:bottom w:val="none" w:sz="0" w:space="0" w:color="auto"/>
        <w:right w:val="none" w:sz="0" w:space="0" w:color="auto"/>
      </w:divBdr>
    </w:div>
    <w:div w:id="1532181187">
      <w:bodyDiv w:val="1"/>
      <w:marLeft w:val="0"/>
      <w:marRight w:val="0"/>
      <w:marTop w:val="0"/>
      <w:marBottom w:val="0"/>
      <w:divBdr>
        <w:top w:val="none" w:sz="0" w:space="0" w:color="auto"/>
        <w:left w:val="none" w:sz="0" w:space="0" w:color="auto"/>
        <w:bottom w:val="none" w:sz="0" w:space="0" w:color="auto"/>
        <w:right w:val="none" w:sz="0" w:space="0" w:color="auto"/>
      </w:divBdr>
    </w:div>
    <w:div w:id="1534027819">
      <w:bodyDiv w:val="1"/>
      <w:marLeft w:val="0"/>
      <w:marRight w:val="0"/>
      <w:marTop w:val="0"/>
      <w:marBottom w:val="0"/>
      <w:divBdr>
        <w:top w:val="none" w:sz="0" w:space="0" w:color="auto"/>
        <w:left w:val="none" w:sz="0" w:space="0" w:color="auto"/>
        <w:bottom w:val="none" w:sz="0" w:space="0" w:color="auto"/>
        <w:right w:val="none" w:sz="0" w:space="0" w:color="auto"/>
      </w:divBdr>
    </w:div>
    <w:div w:id="1534609026">
      <w:bodyDiv w:val="1"/>
      <w:marLeft w:val="0"/>
      <w:marRight w:val="0"/>
      <w:marTop w:val="0"/>
      <w:marBottom w:val="0"/>
      <w:divBdr>
        <w:top w:val="none" w:sz="0" w:space="0" w:color="auto"/>
        <w:left w:val="none" w:sz="0" w:space="0" w:color="auto"/>
        <w:bottom w:val="none" w:sz="0" w:space="0" w:color="auto"/>
        <w:right w:val="none" w:sz="0" w:space="0" w:color="auto"/>
      </w:divBdr>
    </w:div>
    <w:div w:id="1535342240">
      <w:bodyDiv w:val="1"/>
      <w:marLeft w:val="0"/>
      <w:marRight w:val="0"/>
      <w:marTop w:val="0"/>
      <w:marBottom w:val="0"/>
      <w:divBdr>
        <w:top w:val="none" w:sz="0" w:space="0" w:color="auto"/>
        <w:left w:val="none" w:sz="0" w:space="0" w:color="auto"/>
        <w:bottom w:val="none" w:sz="0" w:space="0" w:color="auto"/>
        <w:right w:val="none" w:sz="0" w:space="0" w:color="auto"/>
      </w:divBdr>
    </w:div>
    <w:div w:id="1536115188">
      <w:bodyDiv w:val="1"/>
      <w:marLeft w:val="0"/>
      <w:marRight w:val="0"/>
      <w:marTop w:val="0"/>
      <w:marBottom w:val="0"/>
      <w:divBdr>
        <w:top w:val="none" w:sz="0" w:space="0" w:color="auto"/>
        <w:left w:val="none" w:sz="0" w:space="0" w:color="auto"/>
        <w:bottom w:val="none" w:sz="0" w:space="0" w:color="auto"/>
        <w:right w:val="none" w:sz="0" w:space="0" w:color="auto"/>
      </w:divBdr>
    </w:div>
    <w:div w:id="1537961576">
      <w:bodyDiv w:val="1"/>
      <w:marLeft w:val="0"/>
      <w:marRight w:val="0"/>
      <w:marTop w:val="0"/>
      <w:marBottom w:val="0"/>
      <w:divBdr>
        <w:top w:val="none" w:sz="0" w:space="0" w:color="auto"/>
        <w:left w:val="none" w:sz="0" w:space="0" w:color="auto"/>
        <w:bottom w:val="none" w:sz="0" w:space="0" w:color="auto"/>
        <w:right w:val="none" w:sz="0" w:space="0" w:color="auto"/>
      </w:divBdr>
    </w:div>
    <w:div w:id="1539010452">
      <w:bodyDiv w:val="1"/>
      <w:marLeft w:val="0"/>
      <w:marRight w:val="0"/>
      <w:marTop w:val="0"/>
      <w:marBottom w:val="0"/>
      <w:divBdr>
        <w:top w:val="none" w:sz="0" w:space="0" w:color="auto"/>
        <w:left w:val="none" w:sz="0" w:space="0" w:color="auto"/>
        <w:bottom w:val="none" w:sz="0" w:space="0" w:color="auto"/>
        <w:right w:val="none" w:sz="0" w:space="0" w:color="auto"/>
      </w:divBdr>
    </w:div>
    <w:div w:id="1539393556">
      <w:bodyDiv w:val="1"/>
      <w:marLeft w:val="0"/>
      <w:marRight w:val="0"/>
      <w:marTop w:val="0"/>
      <w:marBottom w:val="0"/>
      <w:divBdr>
        <w:top w:val="none" w:sz="0" w:space="0" w:color="auto"/>
        <w:left w:val="none" w:sz="0" w:space="0" w:color="auto"/>
        <w:bottom w:val="none" w:sz="0" w:space="0" w:color="auto"/>
        <w:right w:val="none" w:sz="0" w:space="0" w:color="auto"/>
      </w:divBdr>
    </w:div>
    <w:div w:id="1539465056">
      <w:bodyDiv w:val="1"/>
      <w:marLeft w:val="0"/>
      <w:marRight w:val="0"/>
      <w:marTop w:val="0"/>
      <w:marBottom w:val="0"/>
      <w:divBdr>
        <w:top w:val="none" w:sz="0" w:space="0" w:color="auto"/>
        <w:left w:val="none" w:sz="0" w:space="0" w:color="auto"/>
        <w:bottom w:val="none" w:sz="0" w:space="0" w:color="auto"/>
        <w:right w:val="none" w:sz="0" w:space="0" w:color="auto"/>
      </w:divBdr>
    </w:div>
    <w:div w:id="1539471104">
      <w:bodyDiv w:val="1"/>
      <w:marLeft w:val="0"/>
      <w:marRight w:val="0"/>
      <w:marTop w:val="0"/>
      <w:marBottom w:val="0"/>
      <w:divBdr>
        <w:top w:val="none" w:sz="0" w:space="0" w:color="auto"/>
        <w:left w:val="none" w:sz="0" w:space="0" w:color="auto"/>
        <w:bottom w:val="none" w:sz="0" w:space="0" w:color="auto"/>
        <w:right w:val="none" w:sz="0" w:space="0" w:color="auto"/>
      </w:divBdr>
    </w:div>
    <w:div w:id="1542742614">
      <w:bodyDiv w:val="1"/>
      <w:marLeft w:val="0"/>
      <w:marRight w:val="0"/>
      <w:marTop w:val="0"/>
      <w:marBottom w:val="0"/>
      <w:divBdr>
        <w:top w:val="none" w:sz="0" w:space="0" w:color="auto"/>
        <w:left w:val="none" w:sz="0" w:space="0" w:color="auto"/>
        <w:bottom w:val="none" w:sz="0" w:space="0" w:color="auto"/>
        <w:right w:val="none" w:sz="0" w:space="0" w:color="auto"/>
      </w:divBdr>
    </w:div>
    <w:div w:id="1542980186">
      <w:bodyDiv w:val="1"/>
      <w:marLeft w:val="0"/>
      <w:marRight w:val="0"/>
      <w:marTop w:val="0"/>
      <w:marBottom w:val="0"/>
      <w:divBdr>
        <w:top w:val="none" w:sz="0" w:space="0" w:color="auto"/>
        <w:left w:val="none" w:sz="0" w:space="0" w:color="auto"/>
        <w:bottom w:val="none" w:sz="0" w:space="0" w:color="auto"/>
        <w:right w:val="none" w:sz="0" w:space="0" w:color="auto"/>
      </w:divBdr>
    </w:div>
    <w:div w:id="1546403199">
      <w:bodyDiv w:val="1"/>
      <w:marLeft w:val="0"/>
      <w:marRight w:val="0"/>
      <w:marTop w:val="0"/>
      <w:marBottom w:val="0"/>
      <w:divBdr>
        <w:top w:val="none" w:sz="0" w:space="0" w:color="auto"/>
        <w:left w:val="none" w:sz="0" w:space="0" w:color="auto"/>
        <w:bottom w:val="none" w:sz="0" w:space="0" w:color="auto"/>
        <w:right w:val="none" w:sz="0" w:space="0" w:color="auto"/>
      </w:divBdr>
    </w:div>
    <w:div w:id="1547378555">
      <w:bodyDiv w:val="1"/>
      <w:marLeft w:val="0"/>
      <w:marRight w:val="0"/>
      <w:marTop w:val="0"/>
      <w:marBottom w:val="0"/>
      <w:divBdr>
        <w:top w:val="none" w:sz="0" w:space="0" w:color="auto"/>
        <w:left w:val="none" w:sz="0" w:space="0" w:color="auto"/>
        <w:bottom w:val="none" w:sz="0" w:space="0" w:color="auto"/>
        <w:right w:val="none" w:sz="0" w:space="0" w:color="auto"/>
      </w:divBdr>
    </w:div>
    <w:div w:id="1549147805">
      <w:bodyDiv w:val="1"/>
      <w:marLeft w:val="0"/>
      <w:marRight w:val="0"/>
      <w:marTop w:val="0"/>
      <w:marBottom w:val="0"/>
      <w:divBdr>
        <w:top w:val="none" w:sz="0" w:space="0" w:color="auto"/>
        <w:left w:val="none" w:sz="0" w:space="0" w:color="auto"/>
        <w:bottom w:val="none" w:sz="0" w:space="0" w:color="auto"/>
        <w:right w:val="none" w:sz="0" w:space="0" w:color="auto"/>
      </w:divBdr>
    </w:div>
    <w:div w:id="1551453308">
      <w:bodyDiv w:val="1"/>
      <w:marLeft w:val="0"/>
      <w:marRight w:val="0"/>
      <w:marTop w:val="0"/>
      <w:marBottom w:val="0"/>
      <w:divBdr>
        <w:top w:val="none" w:sz="0" w:space="0" w:color="auto"/>
        <w:left w:val="none" w:sz="0" w:space="0" w:color="auto"/>
        <w:bottom w:val="none" w:sz="0" w:space="0" w:color="auto"/>
        <w:right w:val="none" w:sz="0" w:space="0" w:color="auto"/>
      </w:divBdr>
    </w:div>
    <w:div w:id="1551458417">
      <w:bodyDiv w:val="1"/>
      <w:marLeft w:val="0"/>
      <w:marRight w:val="0"/>
      <w:marTop w:val="0"/>
      <w:marBottom w:val="0"/>
      <w:divBdr>
        <w:top w:val="none" w:sz="0" w:space="0" w:color="auto"/>
        <w:left w:val="none" w:sz="0" w:space="0" w:color="auto"/>
        <w:bottom w:val="none" w:sz="0" w:space="0" w:color="auto"/>
        <w:right w:val="none" w:sz="0" w:space="0" w:color="auto"/>
      </w:divBdr>
    </w:div>
    <w:div w:id="1551919628">
      <w:bodyDiv w:val="1"/>
      <w:marLeft w:val="0"/>
      <w:marRight w:val="0"/>
      <w:marTop w:val="0"/>
      <w:marBottom w:val="0"/>
      <w:divBdr>
        <w:top w:val="none" w:sz="0" w:space="0" w:color="auto"/>
        <w:left w:val="none" w:sz="0" w:space="0" w:color="auto"/>
        <w:bottom w:val="none" w:sz="0" w:space="0" w:color="auto"/>
        <w:right w:val="none" w:sz="0" w:space="0" w:color="auto"/>
      </w:divBdr>
    </w:div>
    <w:div w:id="1552305636">
      <w:bodyDiv w:val="1"/>
      <w:marLeft w:val="0"/>
      <w:marRight w:val="0"/>
      <w:marTop w:val="0"/>
      <w:marBottom w:val="0"/>
      <w:divBdr>
        <w:top w:val="none" w:sz="0" w:space="0" w:color="auto"/>
        <w:left w:val="none" w:sz="0" w:space="0" w:color="auto"/>
        <w:bottom w:val="none" w:sz="0" w:space="0" w:color="auto"/>
        <w:right w:val="none" w:sz="0" w:space="0" w:color="auto"/>
      </w:divBdr>
    </w:div>
    <w:div w:id="1554997051">
      <w:bodyDiv w:val="1"/>
      <w:marLeft w:val="0"/>
      <w:marRight w:val="0"/>
      <w:marTop w:val="0"/>
      <w:marBottom w:val="0"/>
      <w:divBdr>
        <w:top w:val="none" w:sz="0" w:space="0" w:color="auto"/>
        <w:left w:val="none" w:sz="0" w:space="0" w:color="auto"/>
        <w:bottom w:val="none" w:sz="0" w:space="0" w:color="auto"/>
        <w:right w:val="none" w:sz="0" w:space="0" w:color="auto"/>
      </w:divBdr>
    </w:div>
    <w:div w:id="1554999101">
      <w:bodyDiv w:val="1"/>
      <w:marLeft w:val="0"/>
      <w:marRight w:val="0"/>
      <w:marTop w:val="0"/>
      <w:marBottom w:val="0"/>
      <w:divBdr>
        <w:top w:val="none" w:sz="0" w:space="0" w:color="auto"/>
        <w:left w:val="none" w:sz="0" w:space="0" w:color="auto"/>
        <w:bottom w:val="none" w:sz="0" w:space="0" w:color="auto"/>
        <w:right w:val="none" w:sz="0" w:space="0" w:color="auto"/>
      </w:divBdr>
    </w:div>
    <w:div w:id="1555238926">
      <w:bodyDiv w:val="1"/>
      <w:marLeft w:val="0"/>
      <w:marRight w:val="0"/>
      <w:marTop w:val="0"/>
      <w:marBottom w:val="0"/>
      <w:divBdr>
        <w:top w:val="none" w:sz="0" w:space="0" w:color="auto"/>
        <w:left w:val="none" w:sz="0" w:space="0" w:color="auto"/>
        <w:bottom w:val="none" w:sz="0" w:space="0" w:color="auto"/>
        <w:right w:val="none" w:sz="0" w:space="0" w:color="auto"/>
      </w:divBdr>
    </w:div>
    <w:div w:id="1557626154">
      <w:bodyDiv w:val="1"/>
      <w:marLeft w:val="0"/>
      <w:marRight w:val="0"/>
      <w:marTop w:val="0"/>
      <w:marBottom w:val="0"/>
      <w:divBdr>
        <w:top w:val="none" w:sz="0" w:space="0" w:color="auto"/>
        <w:left w:val="none" w:sz="0" w:space="0" w:color="auto"/>
        <w:bottom w:val="none" w:sz="0" w:space="0" w:color="auto"/>
        <w:right w:val="none" w:sz="0" w:space="0" w:color="auto"/>
      </w:divBdr>
    </w:div>
    <w:div w:id="1558972473">
      <w:bodyDiv w:val="1"/>
      <w:marLeft w:val="0"/>
      <w:marRight w:val="0"/>
      <w:marTop w:val="0"/>
      <w:marBottom w:val="0"/>
      <w:divBdr>
        <w:top w:val="none" w:sz="0" w:space="0" w:color="auto"/>
        <w:left w:val="none" w:sz="0" w:space="0" w:color="auto"/>
        <w:bottom w:val="none" w:sz="0" w:space="0" w:color="auto"/>
        <w:right w:val="none" w:sz="0" w:space="0" w:color="auto"/>
      </w:divBdr>
    </w:div>
    <w:div w:id="1559514925">
      <w:bodyDiv w:val="1"/>
      <w:marLeft w:val="0"/>
      <w:marRight w:val="0"/>
      <w:marTop w:val="0"/>
      <w:marBottom w:val="0"/>
      <w:divBdr>
        <w:top w:val="none" w:sz="0" w:space="0" w:color="auto"/>
        <w:left w:val="none" w:sz="0" w:space="0" w:color="auto"/>
        <w:bottom w:val="none" w:sz="0" w:space="0" w:color="auto"/>
        <w:right w:val="none" w:sz="0" w:space="0" w:color="auto"/>
      </w:divBdr>
    </w:div>
    <w:div w:id="1560893789">
      <w:bodyDiv w:val="1"/>
      <w:marLeft w:val="0"/>
      <w:marRight w:val="0"/>
      <w:marTop w:val="0"/>
      <w:marBottom w:val="0"/>
      <w:divBdr>
        <w:top w:val="none" w:sz="0" w:space="0" w:color="auto"/>
        <w:left w:val="none" w:sz="0" w:space="0" w:color="auto"/>
        <w:bottom w:val="none" w:sz="0" w:space="0" w:color="auto"/>
        <w:right w:val="none" w:sz="0" w:space="0" w:color="auto"/>
      </w:divBdr>
    </w:div>
    <w:div w:id="1561938613">
      <w:bodyDiv w:val="1"/>
      <w:marLeft w:val="0"/>
      <w:marRight w:val="0"/>
      <w:marTop w:val="0"/>
      <w:marBottom w:val="0"/>
      <w:divBdr>
        <w:top w:val="none" w:sz="0" w:space="0" w:color="auto"/>
        <w:left w:val="none" w:sz="0" w:space="0" w:color="auto"/>
        <w:bottom w:val="none" w:sz="0" w:space="0" w:color="auto"/>
        <w:right w:val="none" w:sz="0" w:space="0" w:color="auto"/>
      </w:divBdr>
    </w:div>
    <w:div w:id="1562129158">
      <w:bodyDiv w:val="1"/>
      <w:marLeft w:val="0"/>
      <w:marRight w:val="0"/>
      <w:marTop w:val="0"/>
      <w:marBottom w:val="0"/>
      <w:divBdr>
        <w:top w:val="none" w:sz="0" w:space="0" w:color="auto"/>
        <w:left w:val="none" w:sz="0" w:space="0" w:color="auto"/>
        <w:bottom w:val="none" w:sz="0" w:space="0" w:color="auto"/>
        <w:right w:val="none" w:sz="0" w:space="0" w:color="auto"/>
      </w:divBdr>
    </w:div>
    <w:div w:id="1562712252">
      <w:bodyDiv w:val="1"/>
      <w:marLeft w:val="0"/>
      <w:marRight w:val="0"/>
      <w:marTop w:val="0"/>
      <w:marBottom w:val="0"/>
      <w:divBdr>
        <w:top w:val="none" w:sz="0" w:space="0" w:color="auto"/>
        <w:left w:val="none" w:sz="0" w:space="0" w:color="auto"/>
        <w:bottom w:val="none" w:sz="0" w:space="0" w:color="auto"/>
        <w:right w:val="none" w:sz="0" w:space="0" w:color="auto"/>
      </w:divBdr>
    </w:div>
    <w:div w:id="1562903931">
      <w:bodyDiv w:val="1"/>
      <w:marLeft w:val="0"/>
      <w:marRight w:val="0"/>
      <w:marTop w:val="0"/>
      <w:marBottom w:val="0"/>
      <w:divBdr>
        <w:top w:val="none" w:sz="0" w:space="0" w:color="auto"/>
        <w:left w:val="none" w:sz="0" w:space="0" w:color="auto"/>
        <w:bottom w:val="none" w:sz="0" w:space="0" w:color="auto"/>
        <w:right w:val="none" w:sz="0" w:space="0" w:color="auto"/>
      </w:divBdr>
    </w:div>
    <w:div w:id="1564100045">
      <w:bodyDiv w:val="1"/>
      <w:marLeft w:val="0"/>
      <w:marRight w:val="0"/>
      <w:marTop w:val="0"/>
      <w:marBottom w:val="0"/>
      <w:divBdr>
        <w:top w:val="none" w:sz="0" w:space="0" w:color="auto"/>
        <w:left w:val="none" w:sz="0" w:space="0" w:color="auto"/>
        <w:bottom w:val="none" w:sz="0" w:space="0" w:color="auto"/>
        <w:right w:val="none" w:sz="0" w:space="0" w:color="auto"/>
      </w:divBdr>
    </w:div>
    <w:div w:id="1565221673">
      <w:bodyDiv w:val="1"/>
      <w:marLeft w:val="0"/>
      <w:marRight w:val="0"/>
      <w:marTop w:val="0"/>
      <w:marBottom w:val="0"/>
      <w:divBdr>
        <w:top w:val="none" w:sz="0" w:space="0" w:color="auto"/>
        <w:left w:val="none" w:sz="0" w:space="0" w:color="auto"/>
        <w:bottom w:val="none" w:sz="0" w:space="0" w:color="auto"/>
        <w:right w:val="none" w:sz="0" w:space="0" w:color="auto"/>
      </w:divBdr>
    </w:div>
    <w:div w:id="1565876448">
      <w:bodyDiv w:val="1"/>
      <w:marLeft w:val="0"/>
      <w:marRight w:val="0"/>
      <w:marTop w:val="0"/>
      <w:marBottom w:val="0"/>
      <w:divBdr>
        <w:top w:val="none" w:sz="0" w:space="0" w:color="auto"/>
        <w:left w:val="none" w:sz="0" w:space="0" w:color="auto"/>
        <w:bottom w:val="none" w:sz="0" w:space="0" w:color="auto"/>
        <w:right w:val="none" w:sz="0" w:space="0" w:color="auto"/>
      </w:divBdr>
    </w:div>
    <w:div w:id="1567061723">
      <w:bodyDiv w:val="1"/>
      <w:marLeft w:val="0"/>
      <w:marRight w:val="0"/>
      <w:marTop w:val="0"/>
      <w:marBottom w:val="0"/>
      <w:divBdr>
        <w:top w:val="none" w:sz="0" w:space="0" w:color="auto"/>
        <w:left w:val="none" w:sz="0" w:space="0" w:color="auto"/>
        <w:bottom w:val="none" w:sz="0" w:space="0" w:color="auto"/>
        <w:right w:val="none" w:sz="0" w:space="0" w:color="auto"/>
      </w:divBdr>
    </w:div>
    <w:div w:id="1567958440">
      <w:bodyDiv w:val="1"/>
      <w:marLeft w:val="0"/>
      <w:marRight w:val="0"/>
      <w:marTop w:val="0"/>
      <w:marBottom w:val="0"/>
      <w:divBdr>
        <w:top w:val="none" w:sz="0" w:space="0" w:color="auto"/>
        <w:left w:val="none" w:sz="0" w:space="0" w:color="auto"/>
        <w:bottom w:val="none" w:sz="0" w:space="0" w:color="auto"/>
        <w:right w:val="none" w:sz="0" w:space="0" w:color="auto"/>
      </w:divBdr>
    </w:div>
    <w:div w:id="1568570548">
      <w:bodyDiv w:val="1"/>
      <w:marLeft w:val="0"/>
      <w:marRight w:val="0"/>
      <w:marTop w:val="0"/>
      <w:marBottom w:val="0"/>
      <w:divBdr>
        <w:top w:val="none" w:sz="0" w:space="0" w:color="auto"/>
        <w:left w:val="none" w:sz="0" w:space="0" w:color="auto"/>
        <w:bottom w:val="none" w:sz="0" w:space="0" w:color="auto"/>
        <w:right w:val="none" w:sz="0" w:space="0" w:color="auto"/>
      </w:divBdr>
    </w:div>
    <w:div w:id="1569415522">
      <w:bodyDiv w:val="1"/>
      <w:marLeft w:val="0"/>
      <w:marRight w:val="0"/>
      <w:marTop w:val="0"/>
      <w:marBottom w:val="0"/>
      <w:divBdr>
        <w:top w:val="none" w:sz="0" w:space="0" w:color="auto"/>
        <w:left w:val="none" w:sz="0" w:space="0" w:color="auto"/>
        <w:bottom w:val="none" w:sz="0" w:space="0" w:color="auto"/>
        <w:right w:val="none" w:sz="0" w:space="0" w:color="auto"/>
      </w:divBdr>
    </w:div>
    <w:div w:id="1571235125">
      <w:bodyDiv w:val="1"/>
      <w:marLeft w:val="0"/>
      <w:marRight w:val="0"/>
      <w:marTop w:val="0"/>
      <w:marBottom w:val="0"/>
      <w:divBdr>
        <w:top w:val="none" w:sz="0" w:space="0" w:color="auto"/>
        <w:left w:val="none" w:sz="0" w:space="0" w:color="auto"/>
        <w:bottom w:val="none" w:sz="0" w:space="0" w:color="auto"/>
        <w:right w:val="none" w:sz="0" w:space="0" w:color="auto"/>
      </w:divBdr>
    </w:div>
    <w:div w:id="1574704667">
      <w:bodyDiv w:val="1"/>
      <w:marLeft w:val="0"/>
      <w:marRight w:val="0"/>
      <w:marTop w:val="0"/>
      <w:marBottom w:val="0"/>
      <w:divBdr>
        <w:top w:val="none" w:sz="0" w:space="0" w:color="auto"/>
        <w:left w:val="none" w:sz="0" w:space="0" w:color="auto"/>
        <w:bottom w:val="none" w:sz="0" w:space="0" w:color="auto"/>
        <w:right w:val="none" w:sz="0" w:space="0" w:color="auto"/>
      </w:divBdr>
    </w:div>
    <w:div w:id="1579243049">
      <w:bodyDiv w:val="1"/>
      <w:marLeft w:val="0"/>
      <w:marRight w:val="0"/>
      <w:marTop w:val="0"/>
      <w:marBottom w:val="0"/>
      <w:divBdr>
        <w:top w:val="none" w:sz="0" w:space="0" w:color="auto"/>
        <w:left w:val="none" w:sz="0" w:space="0" w:color="auto"/>
        <w:bottom w:val="none" w:sz="0" w:space="0" w:color="auto"/>
        <w:right w:val="none" w:sz="0" w:space="0" w:color="auto"/>
      </w:divBdr>
    </w:div>
    <w:div w:id="1579440745">
      <w:bodyDiv w:val="1"/>
      <w:marLeft w:val="0"/>
      <w:marRight w:val="0"/>
      <w:marTop w:val="0"/>
      <w:marBottom w:val="0"/>
      <w:divBdr>
        <w:top w:val="none" w:sz="0" w:space="0" w:color="auto"/>
        <w:left w:val="none" w:sz="0" w:space="0" w:color="auto"/>
        <w:bottom w:val="none" w:sz="0" w:space="0" w:color="auto"/>
        <w:right w:val="none" w:sz="0" w:space="0" w:color="auto"/>
      </w:divBdr>
    </w:div>
    <w:div w:id="1579945277">
      <w:bodyDiv w:val="1"/>
      <w:marLeft w:val="0"/>
      <w:marRight w:val="0"/>
      <w:marTop w:val="0"/>
      <w:marBottom w:val="0"/>
      <w:divBdr>
        <w:top w:val="none" w:sz="0" w:space="0" w:color="auto"/>
        <w:left w:val="none" w:sz="0" w:space="0" w:color="auto"/>
        <w:bottom w:val="none" w:sz="0" w:space="0" w:color="auto"/>
        <w:right w:val="none" w:sz="0" w:space="0" w:color="auto"/>
      </w:divBdr>
    </w:div>
    <w:div w:id="1581216377">
      <w:bodyDiv w:val="1"/>
      <w:marLeft w:val="0"/>
      <w:marRight w:val="0"/>
      <w:marTop w:val="0"/>
      <w:marBottom w:val="0"/>
      <w:divBdr>
        <w:top w:val="none" w:sz="0" w:space="0" w:color="auto"/>
        <w:left w:val="none" w:sz="0" w:space="0" w:color="auto"/>
        <w:bottom w:val="none" w:sz="0" w:space="0" w:color="auto"/>
        <w:right w:val="none" w:sz="0" w:space="0" w:color="auto"/>
      </w:divBdr>
    </w:div>
    <w:div w:id="1583250923">
      <w:bodyDiv w:val="1"/>
      <w:marLeft w:val="0"/>
      <w:marRight w:val="0"/>
      <w:marTop w:val="0"/>
      <w:marBottom w:val="0"/>
      <w:divBdr>
        <w:top w:val="none" w:sz="0" w:space="0" w:color="auto"/>
        <w:left w:val="none" w:sz="0" w:space="0" w:color="auto"/>
        <w:bottom w:val="none" w:sz="0" w:space="0" w:color="auto"/>
        <w:right w:val="none" w:sz="0" w:space="0" w:color="auto"/>
      </w:divBdr>
    </w:div>
    <w:div w:id="1584146010">
      <w:bodyDiv w:val="1"/>
      <w:marLeft w:val="0"/>
      <w:marRight w:val="0"/>
      <w:marTop w:val="0"/>
      <w:marBottom w:val="0"/>
      <w:divBdr>
        <w:top w:val="none" w:sz="0" w:space="0" w:color="auto"/>
        <w:left w:val="none" w:sz="0" w:space="0" w:color="auto"/>
        <w:bottom w:val="none" w:sz="0" w:space="0" w:color="auto"/>
        <w:right w:val="none" w:sz="0" w:space="0" w:color="auto"/>
      </w:divBdr>
    </w:div>
    <w:div w:id="1584489856">
      <w:bodyDiv w:val="1"/>
      <w:marLeft w:val="0"/>
      <w:marRight w:val="0"/>
      <w:marTop w:val="0"/>
      <w:marBottom w:val="0"/>
      <w:divBdr>
        <w:top w:val="none" w:sz="0" w:space="0" w:color="auto"/>
        <w:left w:val="none" w:sz="0" w:space="0" w:color="auto"/>
        <w:bottom w:val="none" w:sz="0" w:space="0" w:color="auto"/>
        <w:right w:val="none" w:sz="0" w:space="0" w:color="auto"/>
      </w:divBdr>
    </w:div>
    <w:div w:id="1584951684">
      <w:bodyDiv w:val="1"/>
      <w:marLeft w:val="0"/>
      <w:marRight w:val="0"/>
      <w:marTop w:val="0"/>
      <w:marBottom w:val="0"/>
      <w:divBdr>
        <w:top w:val="none" w:sz="0" w:space="0" w:color="auto"/>
        <w:left w:val="none" w:sz="0" w:space="0" w:color="auto"/>
        <w:bottom w:val="none" w:sz="0" w:space="0" w:color="auto"/>
        <w:right w:val="none" w:sz="0" w:space="0" w:color="auto"/>
      </w:divBdr>
    </w:div>
    <w:div w:id="1585190708">
      <w:bodyDiv w:val="1"/>
      <w:marLeft w:val="0"/>
      <w:marRight w:val="0"/>
      <w:marTop w:val="0"/>
      <w:marBottom w:val="0"/>
      <w:divBdr>
        <w:top w:val="none" w:sz="0" w:space="0" w:color="auto"/>
        <w:left w:val="none" w:sz="0" w:space="0" w:color="auto"/>
        <w:bottom w:val="none" w:sz="0" w:space="0" w:color="auto"/>
        <w:right w:val="none" w:sz="0" w:space="0" w:color="auto"/>
      </w:divBdr>
    </w:div>
    <w:div w:id="1586647609">
      <w:bodyDiv w:val="1"/>
      <w:marLeft w:val="0"/>
      <w:marRight w:val="0"/>
      <w:marTop w:val="0"/>
      <w:marBottom w:val="0"/>
      <w:divBdr>
        <w:top w:val="none" w:sz="0" w:space="0" w:color="auto"/>
        <w:left w:val="none" w:sz="0" w:space="0" w:color="auto"/>
        <w:bottom w:val="none" w:sz="0" w:space="0" w:color="auto"/>
        <w:right w:val="none" w:sz="0" w:space="0" w:color="auto"/>
      </w:divBdr>
    </w:div>
    <w:div w:id="1588462120">
      <w:bodyDiv w:val="1"/>
      <w:marLeft w:val="0"/>
      <w:marRight w:val="0"/>
      <w:marTop w:val="0"/>
      <w:marBottom w:val="0"/>
      <w:divBdr>
        <w:top w:val="none" w:sz="0" w:space="0" w:color="auto"/>
        <w:left w:val="none" w:sz="0" w:space="0" w:color="auto"/>
        <w:bottom w:val="none" w:sz="0" w:space="0" w:color="auto"/>
        <w:right w:val="none" w:sz="0" w:space="0" w:color="auto"/>
      </w:divBdr>
    </w:div>
    <w:div w:id="1592082357">
      <w:bodyDiv w:val="1"/>
      <w:marLeft w:val="0"/>
      <w:marRight w:val="0"/>
      <w:marTop w:val="0"/>
      <w:marBottom w:val="0"/>
      <w:divBdr>
        <w:top w:val="none" w:sz="0" w:space="0" w:color="auto"/>
        <w:left w:val="none" w:sz="0" w:space="0" w:color="auto"/>
        <w:bottom w:val="none" w:sz="0" w:space="0" w:color="auto"/>
        <w:right w:val="none" w:sz="0" w:space="0" w:color="auto"/>
      </w:divBdr>
    </w:div>
    <w:div w:id="1592398853">
      <w:bodyDiv w:val="1"/>
      <w:marLeft w:val="0"/>
      <w:marRight w:val="0"/>
      <w:marTop w:val="0"/>
      <w:marBottom w:val="0"/>
      <w:divBdr>
        <w:top w:val="none" w:sz="0" w:space="0" w:color="auto"/>
        <w:left w:val="none" w:sz="0" w:space="0" w:color="auto"/>
        <w:bottom w:val="none" w:sz="0" w:space="0" w:color="auto"/>
        <w:right w:val="none" w:sz="0" w:space="0" w:color="auto"/>
      </w:divBdr>
    </w:div>
    <w:div w:id="1594126782">
      <w:bodyDiv w:val="1"/>
      <w:marLeft w:val="0"/>
      <w:marRight w:val="0"/>
      <w:marTop w:val="0"/>
      <w:marBottom w:val="0"/>
      <w:divBdr>
        <w:top w:val="none" w:sz="0" w:space="0" w:color="auto"/>
        <w:left w:val="none" w:sz="0" w:space="0" w:color="auto"/>
        <w:bottom w:val="none" w:sz="0" w:space="0" w:color="auto"/>
        <w:right w:val="none" w:sz="0" w:space="0" w:color="auto"/>
      </w:divBdr>
    </w:div>
    <w:div w:id="1594194537">
      <w:bodyDiv w:val="1"/>
      <w:marLeft w:val="0"/>
      <w:marRight w:val="0"/>
      <w:marTop w:val="0"/>
      <w:marBottom w:val="0"/>
      <w:divBdr>
        <w:top w:val="none" w:sz="0" w:space="0" w:color="auto"/>
        <w:left w:val="none" w:sz="0" w:space="0" w:color="auto"/>
        <w:bottom w:val="none" w:sz="0" w:space="0" w:color="auto"/>
        <w:right w:val="none" w:sz="0" w:space="0" w:color="auto"/>
      </w:divBdr>
    </w:div>
    <w:div w:id="1597709252">
      <w:bodyDiv w:val="1"/>
      <w:marLeft w:val="0"/>
      <w:marRight w:val="0"/>
      <w:marTop w:val="0"/>
      <w:marBottom w:val="0"/>
      <w:divBdr>
        <w:top w:val="none" w:sz="0" w:space="0" w:color="auto"/>
        <w:left w:val="none" w:sz="0" w:space="0" w:color="auto"/>
        <w:bottom w:val="none" w:sz="0" w:space="0" w:color="auto"/>
        <w:right w:val="none" w:sz="0" w:space="0" w:color="auto"/>
      </w:divBdr>
    </w:div>
    <w:div w:id="1597790589">
      <w:bodyDiv w:val="1"/>
      <w:marLeft w:val="0"/>
      <w:marRight w:val="0"/>
      <w:marTop w:val="0"/>
      <w:marBottom w:val="0"/>
      <w:divBdr>
        <w:top w:val="none" w:sz="0" w:space="0" w:color="auto"/>
        <w:left w:val="none" w:sz="0" w:space="0" w:color="auto"/>
        <w:bottom w:val="none" w:sz="0" w:space="0" w:color="auto"/>
        <w:right w:val="none" w:sz="0" w:space="0" w:color="auto"/>
      </w:divBdr>
    </w:div>
    <w:div w:id="1598831282">
      <w:bodyDiv w:val="1"/>
      <w:marLeft w:val="0"/>
      <w:marRight w:val="0"/>
      <w:marTop w:val="0"/>
      <w:marBottom w:val="0"/>
      <w:divBdr>
        <w:top w:val="none" w:sz="0" w:space="0" w:color="auto"/>
        <w:left w:val="none" w:sz="0" w:space="0" w:color="auto"/>
        <w:bottom w:val="none" w:sz="0" w:space="0" w:color="auto"/>
        <w:right w:val="none" w:sz="0" w:space="0" w:color="auto"/>
      </w:divBdr>
    </w:div>
    <w:div w:id="1602100508">
      <w:bodyDiv w:val="1"/>
      <w:marLeft w:val="0"/>
      <w:marRight w:val="0"/>
      <w:marTop w:val="0"/>
      <w:marBottom w:val="0"/>
      <w:divBdr>
        <w:top w:val="none" w:sz="0" w:space="0" w:color="auto"/>
        <w:left w:val="none" w:sz="0" w:space="0" w:color="auto"/>
        <w:bottom w:val="none" w:sz="0" w:space="0" w:color="auto"/>
        <w:right w:val="none" w:sz="0" w:space="0" w:color="auto"/>
      </w:divBdr>
    </w:div>
    <w:div w:id="1603806555">
      <w:bodyDiv w:val="1"/>
      <w:marLeft w:val="0"/>
      <w:marRight w:val="0"/>
      <w:marTop w:val="0"/>
      <w:marBottom w:val="0"/>
      <w:divBdr>
        <w:top w:val="none" w:sz="0" w:space="0" w:color="auto"/>
        <w:left w:val="none" w:sz="0" w:space="0" w:color="auto"/>
        <w:bottom w:val="none" w:sz="0" w:space="0" w:color="auto"/>
        <w:right w:val="none" w:sz="0" w:space="0" w:color="auto"/>
      </w:divBdr>
    </w:div>
    <w:div w:id="1607034399">
      <w:bodyDiv w:val="1"/>
      <w:marLeft w:val="0"/>
      <w:marRight w:val="0"/>
      <w:marTop w:val="0"/>
      <w:marBottom w:val="0"/>
      <w:divBdr>
        <w:top w:val="none" w:sz="0" w:space="0" w:color="auto"/>
        <w:left w:val="none" w:sz="0" w:space="0" w:color="auto"/>
        <w:bottom w:val="none" w:sz="0" w:space="0" w:color="auto"/>
        <w:right w:val="none" w:sz="0" w:space="0" w:color="auto"/>
      </w:divBdr>
    </w:div>
    <w:div w:id="1610352868">
      <w:bodyDiv w:val="1"/>
      <w:marLeft w:val="0"/>
      <w:marRight w:val="0"/>
      <w:marTop w:val="0"/>
      <w:marBottom w:val="0"/>
      <w:divBdr>
        <w:top w:val="none" w:sz="0" w:space="0" w:color="auto"/>
        <w:left w:val="none" w:sz="0" w:space="0" w:color="auto"/>
        <w:bottom w:val="none" w:sz="0" w:space="0" w:color="auto"/>
        <w:right w:val="none" w:sz="0" w:space="0" w:color="auto"/>
      </w:divBdr>
    </w:div>
    <w:div w:id="1610695964">
      <w:bodyDiv w:val="1"/>
      <w:marLeft w:val="0"/>
      <w:marRight w:val="0"/>
      <w:marTop w:val="0"/>
      <w:marBottom w:val="0"/>
      <w:divBdr>
        <w:top w:val="none" w:sz="0" w:space="0" w:color="auto"/>
        <w:left w:val="none" w:sz="0" w:space="0" w:color="auto"/>
        <w:bottom w:val="none" w:sz="0" w:space="0" w:color="auto"/>
        <w:right w:val="none" w:sz="0" w:space="0" w:color="auto"/>
      </w:divBdr>
    </w:div>
    <w:div w:id="1612861593">
      <w:bodyDiv w:val="1"/>
      <w:marLeft w:val="0"/>
      <w:marRight w:val="0"/>
      <w:marTop w:val="0"/>
      <w:marBottom w:val="0"/>
      <w:divBdr>
        <w:top w:val="none" w:sz="0" w:space="0" w:color="auto"/>
        <w:left w:val="none" w:sz="0" w:space="0" w:color="auto"/>
        <w:bottom w:val="none" w:sz="0" w:space="0" w:color="auto"/>
        <w:right w:val="none" w:sz="0" w:space="0" w:color="auto"/>
      </w:divBdr>
    </w:div>
    <w:div w:id="1612980311">
      <w:bodyDiv w:val="1"/>
      <w:marLeft w:val="0"/>
      <w:marRight w:val="0"/>
      <w:marTop w:val="0"/>
      <w:marBottom w:val="0"/>
      <w:divBdr>
        <w:top w:val="none" w:sz="0" w:space="0" w:color="auto"/>
        <w:left w:val="none" w:sz="0" w:space="0" w:color="auto"/>
        <w:bottom w:val="none" w:sz="0" w:space="0" w:color="auto"/>
        <w:right w:val="none" w:sz="0" w:space="0" w:color="auto"/>
      </w:divBdr>
    </w:div>
    <w:div w:id="1616861796">
      <w:bodyDiv w:val="1"/>
      <w:marLeft w:val="0"/>
      <w:marRight w:val="0"/>
      <w:marTop w:val="0"/>
      <w:marBottom w:val="0"/>
      <w:divBdr>
        <w:top w:val="none" w:sz="0" w:space="0" w:color="auto"/>
        <w:left w:val="none" w:sz="0" w:space="0" w:color="auto"/>
        <w:bottom w:val="none" w:sz="0" w:space="0" w:color="auto"/>
        <w:right w:val="none" w:sz="0" w:space="0" w:color="auto"/>
      </w:divBdr>
    </w:div>
    <w:div w:id="1617062386">
      <w:bodyDiv w:val="1"/>
      <w:marLeft w:val="0"/>
      <w:marRight w:val="0"/>
      <w:marTop w:val="0"/>
      <w:marBottom w:val="0"/>
      <w:divBdr>
        <w:top w:val="none" w:sz="0" w:space="0" w:color="auto"/>
        <w:left w:val="none" w:sz="0" w:space="0" w:color="auto"/>
        <w:bottom w:val="none" w:sz="0" w:space="0" w:color="auto"/>
        <w:right w:val="none" w:sz="0" w:space="0" w:color="auto"/>
      </w:divBdr>
    </w:div>
    <w:div w:id="1617639589">
      <w:bodyDiv w:val="1"/>
      <w:marLeft w:val="0"/>
      <w:marRight w:val="0"/>
      <w:marTop w:val="0"/>
      <w:marBottom w:val="0"/>
      <w:divBdr>
        <w:top w:val="none" w:sz="0" w:space="0" w:color="auto"/>
        <w:left w:val="none" w:sz="0" w:space="0" w:color="auto"/>
        <w:bottom w:val="none" w:sz="0" w:space="0" w:color="auto"/>
        <w:right w:val="none" w:sz="0" w:space="0" w:color="auto"/>
      </w:divBdr>
    </w:div>
    <w:div w:id="1618875365">
      <w:bodyDiv w:val="1"/>
      <w:marLeft w:val="0"/>
      <w:marRight w:val="0"/>
      <w:marTop w:val="0"/>
      <w:marBottom w:val="0"/>
      <w:divBdr>
        <w:top w:val="none" w:sz="0" w:space="0" w:color="auto"/>
        <w:left w:val="none" w:sz="0" w:space="0" w:color="auto"/>
        <w:bottom w:val="none" w:sz="0" w:space="0" w:color="auto"/>
        <w:right w:val="none" w:sz="0" w:space="0" w:color="auto"/>
      </w:divBdr>
    </w:div>
    <w:div w:id="1621106541">
      <w:bodyDiv w:val="1"/>
      <w:marLeft w:val="0"/>
      <w:marRight w:val="0"/>
      <w:marTop w:val="0"/>
      <w:marBottom w:val="0"/>
      <w:divBdr>
        <w:top w:val="none" w:sz="0" w:space="0" w:color="auto"/>
        <w:left w:val="none" w:sz="0" w:space="0" w:color="auto"/>
        <w:bottom w:val="none" w:sz="0" w:space="0" w:color="auto"/>
        <w:right w:val="none" w:sz="0" w:space="0" w:color="auto"/>
      </w:divBdr>
    </w:div>
    <w:div w:id="1621649831">
      <w:bodyDiv w:val="1"/>
      <w:marLeft w:val="0"/>
      <w:marRight w:val="0"/>
      <w:marTop w:val="0"/>
      <w:marBottom w:val="0"/>
      <w:divBdr>
        <w:top w:val="none" w:sz="0" w:space="0" w:color="auto"/>
        <w:left w:val="none" w:sz="0" w:space="0" w:color="auto"/>
        <w:bottom w:val="none" w:sz="0" w:space="0" w:color="auto"/>
        <w:right w:val="none" w:sz="0" w:space="0" w:color="auto"/>
      </w:divBdr>
    </w:div>
    <w:div w:id="1623145160">
      <w:bodyDiv w:val="1"/>
      <w:marLeft w:val="0"/>
      <w:marRight w:val="0"/>
      <w:marTop w:val="0"/>
      <w:marBottom w:val="0"/>
      <w:divBdr>
        <w:top w:val="none" w:sz="0" w:space="0" w:color="auto"/>
        <w:left w:val="none" w:sz="0" w:space="0" w:color="auto"/>
        <w:bottom w:val="none" w:sz="0" w:space="0" w:color="auto"/>
        <w:right w:val="none" w:sz="0" w:space="0" w:color="auto"/>
      </w:divBdr>
    </w:div>
    <w:div w:id="1624074483">
      <w:bodyDiv w:val="1"/>
      <w:marLeft w:val="0"/>
      <w:marRight w:val="0"/>
      <w:marTop w:val="0"/>
      <w:marBottom w:val="0"/>
      <w:divBdr>
        <w:top w:val="none" w:sz="0" w:space="0" w:color="auto"/>
        <w:left w:val="none" w:sz="0" w:space="0" w:color="auto"/>
        <w:bottom w:val="none" w:sz="0" w:space="0" w:color="auto"/>
        <w:right w:val="none" w:sz="0" w:space="0" w:color="auto"/>
      </w:divBdr>
    </w:div>
    <w:div w:id="1628662715">
      <w:bodyDiv w:val="1"/>
      <w:marLeft w:val="0"/>
      <w:marRight w:val="0"/>
      <w:marTop w:val="0"/>
      <w:marBottom w:val="0"/>
      <w:divBdr>
        <w:top w:val="none" w:sz="0" w:space="0" w:color="auto"/>
        <w:left w:val="none" w:sz="0" w:space="0" w:color="auto"/>
        <w:bottom w:val="none" w:sz="0" w:space="0" w:color="auto"/>
        <w:right w:val="none" w:sz="0" w:space="0" w:color="auto"/>
      </w:divBdr>
    </w:div>
    <w:div w:id="1631010174">
      <w:bodyDiv w:val="1"/>
      <w:marLeft w:val="0"/>
      <w:marRight w:val="0"/>
      <w:marTop w:val="0"/>
      <w:marBottom w:val="0"/>
      <w:divBdr>
        <w:top w:val="none" w:sz="0" w:space="0" w:color="auto"/>
        <w:left w:val="none" w:sz="0" w:space="0" w:color="auto"/>
        <w:bottom w:val="none" w:sz="0" w:space="0" w:color="auto"/>
        <w:right w:val="none" w:sz="0" w:space="0" w:color="auto"/>
      </w:divBdr>
    </w:div>
    <w:div w:id="1631519964">
      <w:bodyDiv w:val="1"/>
      <w:marLeft w:val="0"/>
      <w:marRight w:val="0"/>
      <w:marTop w:val="0"/>
      <w:marBottom w:val="0"/>
      <w:divBdr>
        <w:top w:val="none" w:sz="0" w:space="0" w:color="auto"/>
        <w:left w:val="none" w:sz="0" w:space="0" w:color="auto"/>
        <w:bottom w:val="none" w:sz="0" w:space="0" w:color="auto"/>
        <w:right w:val="none" w:sz="0" w:space="0" w:color="auto"/>
      </w:divBdr>
    </w:div>
    <w:div w:id="1632133241">
      <w:bodyDiv w:val="1"/>
      <w:marLeft w:val="0"/>
      <w:marRight w:val="0"/>
      <w:marTop w:val="0"/>
      <w:marBottom w:val="0"/>
      <w:divBdr>
        <w:top w:val="none" w:sz="0" w:space="0" w:color="auto"/>
        <w:left w:val="none" w:sz="0" w:space="0" w:color="auto"/>
        <w:bottom w:val="none" w:sz="0" w:space="0" w:color="auto"/>
        <w:right w:val="none" w:sz="0" w:space="0" w:color="auto"/>
      </w:divBdr>
    </w:div>
    <w:div w:id="1634868787">
      <w:bodyDiv w:val="1"/>
      <w:marLeft w:val="0"/>
      <w:marRight w:val="0"/>
      <w:marTop w:val="0"/>
      <w:marBottom w:val="0"/>
      <w:divBdr>
        <w:top w:val="none" w:sz="0" w:space="0" w:color="auto"/>
        <w:left w:val="none" w:sz="0" w:space="0" w:color="auto"/>
        <w:bottom w:val="none" w:sz="0" w:space="0" w:color="auto"/>
        <w:right w:val="none" w:sz="0" w:space="0" w:color="auto"/>
      </w:divBdr>
    </w:div>
    <w:div w:id="1636376031">
      <w:bodyDiv w:val="1"/>
      <w:marLeft w:val="0"/>
      <w:marRight w:val="0"/>
      <w:marTop w:val="0"/>
      <w:marBottom w:val="0"/>
      <w:divBdr>
        <w:top w:val="none" w:sz="0" w:space="0" w:color="auto"/>
        <w:left w:val="none" w:sz="0" w:space="0" w:color="auto"/>
        <w:bottom w:val="none" w:sz="0" w:space="0" w:color="auto"/>
        <w:right w:val="none" w:sz="0" w:space="0" w:color="auto"/>
      </w:divBdr>
    </w:div>
    <w:div w:id="1637295287">
      <w:bodyDiv w:val="1"/>
      <w:marLeft w:val="0"/>
      <w:marRight w:val="0"/>
      <w:marTop w:val="0"/>
      <w:marBottom w:val="0"/>
      <w:divBdr>
        <w:top w:val="none" w:sz="0" w:space="0" w:color="auto"/>
        <w:left w:val="none" w:sz="0" w:space="0" w:color="auto"/>
        <w:bottom w:val="none" w:sz="0" w:space="0" w:color="auto"/>
        <w:right w:val="none" w:sz="0" w:space="0" w:color="auto"/>
      </w:divBdr>
    </w:div>
    <w:div w:id="1637835638">
      <w:bodyDiv w:val="1"/>
      <w:marLeft w:val="0"/>
      <w:marRight w:val="0"/>
      <w:marTop w:val="0"/>
      <w:marBottom w:val="0"/>
      <w:divBdr>
        <w:top w:val="none" w:sz="0" w:space="0" w:color="auto"/>
        <w:left w:val="none" w:sz="0" w:space="0" w:color="auto"/>
        <w:bottom w:val="none" w:sz="0" w:space="0" w:color="auto"/>
        <w:right w:val="none" w:sz="0" w:space="0" w:color="auto"/>
      </w:divBdr>
    </w:div>
    <w:div w:id="1637877323">
      <w:bodyDiv w:val="1"/>
      <w:marLeft w:val="0"/>
      <w:marRight w:val="0"/>
      <w:marTop w:val="0"/>
      <w:marBottom w:val="0"/>
      <w:divBdr>
        <w:top w:val="none" w:sz="0" w:space="0" w:color="auto"/>
        <w:left w:val="none" w:sz="0" w:space="0" w:color="auto"/>
        <w:bottom w:val="none" w:sz="0" w:space="0" w:color="auto"/>
        <w:right w:val="none" w:sz="0" w:space="0" w:color="auto"/>
      </w:divBdr>
    </w:div>
    <w:div w:id="1639334386">
      <w:bodyDiv w:val="1"/>
      <w:marLeft w:val="0"/>
      <w:marRight w:val="0"/>
      <w:marTop w:val="0"/>
      <w:marBottom w:val="0"/>
      <w:divBdr>
        <w:top w:val="none" w:sz="0" w:space="0" w:color="auto"/>
        <w:left w:val="none" w:sz="0" w:space="0" w:color="auto"/>
        <w:bottom w:val="none" w:sz="0" w:space="0" w:color="auto"/>
        <w:right w:val="none" w:sz="0" w:space="0" w:color="auto"/>
      </w:divBdr>
    </w:div>
    <w:div w:id="1640646290">
      <w:bodyDiv w:val="1"/>
      <w:marLeft w:val="0"/>
      <w:marRight w:val="0"/>
      <w:marTop w:val="0"/>
      <w:marBottom w:val="0"/>
      <w:divBdr>
        <w:top w:val="none" w:sz="0" w:space="0" w:color="auto"/>
        <w:left w:val="none" w:sz="0" w:space="0" w:color="auto"/>
        <w:bottom w:val="none" w:sz="0" w:space="0" w:color="auto"/>
        <w:right w:val="none" w:sz="0" w:space="0" w:color="auto"/>
      </w:divBdr>
    </w:div>
    <w:div w:id="1640761620">
      <w:bodyDiv w:val="1"/>
      <w:marLeft w:val="0"/>
      <w:marRight w:val="0"/>
      <w:marTop w:val="0"/>
      <w:marBottom w:val="0"/>
      <w:divBdr>
        <w:top w:val="none" w:sz="0" w:space="0" w:color="auto"/>
        <w:left w:val="none" w:sz="0" w:space="0" w:color="auto"/>
        <w:bottom w:val="none" w:sz="0" w:space="0" w:color="auto"/>
        <w:right w:val="none" w:sz="0" w:space="0" w:color="auto"/>
      </w:divBdr>
    </w:div>
    <w:div w:id="1642929659">
      <w:bodyDiv w:val="1"/>
      <w:marLeft w:val="0"/>
      <w:marRight w:val="0"/>
      <w:marTop w:val="0"/>
      <w:marBottom w:val="0"/>
      <w:divBdr>
        <w:top w:val="none" w:sz="0" w:space="0" w:color="auto"/>
        <w:left w:val="none" w:sz="0" w:space="0" w:color="auto"/>
        <w:bottom w:val="none" w:sz="0" w:space="0" w:color="auto"/>
        <w:right w:val="none" w:sz="0" w:space="0" w:color="auto"/>
      </w:divBdr>
    </w:div>
    <w:div w:id="1643343076">
      <w:bodyDiv w:val="1"/>
      <w:marLeft w:val="0"/>
      <w:marRight w:val="0"/>
      <w:marTop w:val="0"/>
      <w:marBottom w:val="0"/>
      <w:divBdr>
        <w:top w:val="none" w:sz="0" w:space="0" w:color="auto"/>
        <w:left w:val="none" w:sz="0" w:space="0" w:color="auto"/>
        <w:bottom w:val="none" w:sz="0" w:space="0" w:color="auto"/>
        <w:right w:val="none" w:sz="0" w:space="0" w:color="auto"/>
      </w:divBdr>
    </w:div>
    <w:div w:id="1644114314">
      <w:bodyDiv w:val="1"/>
      <w:marLeft w:val="0"/>
      <w:marRight w:val="0"/>
      <w:marTop w:val="0"/>
      <w:marBottom w:val="0"/>
      <w:divBdr>
        <w:top w:val="none" w:sz="0" w:space="0" w:color="auto"/>
        <w:left w:val="none" w:sz="0" w:space="0" w:color="auto"/>
        <w:bottom w:val="none" w:sz="0" w:space="0" w:color="auto"/>
        <w:right w:val="none" w:sz="0" w:space="0" w:color="auto"/>
      </w:divBdr>
    </w:div>
    <w:div w:id="1644192115">
      <w:bodyDiv w:val="1"/>
      <w:marLeft w:val="0"/>
      <w:marRight w:val="0"/>
      <w:marTop w:val="0"/>
      <w:marBottom w:val="0"/>
      <w:divBdr>
        <w:top w:val="none" w:sz="0" w:space="0" w:color="auto"/>
        <w:left w:val="none" w:sz="0" w:space="0" w:color="auto"/>
        <w:bottom w:val="none" w:sz="0" w:space="0" w:color="auto"/>
        <w:right w:val="none" w:sz="0" w:space="0" w:color="auto"/>
      </w:divBdr>
    </w:div>
    <w:div w:id="1644582327">
      <w:bodyDiv w:val="1"/>
      <w:marLeft w:val="0"/>
      <w:marRight w:val="0"/>
      <w:marTop w:val="0"/>
      <w:marBottom w:val="0"/>
      <w:divBdr>
        <w:top w:val="none" w:sz="0" w:space="0" w:color="auto"/>
        <w:left w:val="none" w:sz="0" w:space="0" w:color="auto"/>
        <w:bottom w:val="none" w:sz="0" w:space="0" w:color="auto"/>
        <w:right w:val="none" w:sz="0" w:space="0" w:color="auto"/>
      </w:divBdr>
    </w:div>
    <w:div w:id="1646934039">
      <w:bodyDiv w:val="1"/>
      <w:marLeft w:val="0"/>
      <w:marRight w:val="0"/>
      <w:marTop w:val="0"/>
      <w:marBottom w:val="0"/>
      <w:divBdr>
        <w:top w:val="none" w:sz="0" w:space="0" w:color="auto"/>
        <w:left w:val="none" w:sz="0" w:space="0" w:color="auto"/>
        <w:bottom w:val="none" w:sz="0" w:space="0" w:color="auto"/>
        <w:right w:val="none" w:sz="0" w:space="0" w:color="auto"/>
      </w:divBdr>
    </w:div>
    <w:div w:id="1647006352">
      <w:bodyDiv w:val="1"/>
      <w:marLeft w:val="0"/>
      <w:marRight w:val="0"/>
      <w:marTop w:val="0"/>
      <w:marBottom w:val="0"/>
      <w:divBdr>
        <w:top w:val="none" w:sz="0" w:space="0" w:color="auto"/>
        <w:left w:val="none" w:sz="0" w:space="0" w:color="auto"/>
        <w:bottom w:val="none" w:sz="0" w:space="0" w:color="auto"/>
        <w:right w:val="none" w:sz="0" w:space="0" w:color="auto"/>
      </w:divBdr>
    </w:div>
    <w:div w:id="1647083084">
      <w:bodyDiv w:val="1"/>
      <w:marLeft w:val="0"/>
      <w:marRight w:val="0"/>
      <w:marTop w:val="0"/>
      <w:marBottom w:val="0"/>
      <w:divBdr>
        <w:top w:val="none" w:sz="0" w:space="0" w:color="auto"/>
        <w:left w:val="none" w:sz="0" w:space="0" w:color="auto"/>
        <w:bottom w:val="none" w:sz="0" w:space="0" w:color="auto"/>
        <w:right w:val="none" w:sz="0" w:space="0" w:color="auto"/>
      </w:divBdr>
    </w:div>
    <w:div w:id="1649943001">
      <w:bodyDiv w:val="1"/>
      <w:marLeft w:val="0"/>
      <w:marRight w:val="0"/>
      <w:marTop w:val="0"/>
      <w:marBottom w:val="0"/>
      <w:divBdr>
        <w:top w:val="none" w:sz="0" w:space="0" w:color="auto"/>
        <w:left w:val="none" w:sz="0" w:space="0" w:color="auto"/>
        <w:bottom w:val="none" w:sz="0" w:space="0" w:color="auto"/>
        <w:right w:val="none" w:sz="0" w:space="0" w:color="auto"/>
      </w:divBdr>
    </w:div>
    <w:div w:id="1652169803">
      <w:bodyDiv w:val="1"/>
      <w:marLeft w:val="0"/>
      <w:marRight w:val="0"/>
      <w:marTop w:val="0"/>
      <w:marBottom w:val="0"/>
      <w:divBdr>
        <w:top w:val="none" w:sz="0" w:space="0" w:color="auto"/>
        <w:left w:val="none" w:sz="0" w:space="0" w:color="auto"/>
        <w:bottom w:val="none" w:sz="0" w:space="0" w:color="auto"/>
        <w:right w:val="none" w:sz="0" w:space="0" w:color="auto"/>
      </w:divBdr>
    </w:div>
    <w:div w:id="1655404880">
      <w:bodyDiv w:val="1"/>
      <w:marLeft w:val="0"/>
      <w:marRight w:val="0"/>
      <w:marTop w:val="0"/>
      <w:marBottom w:val="0"/>
      <w:divBdr>
        <w:top w:val="none" w:sz="0" w:space="0" w:color="auto"/>
        <w:left w:val="none" w:sz="0" w:space="0" w:color="auto"/>
        <w:bottom w:val="none" w:sz="0" w:space="0" w:color="auto"/>
        <w:right w:val="none" w:sz="0" w:space="0" w:color="auto"/>
      </w:divBdr>
    </w:div>
    <w:div w:id="1655716401">
      <w:bodyDiv w:val="1"/>
      <w:marLeft w:val="0"/>
      <w:marRight w:val="0"/>
      <w:marTop w:val="0"/>
      <w:marBottom w:val="0"/>
      <w:divBdr>
        <w:top w:val="none" w:sz="0" w:space="0" w:color="auto"/>
        <w:left w:val="none" w:sz="0" w:space="0" w:color="auto"/>
        <w:bottom w:val="none" w:sz="0" w:space="0" w:color="auto"/>
        <w:right w:val="none" w:sz="0" w:space="0" w:color="auto"/>
      </w:divBdr>
    </w:div>
    <w:div w:id="1655719933">
      <w:bodyDiv w:val="1"/>
      <w:marLeft w:val="0"/>
      <w:marRight w:val="0"/>
      <w:marTop w:val="0"/>
      <w:marBottom w:val="0"/>
      <w:divBdr>
        <w:top w:val="none" w:sz="0" w:space="0" w:color="auto"/>
        <w:left w:val="none" w:sz="0" w:space="0" w:color="auto"/>
        <w:bottom w:val="none" w:sz="0" w:space="0" w:color="auto"/>
        <w:right w:val="none" w:sz="0" w:space="0" w:color="auto"/>
      </w:divBdr>
    </w:div>
    <w:div w:id="1656645191">
      <w:bodyDiv w:val="1"/>
      <w:marLeft w:val="0"/>
      <w:marRight w:val="0"/>
      <w:marTop w:val="0"/>
      <w:marBottom w:val="0"/>
      <w:divBdr>
        <w:top w:val="none" w:sz="0" w:space="0" w:color="auto"/>
        <w:left w:val="none" w:sz="0" w:space="0" w:color="auto"/>
        <w:bottom w:val="none" w:sz="0" w:space="0" w:color="auto"/>
        <w:right w:val="none" w:sz="0" w:space="0" w:color="auto"/>
      </w:divBdr>
    </w:div>
    <w:div w:id="1657956496">
      <w:bodyDiv w:val="1"/>
      <w:marLeft w:val="0"/>
      <w:marRight w:val="0"/>
      <w:marTop w:val="0"/>
      <w:marBottom w:val="0"/>
      <w:divBdr>
        <w:top w:val="none" w:sz="0" w:space="0" w:color="auto"/>
        <w:left w:val="none" w:sz="0" w:space="0" w:color="auto"/>
        <w:bottom w:val="none" w:sz="0" w:space="0" w:color="auto"/>
        <w:right w:val="none" w:sz="0" w:space="0" w:color="auto"/>
      </w:divBdr>
    </w:div>
    <w:div w:id="1659265672">
      <w:bodyDiv w:val="1"/>
      <w:marLeft w:val="0"/>
      <w:marRight w:val="0"/>
      <w:marTop w:val="0"/>
      <w:marBottom w:val="0"/>
      <w:divBdr>
        <w:top w:val="none" w:sz="0" w:space="0" w:color="auto"/>
        <w:left w:val="none" w:sz="0" w:space="0" w:color="auto"/>
        <w:bottom w:val="none" w:sz="0" w:space="0" w:color="auto"/>
        <w:right w:val="none" w:sz="0" w:space="0" w:color="auto"/>
      </w:divBdr>
    </w:div>
    <w:div w:id="1664119156">
      <w:bodyDiv w:val="1"/>
      <w:marLeft w:val="0"/>
      <w:marRight w:val="0"/>
      <w:marTop w:val="0"/>
      <w:marBottom w:val="0"/>
      <w:divBdr>
        <w:top w:val="none" w:sz="0" w:space="0" w:color="auto"/>
        <w:left w:val="none" w:sz="0" w:space="0" w:color="auto"/>
        <w:bottom w:val="none" w:sz="0" w:space="0" w:color="auto"/>
        <w:right w:val="none" w:sz="0" w:space="0" w:color="auto"/>
      </w:divBdr>
    </w:div>
    <w:div w:id="1664352316">
      <w:bodyDiv w:val="1"/>
      <w:marLeft w:val="0"/>
      <w:marRight w:val="0"/>
      <w:marTop w:val="0"/>
      <w:marBottom w:val="0"/>
      <w:divBdr>
        <w:top w:val="none" w:sz="0" w:space="0" w:color="auto"/>
        <w:left w:val="none" w:sz="0" w:space="0" w:color="auto"/>
        <w:bottom w:val="none" w:sz="0" w:space="0" w:color="auto"/>
        <w:right w:val="none" w:sz="0" w:space="0" w:color="auto"/>
      </w:divBdr>
    </w:div>
    <w:div w:id="1664435661">
      <w:bodyDiv w:val="1"/>
      <w:marLeft w:val="0"/>
      <w:marRight w:val="0"/>
      <w:marTop w:val="0"/>
      <w:marBottom w:val="0"/>
      <w:divBdr>
        <w:top w:val="none" w:sz="0" w:space="0" w:color="auto"/>
        <w:left w:val="none" w:sz="0" w:space="0" w:color="auto"/>
        <w:bottom w:val="none" w:sz="0" w:space="0" w:color="auto"/>
        <w:right w:val="none" w:sz="0" w:space="0" w:color="auto"/>
      </w:divBdr>
    </w:div>
    <w:div w:id="1665548778">
      <w:bodyDiv w:val="1"/>
      <w:marLeft w:val="0"/>
      <w:marRight w:val="0"/>
      <w:marTop w:val="0"/>
      <w:marBottom w:val="0"/>
      <w:divBdr>
        <w:top w:val="none" w:sz="0" w:space="0" w:color="auto"/>
        <w:left w:val="none" w:sz="0" w:space="0" w:color="auto"/>
        <w:bottom w:val="none" w:sz="0" w:space="0" w:color="auto"/>
        <w:right w:val="none" w:sz="0" w:space="0" w:color="auto"/>
      </w:divBdr>
    </w:div>
    <w:div w:id="1668635270">
      <w:bodyDiv w:val="1"/>
      <w:marLeft w:val="0"/>
      <w:marRight w:val="0"/>
      <w:marTop w:val="0"/>
      <w:marBottom w:val="0"/>
      <w:divBdr>
        <w:top w:val="none" w:sz="0" w:space="0" w:color="auto"/>
        <w:left w:val="none" w:sz="0" w:space="0" w:color="auto"/>
        <w:bottom w:val="none" w:sz="0" w:space="0" w:color="auto"/>
        <w:right w:val="none" w:sz="0" w:space="0" w:color="auto"/>
      </w:divBdr>
    </w:div>
    <w:div w:id="1669602717">
      <w:bodyDiv w:val="1"/>
      <w:marLeft w:val="0"/>
      <w:marRight w:val="0"/>
      <w:marTop w:val="0"/>
      <w:marBottom w:val="0"/>
      <w:divBdr>
        <w:top w:val="none" w:sz="0" w:space="0" w:color="auto"/>
        <w:left w:val="none" w:sz="0" w:space="0" w:color="auto"/>
        <w:bottom w:val="none" w:sz="0" w:space="0" w:color="auto"/>
        <w:right w:val="none" w:sz="0" w:space="0" w:color="auto"/>
      </w:divBdr>
    </w:div>
    <w:div w:id="1670133402">
      <w:bodyDiv w:val="1"/>
      <w:marLeft w:val="0"/>
      <w:marRight w:val="0"/>
      <w:marTop w:val="0"/>
      <w:marBottom w:val="0"/>
      <w:divBdr>
        <w:top w:val="none" w:sz="0" w:space="0" w:color="auto"/>
        <w:left w:val="none" w:sz="0" w:space="0" w:color="auto"/>
        <w:bottom w:val="none" w:sz="0" w:space="0" w:color="auto"/>
        <w:right w:val="none" w:sz="0" w:space="0" w:color="auto"/>
      </w:divBdr>
    </w:div>
    <w:div w:id="1671639855">
      <w:bodyDiv w:val="1"/>
      <w:marLeft w:val="0"/>
      <w:marRight w:val="0"/>
      <w:marTop w:val="0"/>
      <w:marBottom w:val="0"/>
      <w:divBdr>
        <w:top w:val="none" w:sz="0" w:space="0" w:color="auto"/>
        <w:left w:val="none" w:sz="0" w:space="0" w:color="auto"/>
        <w:bottom w:val="none" w:sz="0" w:space="0" w:color="auto"/>
        <w:right w:val="none" w:sz="0" w:space="0" w:color="auto"/>
      </w:divBdr>
    </w:div>
    <w:div w:id="1674994887">
      <w:bodyDiv w:val="1"/>
      <w:marLeft w:val="0"/>
      <w:marRight w:val="0"/>
      <w:marTop w:val="0"/>
      <w:marBottom w:val="0"/>
      <w:divBdr>
        <w:top w:val="none" w:sz="0" w:space="0" w:color="auto"/>
        <w:left w:val="none" w:sz="0" w:space="0" w:color="auto"/>
        <w:bottom w:val="none" w:sz="0" w:space="0" w:color="auto"/>
        <w:right w:val="none" w:sz="0" w:space="0" w:color="auto"/>
      </w:divBdr>
    </w:div>
    <w:div w:id="1677803326">
      <w:bodyDiv w:val="1"/>
      <w:marLeft w:val="0"/>
      <w:marRight w:val="0"/>
      <w:marTop w:val="0"/>
      <w:marBottom w:val="0"/>
      <w:divBdr>
        <w:top w:val="none" w:sz="0" w:space="0" w:color="auto"/>
        <w:left w:val="none" w:sz="0" w:space="0" w:color="auto"/>
        <w:bottom w:val="none" w:sz="0" w:space="0" w:color="auto"/>
        <w:right w:val="none" w:sz="0" w:space="0" w:color="auto"/>
      </w:divBdr>
    </w:div>
    <w:div w:id="1677878480">
      <w:bodyDiv w:val="1"/>
      <w:marLeft w:val="0"/>
      <w:marRight w:val="0"/>
      <w:marTop w:val="0"/>
      <w:marBottom w:val="0"/>
      <w:divBdr>
        <w:top w:val="none" w:sz="0" w:space="0" w:color="auto"/>
        <w:left w:val="none" w:sz="0" w:space="0" w:color="auto"/>
        <w:bottom w:val="none" w:sz="0" w:space="0" w:color="auto"/>
        <w:right w:val="none" w:sz="0" w:space="0" w:color="auto"/>
      </w:divBdr>
    </w:div>
    <w:div w:id="1678456802">
      <w:bodyDiv w:val="1"/>
      <w:marLeft w:val="0"/>
      <w:marRight w:val="0"/>
      <w:marTop w:val="0"/>
      <w:marBottom w:val="0"/>
      <w:divBdr>
        <w:top w:val="none" w:sz="0" w:space="0" w:color="auto"/>
        <w:left w:val="none" w:sz="0" w:space="0" w:color="auto"/>
        <w:bottom w:val="none" w:sz="0" w:space="0" w:color="auto"/>
        <w:right w:val="none" w:sz="0" w:space="0" w:color="auto"/>
      </w:divBdr>
    </w:div>
    <w:div w:id="1678922848">
      <w:bodyDiv w:val="1"/>
      <w:marLeft w:val="0"/>
      <w:marRight w:val="0"/>
      <w:marTop w:val="0"/>
      <w:marBottom w:val="0"/>
      <w:divBdr>
        <w:top w:val="none" w:sz="0" w:space="0" w:color="auto"/>
        <w:left w:val="none" w:sz="0" w:space="0" w:color="auto"/>
        <w:bottom w:val="none" w:sz="0" w:space="0" w:color="auto"/>
        <w:right w:val="none" w:sz="0" w:space="0" w:color="auto"/>
      </w:divBdr>
    </w:div>
    <w:div w:id="1679577471">
      <w:bodyDiv w:val="1"/>
      <w:marLeft w:val="0"/>
      <w:marRight w:val="0"/>
      <w:marTop w:val="0"/>
      <w:marBottom w:val="0"/>
      <w:divBdr>
        <w:top w:val="none" w:sz="0" w:space="0" w:color="auto"/>
        <w:left w:val="none" w:sz="0" w:space="0" w:color="auto"/>
        <w:bottom w:val="none" w:sz="0" w:space="0" w:color="auto"/>
        <w:right w:val="none" w:sz="0" w:space="0" w:color="auto"/>
      </w:divBdr>
    </w:div>
    <w:div w:id="1679960195">
      <w:bodyDiv w:val="1"/>
      <w:marLeft w:val="0"/>
      <w:marRight w:val="0"/>
      <w:marTop w:val="0"/>
      <w:marBottom w:val="0"/>
      <w:divBdr>
        <w:top w:val="none" w:sz="0" w:space="0" w:color="auto"/>
        <w:left w:val="none" w:sz="0" w:space="0" w:color="auto"/>
        <w:bottom w:val="none" w:sz="0" w:space="0" w:color="auto"/>
        <w:right w:val="none" w:sz="0" w:space="0" w:color="auto"/>
      </w:divBdr>
    </w:div>
    <w:div w:id="1680958864">
      <w:bodyDiv w:val="1"/>
      <w:marLeft w:val="0"/>
      <w:marRight w:val="0"/>
      <w:marTop w:val="0"/>
      <w:marBottom w:val="0"/>
      <w:divBdr>
        <w:top w:val="none" w:sz="0" w:space="0" w:color="auto"/>
        <w:left w:val="none" w:sz="0" w:space="0" w:color="auto"/>
        <w:bottom w:val="none" w:sz="0" w:space="0" w:color="auto"/>
        <w:right w:val="none" w:sz="0" w:space="0" w:color="auto"/>
      </w:divBdr>
    </w:div>
    <w:div w:id="1680961805">
      <w:bodyDiv w:val="1"/>
      <w:marLeft w:val="0"/>
      <w:marRight w:val="0"/>
      <w:marTop w:val="0"/>
      <w:marBottom w:val="0"/>
      <w:divBdr>
        <w:top w:val="none" w:sz="0" w:space="0" w:color="auto"/>
        <w:left w:val="none" w:sz="0" w:space="0" w:color="auto"/>
        <w:bottom w:val="none" w:sz="0" w:space="0" w:color="auto"/>
        <w:right w:val="none" w:sz="0" w:space="0" w:color="auto"/>
      </w:divBdr>
    </w:div>
    <w:div w:id="1685671124">
      <w:bodyDiv w:val="1"/>
      <w:marLeft w:val="0"/>
      <w:marRight w:val="0"/>
      <w:marTop w:val="0"/>
      <w:marBottom w:val="0"/>
      <w:divBdr>
        <w:top w:val="none" w:sz="0" w:space="0" w:color="auto"/>
        <w:left w:val="none" w:sz="0" w:space="0" w:color="auto"/>
        <w:bottom w:val="none" w:sz="0" w:space="0" w:color="auto"/>
        <w:right w:val="none" w:sz="0" w:space="0" w:color="auto"/>
      </w:divBdr>
    </w:div>
    <w:div w:id="1686663137">
      <w:bodyDiv w:val="1"/>
      <w:marLeft w:val="0"/>
      <w:marRight w:val="0"/>
      <w:marTop w:val="0"/>
      <w:marBottom w:val="0"/>
      <w:divBdr>
        <w:top w:val="none" w:sz="0" w:space="0" w:color="auto"/>
        <w:left w:val="none" w:sz="0" w:space="0" w:color="auto"/>
        <w:bottom w:val="none" w:sz="0" w:space="0" w:color="auto"/>
        <w:right w:val="none" w:sz="0" w:space="0" w:color="auto"/>
      </w:divBdr>
    </w:div>
    <w:div w:id="1686787682">
      <w:bodyDiv w:val="1"/>
      <w:marLeft w:val="0"/>
      <w:marRight w:val="0"/>
      <w:marTop w:val="0"/>
      <w:marBottom w:val="0"/>
      <w:divBdr>
        <w:top w:val="none" w:sz="0" w:space="0" w:color="auto"/>
        <w:left w:val="none" w:sz="0" w:space="0" w:color="auto"/>
        <w:bottom w:val="none" w:sz="0" w:space="0" w:color="auto"/>
        <w:right w:val="none" w:sz="0" w:space="0" w:color="auto"/>
      </w:divBdr>
    </w:div>
    <w:div w:id="1687443604">
      <w:bodyDiv w:val="1"/>
      <w:marLeft w:val="0"/>
      <w:marRight w:val="0"/>
      <w:marTop w:val="0"/>
      <w:marBottom w:val="0"/>
      <w:divBdr>
        <w:top w:val="none" w:sz="0" w:space="0" w:color="auto"/>
        <w:left w:val="none" w:sz="0" w:space="0" w:color="auto"/>
        <w:bottom w:val="none" w:sz="0" w:space="0" w:color="auto"/>
        <w:right w:val="none" w:sz="0" w:space="0" w:color="auto"/>
      </w:divBdr>
    </w:div>
    <w:div w:id="1688168051">
      <w:bodyDiv w:val="1"/>
      <w:marLeft w:val="0"/>
      <w:marRight w:val="0"/>
      <w:marTop w:val="0"/>
      <w:marBottom w:val="0"/>
      <w:divBdr>
        <w:top w:val="none" w:sz="0" w:space="0" w:color="auto"/>
        <w:left w:val="none" w:sz="0" w:space="0" w:color="auto"/>
        <w:bottom w:val="none" w:sz="0" w:space="0" w:color="auto"/>
        <w:right w:val="none" w:sz="0" w:space="0" w:color="auto"/>
      </w:divBdr>
    </w:div>
    <w:div w:id="1688405513">
      <w:bodyDiv w:val="1"/>
      <w:marLeft w:val="0"/>
      <w:marRight w:val="0"/>
      <w:marTop w:val="0"/>
      <w:marBottom w:val="0"/>
      <w:divBdr>
        <w:top w:val="none" w:sz="0" w:space="0" w:color="auto"/>
        <w:left w:val="none" w:sz="0" w:space="0" w:color="auto"/>
        <w:bottom w:val="none" w:sz="0" w:space="0" w:color="auto"/>
        <w:right w:val="none" w:sz="0" w:space="0" w:color="auto"/>
      </w:divBdr>
    </w:div>
    <w:div w:id="1688864963">
      <w:bodyDiv w:val="1"/>
      <w:marLeft w:val="0"/>
      <w:marRight w:val="0"/>
      <w:marTop w:val="0"/>
      <w:marBottom w:val="0"/>
      <w:divBdr>
        <w:top w:val="none" w:sz="0" w:space="0" w:color="auto"/>
        <w:left w:val="none" w:sz="0" w:space="0" w:color="auto"/>
        <w:bottom w:val="none" w:sz="0" w:space="0" w:color="auto"/>
        <w:right w:val="none" w:sz="0" w:space="0" w:color="auto"/>
      </w:divBdr>
    </w:div>
    <w:div w:id="1689676733">
      <w:bodyDiv w:val="1"/>
      <w:marLeft w:val="0"/>
      <w:marRight w:val="0"/>
      <w:marTop w:val="0"/>
      <w:marBottom w:val="0"/>
      <w:divBdr>
        <w:top w:val="none" w:sz="0" w:space="0" w:color="auto"/>
        <w:left w:val="none" w:sz="0" w:space="0" w:color="auto"/>
        <w:bottom w:val="none" w:sz="0" w:space="0" w:color="auto"/>
        <w:right w:val="none" w:sz="0" w:space="0" w:color="auto"/>
      </w:divBdr>
    </w:div>
    <w:div w:id="1694262396">
      <w:bodyDiv w:val="1"/>
      <w:marLeft w:val="0"/>
      <w:marRight w:val="0"/>
      <w:marTop w:val="0"/>
      <w:marBottom w:val="0"/>
      <w:divBdr>
        <w:top w:val="none" w:sz="0" w:space="0" w:color="auto"/>
        <w:left w:val="none" w:sz="0" w:space="0" w:color="auto"/>
        <w:bottom w:val="none" w:sz="0" w:space="0" w:color="auto"/>
        <w:right w:val="none" w:sz="0" w:space="0" w:color="auto"/>
      </w:divBdr>
    </w:div>
    <w:div w:id="1695767459">
      <w:bodyDiv w:val="1"/>
      <w:marLeft w:val="0"/>
      <w:marRight w:val="0"/>
      <w:marTop w:val="0"/>
      <w:marBottom w:val="0"/>
      <w:divBdr>
        <w:top w:val="none" w:sz="0" w:space="0" w:color="auto"/>
        <w:left w:val="none" w:sz="0" w:space="0" w:color="auto"/>
        <w:bottom w:val="none" w:sz="0" w:space="0" w:color="auto"/>
        <w:right w:val="none" w:sz="0" w:space="0" w:color="auto"/>
      </w:divBdr>
    </w:div>
    <w:div w:id="1696072989">
      <w:bodyDiv w:val="1"/>
      <w:marLeft w:val="0"/>
      <w:marRight w:val="0"/>
      <w:marTop w:val="0"/>
      <w:marBottom w:val="0"/>
      <w:divBdr>
        <w:top w:val="none" w:sz="0" w:space="0" w:color="auto"/>
        <w:left w:val="none" w:sz="0" w:space="0" w:color="auto"/>
        <w:bottom w:val="none" w:sz="0" w:space="0" w:color="auto"/>
        <w:right w:val="none" w:sz="0" w:space="0" w:color="auto"/>
      </w:divBdr>
    </w:div>
    <w:div w:id="1698694420">
      <w:bodyDiv w:val="1"/>
      <w:marLeft w:val="0"/>
      <w:marRight w:val="0"/>
      <w:marTop w:val="0"/>
      <w:marBottom w:val="0"/>
      <w:divBdr>
        <w:top w:val="none" w:sz="0" w:space="0" w:color="auto"/>
        <w:left w:val="none" w:sz="0" w:space="0" w:color="auto"/>
        <w:bottom w:val="none" w:sz="0" w:space="0" w:color="auto"/>
        <w:right w:val="none" w:sz="0" w:space="0" w:color="auto"/>
      </w:divBdr>
    </w:div>
    <w:div w:id="1700275294">
      <w:bodyDiv w:val="1"/>
      <w:marLeft w:val="0"/>
      <w:marRight w:val="0"/>
      <w:marTop w:val="0"/>
      <w:marBottom w:val="0"/>
      <w:divBdr>
        <w:top w:val="none" w:sz="0" w:space="0" w:color="auto"/>
        <w:left w:val="none" w:sz="0" w:space="0" w:color="auto"/>
        <w:bottom w:val="none" w:sz="0" w:space="0" w:color="auto"/>
        <w:right w:val="none" w:sz="0" w:space="0" w:color="auto"/>
      </w:divBdr>
    </w:div>
    <w:div w:id="1702896972">
      <w:bodyDiv w:val="1"/>
      <w:marLeft w:val="0"/>
      <w:marRight w:val="0"/>
      <w:marTop w:val="0"/>
      <w:marBottom w:val="0"/>
      <w:divBdr>
        <w:top w:val="none" w:sz="0" w:space="0" w:color="auto"/>
        <w:left w:val="none" w:sz="0" w:space="0" w:color="auto"/>
        <w:bottom w:val="none" w:sz="0" w:space="0" w:color="auto"/>
        <w:right w:val="none" w:sz="0" w:space="0" w:color="auto"/>
      </w:divBdr>
    </w:div>
    <w:div w:id="1703162729">
      <w:bodyDiv w:val="1"/>
      <w:marLeft w:val="0"/>
      <w:marRight w:val="0"/>
      <w:marTop w:val="0"/>
      <w:marBottom w:val="0"/>
      <w:divBdr>
        <w:top w:val="none" w:sz="0" w:space="0" w:color="auto"/>
        <w:left w:val="none" w:sz="0" w:space="0" w:color="auto"/>
        <w:bottom w:val="none" w:sz="0" w:space="0" w:color="auto"/>
        <w:right w:val="none" w:sz="0" w:space="0" w:color="auto"/>
      </w:divBdr>
    </w:div>
    <w:div w:id="1703282153">
      <w:bodyDiv w:val="1"/>
      <w:marLeft w:val="0"/>
      <w:marRight w:val="0"/>
      <w:marTop w:val="0"/>
      <w:marBottom w:val="0"/>
      <w:divBdr>
        <w:top w:val="none" w:sz="0" w:space="0" w:color="auto"/>
        <w:left w:val="none" w:sz="0" w:space="0" w:color="auto"/>
        <w:bottom w:val="none" w:sz="0" w:space="0" w:color="auto"/>
        <w:right w:val="none" w:sz="0" w:space="0" w:color="auto"/>
      </w:divBdr>
    </w:div>
    <w:div w:id="1703897135">
      <w:bodyDiv w:val="1"/>
      <w:marLeft w:val="0"/>
      <w:marRight w:val="0"/>
      <w:marTop w:val="0"/>
      <w:marBottom w:val="0"/>
      <w:divBdr>
        <w:top w:val="none" w:sz="0" w:space="0" w:color="auto"/>
        <w:left w:val="none" w:sz="0" w:space="0" w:color="auto"/>
        <w:bottom w:val="none" w:sz="0" w:space="0" w:color="auto"/>
        <w:right w:val="none" w:sz="0" w:space="0" w:color="auto"/>
      </w:divBdr>
    </w:div>
    <w:div w:id="1707095146">
      <w:bodyDiv w:val="1"/>
      <w:marLeft w:val="0"/>
      <w:marRight w:val="0"/>
      <w:marTop w:val="0"/>
      <w:marBottom w:val="0"/>
      <w:divBdr>
        <w:top w:val="none" w:sz="0" w:space="0" w:color="auto"/>
        <w:left w:val="none" w:sz="0" w:space="0" w:color="auto"/>
        <w:bottom w:val="none" w:sz="0" w:space="0" w:color="auto"/>
        <w:right w:val="none" w:sz="0" w:space="0" w:color="auto"/>
      </w:divBdr>
    </w:div>
    <w:div w:id="1707830066">
      <w:bodyDiv w:val="1"/>
      <w:marLeft w:val="0"/>
      <w:marRight w:val="0"/>
      <w:marTop w:val="0"/>
      <w:marBottom w:val="0"/>
      <w:divBdr>
        <w:top w:val="none" w:sz="0" w:space="0" w:color="auto"/>
        <w:left w:val="none" w:sz="0" w:space="0" w:color="auto"/>
        <w:bottom w:val="none" w:sz="0" w:space="0" w:color="auto"/>
        <w:right w:val="none" w:sz="0" w:space="0" w:color="auto"/>
      </w:divBdr>
    </w:div>
    <w:div w:id="1708917355">
      <w:bodyDiv w:val="1"/>
      <w:marLeft w:val="0"/>
      <w:marRight w:val="0"/>
      <w:marTop w:val="0"/>
      <w:marBottom w:val="0"/>
      <w:divBdr>
        <w:top w:val="none" w:sz="0" w:space="0" w:color="auto"/>
        <w:left w:val="none" w:sz="0" w:space="0" w:color="auto"/>
        <w:bottom w:val="none" w:sz="0" w:space="0" w:color="auto"/>
        <w:right w:val="none" w:sz="0" w:space="0" w:color="auto"/>
      </w:divBdr>
    </w:div>
    <w:div w:id="1710228074">
      <w:bodyDiv w:val="1"/>
      <w:marLeft w:val="0"/>
      <w:marRight w:val="0"/>
      <w:marTop w:val="0"/>
      <w:marBottom w:val="0"/>
      <w:divBdr>
        <w:top w:val="none" w:sz="0" w:space="0" w:color="auto"/>
        <w:left w:val="none" w:sz="0" w:space="0" w:color="auto"/>
        <w:bottom w:val="none" w:sz="0" w:space="0" w:color="auto"/>
        <w:right w:val="none" w:sz="0" w:space="0" w:color="auto"/>
      </w:divBdr>
    </w:div>
    <w:div w:id="1710300833">
      <w:bodyDiv w:val="1"/>
      <w:marLeft w:val="0"/>
      <w:marRight w:val="0"/>
      <w:marTop w:val="0"/>
      <w:marBottom w:val="0"/>
      <w:divBdr>
        <w:top w:val="none" w:sz="0" w:space="0" w:color="auto"/>
        <w:left w:val="none" w:sz="0" w:space="0" w:color="auto"/>
        <w:bottom w:val="none" w:sz="0" w:space="0" w:color="auto"/>
        <w:right w:val="none" w:sz="0" w:space="0" w:color="auto"/>
      </w:divBdr>
    </w:div>
    <w:div w:id="1710958468">
      <w:bodyDiv w:val="1"/>
      <w:marLeft w:val="0"/>
      <w:marRight w:val="0"/>
      <w:marTop w:val="0"/>
      <w:marBottom w:val="0"/>
      <w:divBdr>
        <w:top w:val="none" w:sz="0" w:space="0" w:color="auto"/>
        <w:left w:val="none" w:sz="0" w:space="0" w:color="auto"/>
        <w:bottom w:val="none" w:sz="0" w:space="0" w:color="auto"/>
        <w:right w:val="none" w:sz="0" w:space="0" w:color="auto"/>
      </w:divBdr>
    </w:div>
    <w:div w:id="1711227961">
      <w:bodyDiv w:val="1"/>
      <w:marLeft w:val="0"/>
      <w:marRight w:val="0"/>
      <w:marTop w:val="0"/>
      <w:marBottom w:val="0"/>
      <w:divBdr>
        <w:top w:val="none" w:sz="0" w:space="0" w:color="auto"/>
        <w:left w:val="none" w:sz="0" w:space="0" w:color="auto"/>
        <w:bottom w:val="none" w:sz="0" w:space="0" w:color="auto"/>
        <w:right w:val="none" w:sz="0" w:space="0" w:color="auto"/>
      </w:divBdr>
    </w:div>
    <w:div w:id="1711605753">
      <w:bodyDiv w:val="1"/>
      <w:marLeft w:val="0"/>
      <w:marRight w:val="0"/>
      <w:marTop w:val="0"/>
      <w:marBottom w:val="0"/>
      <w:divBdr>
        <w:top w:val="none" w:sz="0" w:space="0" w:color="auto"/>
        <w:left w:val="none" w:sz="0" w:space="0" w:color="auto"/>
        <w:bottom w:val="none" w:sz="0" w:space="0" w:color="auto"/>
        <w:right w:val="none" w:sz="0" w:space="0" w:color="auto"/>
      </w:divBdr>
    </w:div>
    <w:div w:id="1711953688">
      <w:bodyDiv w:val="1"/>
      <w:marLeft w:val="0"/>
      <w:marRight w:val="0"/>
      <w:marTop w:val="0"/>
      <w:marBottom w:val="0"/>
      <w:divBdr>
        <w:top w:val="none" w:sz="0" w:space="0" w:color="auto"/>
        <w:left w:val="none" w:sz="0" w:space="0" w:color="auto"/>
        <w:bottom w:val="none" w:sz="0" w:space="0" w:color="auto"/>
        <w:right w:val="none" w:sz="0" w:space="0" w:color="auto"/>
      </w:divBdr>
    </w:div>
    <w:div w:id="1714231043">
      <w:bodyDiv w:val="1"/>
      <w:marLeft w:val="0"/>
      <w:marRight w:val="0"/>
      <w:marTop w:val="0"/>
      <w:marBottom w:val="0"/>
      <w:divBdr>
        <w:top w:val="none" w:sz="0" w:space="0" w:color="auto"/>
        <w:left w:val="none" w:sz="0" w:space="0" w:color="auto"/>
        <w:bottom w:val="none" w:sz="0" w:space="0" w:color="auto"/>
        <w:right w:val="none" w:sz="0" w:space="0" w:color="auto"/>
      </w:divBdr>
    </w:div>
    <w:div w:id="1717853153">
      <w:bodyDiv w:val="1"/>
      <w:marLeft w:val="0"/>
      <w:marRight w:val="0"/>
      <w:marTop w:val="0"/>
      <w:marBottom w:val="0"/>
      <w:divBdr>
        <w:top w:val="none" w:sz="0" w:space="0" w:color="auto"/>
        <w:left w:val="none" w:sz="0" w:space="0" w:color="auto"/>
        <w:bottom w:val="none" w:sz="0" w:space="0" w:color="auto"/>
        <w:right w:val="none" w:sz="0" w:space="0" w:color="auto"/>
      </w:divBdr>
    </w:div>
    <w:div w:id="1718124425">
      <w:bodyDiv w:val="1"/>
      <w:marLeft w:val="0"/>
      <w:marRight w:val="0"/>
      <w:marTop w:val="0"/>
      <w:marBottom w:val="0"/>
      <w:divBdr>
        <w:top w:val="none" w:sz="0" w:space="0" w:color="auto"/>
        <w:left w:val="none" w:sz="0" w:space="0" w:color="auto"/>
        <w:bottom w:val="none" w:sz="0" w:space="0" w:color="auto"/>
        <w:right w:val="none" w:sz="0" w:space="0" w:color="auto"/>
      </w:divBdr>
    </w:div>
    <w:div w:id="1718700370">
      <w:bodyDiv w:val="1"/>
      <w:marLeft w:val="0"/>
      <w:marRight w:val="0"/>
      <w:marTop w:val="0"/>
      <w:marBottom w:val="0"/>
      <w:divBdr>
        <w:top w:val="none" w:sz="0" w:space="0" w:color="auto"/>
        <w:left w:val="none" w:sz="0" w:space="0" w:color="auto"/>
        <w:bottom w:val="none" w:sz="0" w:space="0" w:color="auto"/>
        <w:right w:val="none" w:sz="0" w:space="0" w:color="auto"/>
      </w:divBdr>
    </w:div>
    <w:div w:id="1718816882">
      <w:bodyDiv w:val="1"/>
      <w:marLeft w:val="0"/>
      <w:marRight w:val="0"/>
      <w:marTop w:val="0"/>
      <w:marBottom w:val="0"/>
      <w:divBdr>
        <w:top w:val="none" w:sz="0" w:space="0" w:color="auto"/>
        <w:left w:val="none" w:sz="0" w:space="0" w:color="auto"/>
        <w:bottom w:val="none" w:sz="0" w:space="0" w:color="auto"/>
        <w:right w:val="none" w:sz="0" w:space="0" w:color="auto"/>
      </w:divBdr>
    </w:div>
    <w:div w:id="1718891330">
      <w:bodyDiv w:val="1"/>
      <w:marLeft w:val="0"/>
      <w:marRight w:val="0"/>
      <w:marTop w:val="0"/>
      <w:marBottom w:val="0"/>
      <w:divBdr>
        <w:top w:val="none" w:sz="0" w:space="0" w:color="auto"/>
        <w:left w:val="none" w:sz="0" w:space="0" w:color="auto"/>
        <w:bottom w:val="none" w:sz="0" w:space="0" w:color="auto"/>
        <w:right w:val="none" w:sz="0" w:space="0" w:color="auto"/>
      </w:divBdr>
    </w:div>
    <w:div w:id="1718971342">
      <w:bodyDiv w:val="1"/>
      <w:marLeft w:val="0"/>
      <w:marRight w:val="0"/>
      <w:marTop w:val="0"/>
      <w:marBottom w:val="0"/>
      <w:divBdr>
        <w:top w:val="none" w:sz="0" w:space="0" w:color="auto"/>
        <w:left w:val="none" w:sz="0" w:space="0" w:color="auto"/>
        <w:bottom w:val="none" w:sz="0" w:space="0" w:color="auto"/>
        <w:right w:val="none" w:sz="0" w:space="0" w:color="auto"/>
      </w:divBdr>
    </w:div>
    <w:div w:id="1719351089">
      <w:bodyDiv w:val="1"/>
      <w:marLeft w:val="0"/>
      <w:marRight w:val="0"/>
      <w:marTop w:val="0"/>
      <w:marBottom w:val="0"/>
      <w:divBdr>
        <w:top w:val="none" w:sz="0" w:space="0" w:color="auto"/>
        <w:left w:val="none" w:sz="0" w:space="0" w:color="auto"/>
        <w:bottom w:val="none" w:sz="0" w:space="0" w:color="auto"/>
        <w:right w:val="none" w:sz="0" w:space="0" w:color="auto"/>
      </w:divBdr>
    </w:div>
    <w:div w:id="1719888934">
      <w:bodyDiv w:val="1"/>
      <w:marLeft w:val="0"/>
      <w:marRight w:val="0"/>
      <w:marTop w:val="0"/>
      <w:marBottom w:val="0"/>
      <w:divBdr>
        <w:top w:val="none" w:sz="0" w:space="0" w:color="auto"/>
        <w:left w:val="none" w:sz="0" w:space="0" w:color="auto"/>
        <w:bottom w:val="none" w:sz="0" w:space="0" w:color="auto"/>
        <w:right w:val="none" w:sz="0" w:space="0" w:color="auto"/>
      </w:divBdr>
    </w:div>
    <w:div w:id="1720131142">
      <w:bodyDiv w:val="1"/>
      <w:marLeft w:val="0"/>
      <w:marRight w:val="0"/>
      <w:marTop w:val="0"/>
      <w:marBottom w:val="0"/>
      <w:divBdr>
        <w:top w:val="none" w:sz="0" w:space="0" w:color="auto"/>
        <w:left w:val="none" w:sz="0" w:space="0" w:color="auto"/>
        <w:bottom w:val="none" w:sz="0" w:space="0" w:color="auto"/>
        <w:right w:val="none" w:sz="0" w:space="0" w:color="auto"/>
      </w:divBdr>
    </w:div>
    <w:div w:id="1723210301">
      <w:bodyDiv w:val="1"/>
      <w:marLeft w:val="0"/>
      <w:marRight w:val="0"/>
      <w:marTop w:val="0"/>
      <w:marBottom w:val="0"/>
      <w:divBdr>
        <w:top w:val="none" w:sz="0" w:space="0" w:color="auto"/>
        <w:left w:val="none" w:sz="0" w:space="0" w:color="auto"/>
        <w:bottom w:val="none" w:sz="0" w:space="0" w:color="auto"/>
        <w:right w:val="none" w:sz="0" w:space="0" w:color="auto"/>
      </w:divBdr>
    </w:div>
    <w:div w:id="1725446087">
      <w:bodyDiv w:val="1"/>
      <w:marLeft w:val="0"/>
      <w:marRight w:val="0"/>
      <w:marTop w:val="0"/>
      <w:marBottom w:val="0"/>
      <w:divBdr>
        <w:top w:val="none" w:sz="0" w:space="0" w:color="auto"/>
        <w:left w:val="none" w:sz="0" w:space="0" w:color="auto"/>
        <w:bottom w:val="none" w:sz="0" w:space="0" w:color="auto"/>
        <w:right w:val="none" w:sz="0" w:space="0" w:color="auto"/>
      </w:divBdr>
    </w:div>
    <w:div w:id="1727752062">
      <w:bodyDiv w:val="1"/>
      <w:marLeft w:val="0"/>
      <w:marRight w:val="0"/>
      <w:marTop w:val="0"/>
      <w:marBottom w:val="0"/>
      <w:divBdr>
        <w:top w:val="none" w:sz="0" w:space="0" w:color="auto"/>
        <w:left w:val="none" w:sz="0" w:space="0" w:color="auto"/>
        <w:bottom w:val="none" w:sz="0" w:space="0" w:color="auto"/>
        <w:right w:val="none" w:sz="0" w:space="0" w:color="auto"/>
      </w:divBdr>
    </w:div>
    <w:div w:id="1729573789">
      <w:bodyDiv w:val="1"/>
      <w:marLeft w:val="0"/>
      <w:marRight w:val="0"/>
      <w:marTop w:val="0"/>
      <w:marBottom w:val="0"/>
      <w:divBdr>
        <w:top w:val="none" w:sz="0" w:space="0" w:color="auto"/>
        <w:left w:val="none" w:sz="0" w:space="0" w:color="auto"/>
        <w:bottom w:val="none" w:sz="0" w:space="0" w:color="auto"/>
        <w:right w:val="none" w:sz="0" w:space="0" w:color="auto"/>
      </w:divBdr>
    </w:div>
    <w:div w:id="1730764401">
      <w:bodyDiv w:val="1"/>
      <w:marLeft w:val="0"/>
      <w:marRight w:val="0"/>
      <w:marTop w:val="0"/>
      <w:marBottom w:val="0"/>
      <w:divBdr>
        <w:top w:val="none" w:sz="0" w:space="0" w:color="auto"/>
        <w:left w:val="none" w:sz="0" w:space="0" w:color="auto"/>
        <w:bottom w:val="none" w:sz="0" w:space="0" w:color="auto"/>
        <w:right w:val="none" w:sz="0" w:space="0" w:color="auto"/>
      </w:divBdr>
    </w:div>
    <w:div w:id="1737899621">
      <w:bodyDiv w:val="1"/>
      <w:marLeft w:val="0"/>
      <w:marRight w:val="0"/>
      <w:marTop w:val="0"/>
      <w:marBottom w:val="0"/>
      <w:divBdr>
        <w:top w:val="none" w:sz="0" w:space="0" w:color="auto"/>
        <w:left w:val="none" w:sz="0" w:space="0" w:color="auto"/>
        <w:bottom w:val="none" w:sz="0" w:space="0" w:color="auto"/>
        <w:right w:val="none" w:sz="0" w:space="0" w:color="auto"/>
      </w:divBdr>
    </w:div>
    <w:div w:id="1739090244">
      <w:bodyDiv w:val="1"/>
      <w:marLeft w:val="0"/>
      <w:marRight w:val="0"/>
      <w:marTop w:val="0"/>
      <w:marBottom w:val="0"/>
      <w:divBdr>
        <w:top w:val="none" w:sz="0" w:space="0" w:color="auto"/>
        <w:left w:val="none" w:sz="0" w:space="0" w:color="auto"/>
        <w:bottom w:val="none" w:sz="0" w:space="0" w:color="auto"/>
        <w:right w:val="none" w:sz="0" w:space="0" w:color="auto"/>
      </w:divBdr>
    </w:div>
    <w:div w:id="1739742283">
      <w:bodyDiv w:val="1"/>
      <w:marLeft w:val="0"/>
      <w:marRight w:val="0"/>
      <w:marTop w:val="0"/>
      <w:marBottom w:val="0"/>
      <w:divBdr>
        <w:top w:val="none" w:sz="0" w:space="0" w:color="auto"/>
        <w:left w:val="none" w:sz="0" w:space="0" w:color="auto"/>
        <w:bottom w:val="none" w:sz="0" w:space="0" w:color="auto"/>
        <w:right w:val="none" w:sz="0" w:space="0" w:color="auto"/>
      </w:divBdr>
    </w:div>
    <w:div w:id="1740398465">
      <w:bodyDiv w:val="1"/>
      <w:marLeft w:val="0"/>
      <w:marRight w:val="0"/>
      <w:marTop w:val="0"/>
      <w:marBottom w:val="0"/>
      <w:divBdr>
        <w:top w:val="none" w:sz="0" w:space="0" w:color="auto"/>
        <w:left w:val="none" w:sz="0" w:space="0" w:color="auto"/>
        <w:bottom w:val="none" w:sz="0" w:space="0" w:color="auto"/>
        <w:right w:val="none" w:sz="0" w:space="0" w:color="auto"/>
      </w:divBdr>
    </w:div>
    <w:div w:id="1741513661">
      <w:bodyDiv w:val="1"/>
      <w:marLeft w:val="0"/>
      <w:marRight w:val="0"/>
      <w:marTop w:val="0"/>
      <w:marBottom w:val="0"/>
      <w:divBdr>
        <w:top w:val="none" w:sz="0" w:space="0" w:color="auto"/>
        <w:left w:val="none" w:sz="0" w:space="0" w:color="auto"/>
        <w:bottom w:val="none" w:sz="0" w:space="0" w:color="auto"/>
        <w:right w:val="none" w:sz="0" w:space="0" w:color="auto"/>
      </w:divBdr>
    </w:div>
    <w:div w:id="1742100972">
      <w:bodyDiv w:val="1"/>
      <w:marLeft w:val="0"/>
      <w:marRight w:val="0"/>
      <w:marTop w:val="0"/>
      <w:marBottom w:val="0"/>
      <w:divBdr>
        <w:top w:val="none" w:sz="0" w:space="0" w:color="auto"/>
        <w:left w:val="none" w:sz="0" w:space="0" w:color="auto"/>
        <w:bottom w:val="none" w:sz="0" w:space="0" w:color="auto"/>
        <w:right w:val="none" w:sz="0" w:space="0" w:color="auto"/>
      </w:divBdr>
    </w:div>
    <w:div w:id="1742365138">
      <w:bodyDiv w:val="1"/>
      <w:marLeft w:val="0"/>
      <w:marRight w:val="0"/>
      <w:marTop w:val="0"/>
      <w:marBottom w:val="0"/>
      <w:divBdr>
        <w:top w:val="none" w:sz="0" w:space="0" w:color="auto"/>
        <w:left w:val="none" w:sz="0" w:space="0" w:color="auto"/>
        <w:bottom w:val="none" w:sz="0" w:space="0" w:color="auto"/>
        <w:right w:val="none" w:sz="0" w:space="0" w:color="auto"/>
      </w:divBdr>
    </w:div>
    <w:div w:id="1742753010">
      <w:bodyDiv w:val="1"/>
      <w:marLeft w:val="0"/>
      <w:marRight w:val="0"/>
      <w:marTop w:val="0"/>
      <w:marBottom w:val="0"/>
      <w:divBdr>
        <w:top w:val="none" w:sz="0" w:space="0" w:color="auto"/>
        <w:left w:val="none" w:sz="0" w:space="0" w:color="auto"/>
        <w:bottom w:val="none" w:sz="0" w:space="0" w:color="auto"/>
        <w:right w:val="none" w:sz="0" w:space="0" w:color="auto"/>
      </w:divBdr>
    </w:div>
    <w:div w:id="1743405001">
      <w:bodyDiv w:val="1"/>
      <w:marLeft w:val="0"/>
      <w:marRight w:val="0"/>
      <w:marTop w:val="0"/>
      <w:marBottom w:val="0"/>
      <w:divBdr>
        <w:top w:val="none" w:sz="0" w:space="0" w:color="auto"/>
        <w:left w:val="none" w:sz="0" w:space="0" w:color="auto"/>
        <w:bottom w:val="none" w:sz="0" w:space="0" w:color="auto"/>
        <w:right w:val="none" w:sz="0" w:space="0" w:color="auto"/>
      </w:divBdr>
    </w:div>
    <w:div w:id="1746149773">
      <w:bodyDiv w:val="1"/>
      <w:marLeft w:val="0"/>
      <w:marRight w:val="0"/>
      <w:marTop w:val="0"/>
      <w:marBottom w:val="0"/>
      <w:divBdr>
        <w:top w:val="none" w:sz="0" w:space="0" w:color="auto"/>
        <w:left w:val="none" w:sz="0" w:space="0" w:color="auto"/>
        <w:bottom w:val="none" w:sz="0" w:space="0" w:color="auto"/>
        <w:right w:val="none" w:sz="0" w:space="0" w:color="auto"/>
      </w:divBdr>
    </w:div>
    <w:div w:id="1747459576">
      <w:bodyDiv w:val="1"/>
      <w:marLeft w:val="0"/>
      <w:marRight w:val="0"/>
      <w:marTop w:val="0"/>
      <w:marBottom w:val="0"/>
      <w:divBdr>
        <w:top w:val="none" w:sz="0" w:space="0" w:color="auto"/>
        <w:left w:val="none" w:sz="0" w:space="0" w:color="auto"/>
        <w:bottom w:val="none" w:sz="0" w:space="0" w:color="auto"/>
        <w:right w:val="none" w:sz="0" w:space="0" w:color="auto"/>
      </w:divBdr>
    </w:div>
    <w:div w:id="1747532451">
      <w:bodyDiv w:val="1"/>
      <w:marLeft w:val="0"/>
      <w:marRight w:val="0"/>
      <w:marTop w:val="0"/>
      <w:marBottom w:val="0"/>
      <w:divBdr>
        <w:top w:val="none" w:sz="0" w:space="0" w:color="auto"/>
        <w:left w:val="none" w:sz="0" w:space="0" w:color="auto"/>
        <w:bottom w:val="none" w:sz="0" w:space="0" w:color="auto"/>
        <w:right w:val="none" w:sz="0" w:space="0" w:color="auto"/>
      </w:divBdr>
    </w:div>
    <w:div w:id="1748764171">
      <w:bodyDiv w:val="1"/>
      <w:marLeft w:val="0"/>
      <w:marRight w:val="0"/>
      <w:marTop w:val="0"/>
      <w:marBottom w:val="0"/>
      <w:divBdr>
        <w:top w:val="none" w:sz="0" w:space="0" w:color="auto"/>
        <w:left w:val="none" w:sz="0" w:space="0" w:color="auto"/>
        <w:bottom w:val="none" w:sz="0" w:space="0" w:color="auto"/>
        <w:right w:val="none" w:sz="0" w:space="0" w:color="auto"/>
      </w:divBdr>
    </w:div>
    <w:div w:id="1750804218">
      <w:bodyDiv w:val="1"/>
      <w:marLeft w:val="0"/>
      <w:marRight w:val="0"/>
      <w:marTop w:val="0"/>
      <w:marBottom w:val="0"/>
      <w:divBdr>
        <w:top w:val="none" w:sz="0" w:space="0" w:color="auto"/>
        <w:left w:val="none" w:sz="0" w:space="0" w:color="auto"/>
        <w:bottom w:val="none" w:sz="0" w:space="0" w:color="auto"/>
        <w:right w:val="none" w:sz="0" w:space="0" w:color="auto"/>
      </w:divBdr>
    </w:div>
    <w:div w:id="1751122907">
      <w:bodyDiv w:val="1"/>
      <w:marLeft w:val="0"/>
      <w:marRight w:val="0"/>
      <w:marTop w:val="0"/>
      <w:marBottom w:val="0"/>
      <w:divBdr>
        <w:top w:val="none" w:sz="0" w:space="0" w:color="auto"/>
        <w:left w:val="none" w:sz="0" w:space="0" w:color="auto"/>
        <w:bottom w:val="none" w:sz="0" w:space="0" w:color="auto"/>
        <w:right w:val="none" w:sz="0" w:space="0" w:color="auto"/>
      </w:divBdr>
    </w:div>
    <w:div w:id="1751271939">
      <w:bodyDiv w:val="1"/>
      <w:marLeft w:val="0"/>
      <w:marRight w:val="0"/>
      <w:marTop w:val="0"/>
      <w:marBottom w:val="0"/>
      <w:divBdr>
        <w:top w:val="none" w:sz="0" w:space="0" w:color="auto"/>
        <w:left w:val="none" w:sz="0" w:space="0" w:color="auto"/>
        <w:bottom w:val="none" w:sz="0" w:space="0" w:color="auto"/>
        <w:right w:val="none" w:sz="0" w:space="0" w:color="auto"/>
      </w:divBdr>
    </w:div>
    <w:div w:id="1752922516">
      <w:bodyDiv w:val="1"/>
      <w:marLeft w:val="0"/>
      <w:marRight w:val="0"/>
      <w:marTop w:val="0"/>
      <w:marBottom w:val="0"/>
      <w:divBdr>
        <w:top w:val="none" w:sz="0" w:space="0" w:color="auto"/>
        <w:left w:val="none" w:sz="0" w:space="0" w:color="auto"/>
        <w:bottom w:val="none" w:sz="0" w:space="0" w:color="auto"/>
        <w:right w:val="none" w:sz="0" w:space="0" w:color="auto"/>
      </w:divBdr>
    </w:div>
    <w:div w:id="1756123340">
      <w:bodyDiv w:val="1"/>
      <w:marLeft w:val="0"/>
      <w:marRight w:val="0"/>
      <w:marTop w:val="0"/>
      <w:marBottom w:val="0"/>
      <w:divBdr>
        <w:top w:val="none" w:sz="0" w:space="0" w:color="auto"/>
        <w:left w:val="none" w:sz="0" w:space="0" w:color="auto"/>
        <w:bottom w:val="none" w:sz="0" w:space="0" w:color="auto"/>
        <w:right w:val="none" w:sz="0" w:space="0" w:color="auto"/>
      </w:divBdr>
    </w:div>
    <w:div w:id="1757094826">
      <w:bodyDiv w:val="1"/>
      <w:marLeft w:val="0"/>
      <w:marRight w:val="0"/>
      <w:marTop w:val="0"/>
      <w:marBottom w:val="0"/>
      <w:divBdr>
        <w:top w:val="none" w:sz="0" w:space="0" w:color="auto"/>
        <w:left w:val="none" w:sz="0" w:space="0" w:color="auto"/>
        <w:bottom w:val="none" w:sz="0" w:space="0" w:color="auto"/>
        <w:right w:val="none" w:sz="0" w:space="0" w:color="auto"/>
      </w:divBdr>
    </w:div>
    <w:div w:id="1757743437">
      <w:bodyDiv w:val="1"/>
      <w:marLeft w:val="0"/>
      <w:marRight w:val="0"/>
      <w:marTop w:val="0"/>
      <w:marBottom w:val="0"/>
      <w:divBdr>
        <w:top w:val="none" w:sz="0" w:space="0" w:color="auto"/>
        <w:left w:val="none" w:sz="0" w:space="0" w:color="auto"/>
        <w:bottom w:val="none" w:sz="0" w:space="0" w:color="auto"/>
        <w:right w:val="none" w:sz="0" w:space="0" w:color="auto"/>
      </w:divBdr>
    </w:div>
    <w:div w:id="1758164474">
      <w:bodyDiv w:val="1"/>
      <w:marLeft w:val="0"/>
      <w:marRight w:val="0"/>
      <w:marTop w:val="0"/>
      <w:marBottom w:val="0"/>
      <w:divBdr>
        <w:top w:val="none" w:sz="0" w:space="0" w:color="auto"/>
        <w:left w:val="none" w:sz="0" w:space="0" w:color="auto"/>
        <w:bottom w:val="none" w:sz="0" w:space="0" w:color="auto"/>
        <w:right w:val="none" w:sz="0" w:space="0" w:color="auto"/>
      </w:divBdr>
    </w:div>
    <w:div w:id="1765147012">
      <w:bodyDiv w:val="1"/>
      <w:marLeft w:val="0"/>
      <w:marRight w:val="0"/>
      <w:marTop w:val="0"/>
      <w:marBottom w:val="0"/>
      <w:divBdr>
        <w:top w:val="none" w:sz="0" w:space="0" w:color="auto"/>
        <w:left w:val="none" w:sz="0" w:space="0" w:color="auto"/>
        <w:bottom w:val="none" w:sz="0" w:space="0" w:color="auto"/>
        <w:right w:val="none" w:sz="0" w:space="0" w:color="auto"/>
      </w:divBdr>
    </w:div>
    <w:div w:id="1767650814">
      <w:bodyDiv w:val="1"/>
      <w:marLeft w:val="0"/>
      <w:marRight w:val="0"/>
      <w:marTop w:val="0"/>
      <w:marBottom w:val="0"/>
      <w:divBdr>
        <w:top w:val="none" w:sz="0" w:space="0" w:color="auto"/>
        <w:left w:val="none" w:sz="0" w:space="0" w:color="auto"/>
        <w:bottom w:val="none" w:sz="0" w:space="0" w:color="auto"/>
        <w:right w:val="none" w:sz="0" w:space="0" w:color="auto"/>
      </w:divBdr>
    </w:div>
    <w:div w:id="1768620557">
      <w:bodyDiv w:val="1"/>
      <w:marLeft w:val="0"/>
      <w:marRight w:val="0"/>
      <w:marTop w:val="0"/>
      <w:marBottom w:val="0"/>
      <w:divBdr>
        <w:top w:val="none" w:sz="0" w:space="0" w:color="auto"/>
        <w:left w:val="none" w:sz="0" w:space="0" w:color="auto"/>
        <w:bottom w:val="none" w:sz="0" w:space="0" w:color="auto"/>
        <w:right w:val="none" w:sz="0" w:space="0" w:color="auto"/>
      </w:divBdr>
    </w:div>
    <w:div w:id="1772890012">
      <w:bodyDiv w:val="1"/>
      <w:marLeft w:val="0"/>
      <w:marRight w:val="0"/>
      <w:marTop w:val="0"/>
      <w:marBottom w:val="0"/>
      <w:divBdr>
        <w:top w:val="none" w:sz="0" w:space="0" w:color="auto"/>
        <w:left w:val="none" w:sz="0" w:space="0" w:color="auto"/>
        <w:bottom w:val="none" w:sz="0" w:space="0" w:color="auto"/>
        <w:right w:val="none" w:sz="0" w:space="0" w:color="auto"/>
      </w:divBdr>
    </w:div>
    <w:div w:id="1775173950">
      <w:bodyDiv w:val="1"/>
      <w:marLeft w:val="0"/>
      <w:marRight w:val="0"/>
      <w:marTop w:val="0"/>
      <w:marBottom w:val="0"/>
      <w:divBdr>
        <w:top w:val="none" w:sz="0" w:space="0" w:color="auto"/>
        <w:left w:val="none" w:sz="0" w:space="0" w:color="auto"/>
        <w:bottom w:val="none" w:sz="0" w:space="0" w:color="auto"/>
        <w:right w:val="none" w:sz="0" w:space="0" w:color="auto"/>
      </w:divBdr>
    </w:div>
    <w:div w:id="1775436339">
      <w:bodyDiv w:val="1"/>
      <w:marLeft w:val="0"/>
      <w:marRight w:val="0"/>
      <w:marTop w:val="0"/>
      <w:marBottom w:val="0"/>
      <w:divBdr>
        <w:top w:val="none" w:sz="0" w:space="0" w:color="auto"/>
        <w:left w:val="none" w:sz="0" w:space="0" w:color="auto"/>
        <w:bottom w:val="none" w:sz="0" w:space="0" w:color="auto"/>
        <w:right w:val="none" w:sz="0" w:space="0" w:color="auto"/>
      </w:divBdr>
    </w:div>
    <w:div w:id="1778526052">
      <w:bodyDiv w:val="1"/>
      <w:marLeft w:val="0"/>
      <w:marRight w:val="0"/>
      <w:marTop w:val="0"/>
      <w:marBottom w:val="0"/>
      <w:divBdr>
        <w:top w:val="none" w:sz="0" w:space="0" w:color="auto"/>
        <w:left w:val="none" w:sz="0" w:space="0" w:color="auto"/>
        <w:bottom w:val="none" w:sz="0" w:space="0" w:color="auto"/>
        <w:right w:val="none" w:sz="0" w:space="0" w:color="auto"/>
      </w:divBdr>
    </w:div>
    <w:div w:id="1779987759">
      <w:bodyDiv w:val="1"/>
      <w:marLeft w:val="0"/>
      <w:marRight w:val="0"/>
      <w:marTop w:val="0"/>
      <w:marBottom w:val="0"/>
      <w:divBdr>
        <w:top w:val="none" w:sz="0" w:space="0" w:color="auto"/>
        <w:left w:val="none" w:sz="0" w:space="0" w:color="auto"/>
        <w:bottom w:val="none" w:sz="0" w:space="0" w:color="auto"/>
        <w:right w:val="none" w:sz="0" w:space="0" w:color="auto"/>
      </w:divBdr>
    </w:div>
    <w:div w:id="1783264239">
      <w:bodyDiv w:val="1"/>
      <w:marLeft w:val="0"/>
      <w:marRight w:val="0"/>
      <w:marTop w:val="0"/>
      <w:marBottom w:val="0"/>
      <w:divBdr>
        <w:top w:val="none" w:sz="0" w:space="0" w:color="auto"/>
        <w:left w:val="none" w:sz="0" w:space="0" w:color="auto"/>
        <w:bottom w:val="none" w:sz="0" w:space="0" w:color="auto"/>
        <w:right w:val="none" w:sz="0" w:space="0" w:color="auto"/>
      </w:divBdr>
    </w:div>
    <w:div w:id="1783694610">
      <w:bodyDiv w:val="1"/>
      <w:marLeft w:val="0"/>
      <w:marRight w:val="0"/>
      <w:marTop w:val="0"/>
      <w:marBottom w:val="0"/>
      <w:divBdr>
        <w:top w:val="none" w:sz="0" w:space="0" w:color="auto"/>
        <w:left w:val="none" w:sz="0" w:space="0" w:color="auto"/>
        <w:bottom w:val="none" w:sz="0" w:space="0" w:color="auto"/>
        <w:right w:val="none" w:sz="0" w:space="0" w:color="auto"/>
      </w:divBdr>
    </w:div>
    <w:div w:id="1784180681">
      <w:bodyDiv w:val="1"/>
      <w:marLeft w:val="0"/>
      <w:marRight w:val="0"/>
      <w:marTop w:val="0"/>
      <w:marBottom w:val="0"/>
      <w:divBdr>
        <w:top w:val="none" w:sz="0" w:space="0" w:color="auto"/>
        <w:left w:val="none" w:sz="0" w:space="0" w:color="auto"/>
        <w:bottom w:val="none" w:sz="0" w:space="0" w:color="auto"/>
        <w:right w:val="none" w:sz="0" w:space="0" w:color="auto"/>
      </w:divBdr>
    </w:div>
    <w:div w:id="1784348716">
      <w:bodyDiv w:val="1"/>
      <w:marLeft w:val="0"/>
      <w:marRight w:val="0"/>
      <w:marTop w:val="0"/>
      <w:marBottom w:val="0"/>
      <w:divBdr>
        <w:top w:val="none" w:sz="0" w:space="0" w:color="auto"/>
        <w:left w:val="none" w:sz="0" w:space="0" w:color="auto"/>
        <w:bottom w:val="none" w:sz="0" w:space="0" w:color="auto"/>
        <w:right w:val="none" w:sz="0" w:space="0" w:color="auto"/>
      </w:divBdr>
    </w:div>
    <w:div w:id="1785272959">
      <w:bodyDiv w:val="1"/>
      <w:marLeft w:val="0"/>
      <w:marRight w:val="0"/>
      <w:marTop w:val="0"/>
      <w:marBottom w:val="0"/>
      <w:divBdr>
        <w:top w:val="none" w:sz="0" w:space="0" w:color="auto"/>
        <w:left w:val="none" w:sz="0" w:space="0" w:color="auto"/>
        <w:bottom w:val="none" w:sz="0" w:space="0" w:color="auto"/>
        <w:right w:val="none" w:sz="0" w:space="0" w:color="auto"/>
      </w:divBdr>
    </w:div>
    <w:div w:id="1786270691">
      <w:bodyDiv w:val="1"/>
      <w:marLeft w:val="0"/>
      <w:marRight w:val="0"/>
      <w:marTop w:val="0"/>
      <w:marBottom w:val="0"/>
      <w:divBdr>
        <w:top w:val="none" w:sz="0" w:space="0" w:color="auto"/>
        <w:left w:val="none" w:sz="0" w:space="0" w:color="auto"/>
        <w:bottom w:val="none" w:sz="0" w:space="0" w:color="auto"/>
        <w:right w:val="none" w:sz="0" w:space="0" w:color="auto"/>
      </w:divBdr>
    </w:div>
    <w:div w:id="1790081536">
      <w:bodyDiv w:val="1"/>
      <w:marLeft w:val="0"/>
      <w:marRight w:val="0"/>
      <w:marTop w:val="0"/>
      <w:marBottom w:val="0"/>
      <w:divBdr>
        <w:top w:val="none" w:sz="0" w:space="0" w:color="auto"/>
        <w:left w:val="none" w:sz="0" w:space="0" w:color="auto"/>
        <w:bottom w:val="none" w:sz="0" w:space="0" w:color="auto"/>
        <w:right w:val="none" w:sz="0" w:space="0" w:color="auto"/>
      </w:divBdr>
    </w:div>
    <w:div w:id="1792817779">
      <w:bodyDiv w:val="1"/>
      <w:marLeft w:val="0"/>
      <w:marRight w:val="0"/>
      <w:marTop w:val="0"/>
      <w:marBottom w:val="0"/>
      <w:divBdr>
        <w:top w:val="none" w:sz="0" w:space="0" w:color="auto"/>
        <w:left w:val="none" w:sz="0" w:space="0" w:color="auto"/>
        <w:bottom w:val="none" w:sz="0" w:space="0" w:color="auto"/>
        <w:right w:val="none" w:sz="0" w:space="0" w:color="auto"/>
      </w:divBdr>
    </w:div>
    <w:div w:id="1794665912">
      <w:bodyDiv w:val="1"/>
      <w:marLeft w:val="0"/>
      <w:marRight w:val="0"/>
      <w:marTop w:val="0"/>
      <w:marBottom w:val="0"/>
      <w:divBdr>
        <w:top w:val="none" w:sz="0" w:space="0" w:color="auto"/>
        <w:left w:val="none" w:sz="0" w:space="0" w:color="auto"/>
        <w:bottom w:val="none" w:sz="0" w:space="0" w:color="auto"/>
        <w:right w:val="none" w:sz="0" w:space="0" w:color="auto"/>
      </w:divBdr>
    </w:div>
    <w:div w:id="1797290101">
      <w:bodyDiv w:val="1"/>
      <w:marLeft w:val="0"/>
      <w:marRight w:val="0"/>
      <w:marTop w:val="0"/>
      <w:marBottom w:val="0"/>
      <w:divBdr>
        <w:top w:val="none" w:sz="0" w:space="0" w:color="auto"/>
        <w:left w:val="none" w:sz="0" w:space="0" w:color="auto"/>
        <w:bottom w:val="none" w:sz="0" w:space="0" w:color="auto"/>
        <w:right w:val="none" w:sz="0" w:space="0" w:color="auto"/>
      </w:divBdr>
    </w:div>
    <w:div w:id="1803302478">
      <w:bodyDiv w:val="1"/>
      <w:marLeft w:val="0"/>
      <w:marRight w:val="0"/>
      <w:marTop w:val="0"/>
      <w:marBottom w:val="0"/>
      <w:divBdr>
        <w:top w:val="none" w:sz="0" w:space="0" w:color="auto"/>
        <w:left w:val="none" w:sz="0" w:space="0" w:color="auto"/>
        <w:bottom w:val="none" w:sz="0" w:space="0" w:color="auto"/>
        <w:right w:val="none" w:sz="0" w:space="0" w:color="auto"/>
      </w:divBdr>
    </w:div>
    <w:div w:id="1803841035">
      <w:bodyDiv w:val="1"/>
      <w:marLeft w:val="0"/>
      <w:marRight w:val="0"/>
      <w:marTop w:val="0"/>
      <w:marBottom w:val="0"/>
      <w:divBdr>
        <w:top w:val="none" w:sz="0" w:space="0" w:color="auto"/>
        <w:left w:val="none" w:sz="0" w:space="0" w:color="auto"/>
        <w:bottom w:val="none" w:sz="0" w:space="0" w:color="auto"/>
        <w:right w:val="none" w:sz="0" w:space="0" w:color="auto"/>
      </w:divBdr>
    </w:div>
    <w:div w:id="1803887768">
      <w:bodyDiv w:val="1"/>
      <w:marLeft w:val="0"/>
      <w:marRight w:val="0"/>
      <w:marTop w:val="0"/>
      <w:marBottom w:val="0"/>
      <w:divBdr>
        <w:top w:val="none" w:sz="0" w:space="0" w:color="auto"/>
        <w:left w:val="none" w:sz="0" w:space="0" w:color="auto"/>
        <w:bottom w:val="none" w:sz="0" w:space="0" w:color="auto"/>
        <w:right w:val="none" w:sz="0" w:space="0" w:color="auto"/>
      </w:divBdr>
    </w:div>
    <w:div w:id="1804304285">
      <w:bodyDiv w:val="1"/>
      <w:marLeft w:val="0"/>
      <w:marRight w:val="0"/>
      <w:marTop w:val="0"/>
      <w:marBottom w:val="0"/>
      <w:divBdr>
        <w:top w:val="none" w:sz="0" w:space="0" w:color="auto"/>
        <w:left w:val="none" w:sz="0" w:space="0" w:color="auto"/>
        <w:bottom w:val="none" w:sz="0" w:space="0" w:color="auto"/>
        <w:right w:val="none" w:sz="0" w:space="0" w:color="auto"/>
      </w:divBdr>
    </w:div>
    <w:div w:id="1804809559">
      <w:bodyDiv w:val="1"/>
      <w:marLeft w:val="0"/>
      <w:marRight w:val="0"/>
      <w:marTop w:val="0"/>
      <w:marBottom w:val="0"/>
      <w:divBdr>
        <w:top w:val="none" w:sz="0" w:space="0" w:color="auto"/>
        <w:left w:val="none" w:sz="0" w:space="0" w:color="auto"/>
        <w:bottom w:val="none" w:sz="0" w:space="0" w:color="auto"/>
        <w:right w:val="none" w:sz="0" w:space="0" w:color="auto"/>
      </w:divBdr>
    </w:div>
    <w:div w:id="1808232717">
      <w:bodyDiv w:val="1"/>
      <w:marLeft w:val="0"/>
      <w:marRight w:val="0"/>
      <w:marTop w:val="0"/>
      <w:marBottom w:val="0"/>
      <w:divBdr>
        <w:top w:val="none" w:sz="0" w:space="0" w:color="auto"/>
        <w:left w:val="none" w:sz="0" w:space="0" w:color="auto"/>
        <w:bottom w:val="none" w:sz="0" w:space="0" w:color="auto"/>
        <w:right w:val="none" w:sz="0" w:space="0" w:color="auto"/>
      </w:divBdr>
    </w:div>
    <w:div w:id="1808233031">
      <w:bodyDiv w:val="1"/>
      <w:marLeft w:val="0"/>
      <w:marRight w:val="0"/>
      <w:marTop w:val="0"/>
      <w:marBottom w:val="0"/>
      <w:divBdr>
        <w:top w:val="none" w:sz="0" w:space="0" w:color="auto"/>
        <w:left w:val="none" w:sz="0" w:space="0" w:color="auto"/>
        <w:bottom w:val="none" w:sz="0" w:space="0" w:color="auto"/>
        <w:right w:val="none" w:sz="0" w:space="0" w:color="auto"/>
      </w:divBdr>
    </w:div>
    <w:div w:id="1809542842">
      <w:bodyDiv w:val="1"/>
      <w:marLeft w:val="0"/>
      <w:marRight w:val="0"/>
      <w:marTop w:val="0"/>
      <w:marBottom w:val="0"/>
      <w:divBdr>
        <w:top w:val="none" w:sz="0" w:space="0" w:color="auto"/>
        <w:left w:val="none" w:sz="0" w:space="0" w:color="auto"/>
        <w:bottom w:val="none" w:sz="0" w:space="0" w:color="auto"/>
        <w:right w:val="none" w:sz="0" w:space="0" w:color="auto"/>
      </w:divBdr>
    </w:div>
    <w:div w:id="1811553189">
      <w:bodyDiv w:val="1"/>
      <w:marLeft w:val="0"/>
      <w:marRight w:val="0"/>
      <w:marTop w:val="0"/>
      <w:marBottom w:val="0"/>
      <w:divBdr>
        <w:top w:val="none" w:sz="0" w:space="0" w:color="auto"/>
        <w:left w:val="none" w:sz="0" w:space="0" w:color="auto"/>
        <w:bottom w:val="none" w:sz="0" w:space="0" w:color="auto"/>
        <w:right w:val="none" w:sz="0" w:space="0" w:color="auto"/>
      </w:divBdr>
    </w:div>
    <w:div w:id="1812476055">
      <w:bodyDiv w:val="1"/>
      <w:marLeft w:val="0"/>
      <w:marRight w:val="0"/>
      <w:marTop w:val="0"/>
      <w:marBottom w:val="0"/>
      <w:divBdr>
        <w:top w:val="none" w:sz="0" w:space="0" w:color="auto"/>
        <w:left w:val="none" w:sz="0" w:space="0" w:color="auto"/>
        <w:bottom w:val="none" w:sz="0" w:space="0" w:color="auto"/>
        <w:right w:val="none" w:sz="0" w:space="0" w:color="auto"/>
      </w:divBdr>
    </w:div>
    <w:div w:id="1812818975">
      <w:bodyDiv w:val="1"/>
      <w:marLeft w:val="0"/>
      <w:marRight w:val="0"/>
      <w:marTop w:val="0"/>
      <w:marBottom w:val="0"/>
      <w:divBdr>
        <w:top w:val="none" w:sz="0" w:space="0" w:color="auto"/>
        <w:left w:val="none" w:sz="0" w:space="0" w:color="auto"/>
        <w:bottom w:val="none" w:sz="0" w:space="0" w:color="auto"/>
        <w:right w:val="none" w:sz="0" w:space="0" w:color="auto"/>
      </w:divBdr>
    </w:div>
    <w:div w:id="1814641398">
      <w:bodyDiv w:val="1"/>
      <w:marLeft w:val="0"/>
      <w:marRight w:val="0"/>
      <w:marTop w:val="0"/>
      <w:marBottom w:val="0"/>
      <w:divBdr>
        <w:top w:val="none" w:sz="0" w:space="0" w:color="auto"/>
        <w:left w:val="none" w:sz="0" w:space="0" w:color="auto"/>
        <w:bottom w:val="none" w:sz="0" w:space="0" w:color="auto"/>
        <w:right w:val="none" w:sz="0" w:space="0" w:color="auto"/>
      </w:divBdr>
    </w:div>
    <w:div w:id="1816413111">
      <w:bodyDiv w:val="1"/>
      <w:marLeft w:val="0"/>
      <w:marRight w:val="0"/>
      <w:marTop w:val="0"/>
      <w:marBottom w:val="0"/>
      <w:divBdr>
        <w:top w:val="none" w:sz="0" w:space="0" w:color="auto"/>
        <w:left w:val="none" w:sz="0" w:space="0" w:color="auto"/>
        <w:bottom w:val="none" w:sz="0" w:space="0" w:color="auto"/>
        <w:right w:val="none" w:sz="0" w:space="0" w:color="auto"/>
      </w:divBdr>
    </w:div>
    <w:div w:id="1816987942">
      <w:bodyDiv w:val="1"/>
      <w:marLeft w:val="0"/>
      <w:marRight w:val="0"/>
      <w:marTop w:val="0"/>
      <w:marBottom w:val="0"/>
      <w:divBdr>
        <w:top w:val="none" w:sz="0" w:space="0" w:color="auto"/>
        <w:left w:val="none" w:sz="0" w:space="0" w:color="auto"/>
        <w:bottom w:val="none" w:sz="0" w:space="0" w:color="auto"/>
        <w:right w:val="none" w:sz="0" w:space="0" w:color="auto"/>
      </w:divBdr>
    </w:div>
    <w:div w:id="1818188296">
      <w:bodyDiv w:val="1"/>
      <w:marLeft w:val="0"/>
      <w:marRight w:val="0"/>
      <w:marTop w:val="0"/>
      <w:marBottom w:val="0"/>
      <w:divBdr>
        <w:top w:val="none" w:sz="0" w:space="0" w:color="auto"/>
        <w:left w:val="none" w:sz="0" w:space="0" w:color="auto"/>
        <w:bottom w:val="none" w:sz="0" w:space="0" w:color="auto"/>
        <w:right w:val="none" w:sz="0" w:space="0" w:color="auto"/>
      </w:divBdr>
    </w:div>
    <w:div w:id="1822311513">
      <w:bodyDiv w:val="1"/>
      <w:marLeft w:val="0"/>
      <w:marRight w:val="0"/>
      <w:marTop w:val="0"/>
      <w:marBottom w:val="0"/>
      <w:divBdr>
        <w:top w:val="none" w:sz="0" w:space="0" w:color="auto"/>
        <w:left w:val="none" w:sz="0" w:space="0" w:color="auto"/>
        <w:bottom w:val="none" w:sz="0" w:space="0" w:color="auto"/>
        <w:right w:val="none" w:sz="0" w:space="0" w:color="auto"/>
      </w:divBdr>
    </w:div>
    <w:div w:id="1823346795">
      <w:bodyDiv w:val="1"/>
      <w:marLeft w:val="0"/>
      <w:marRight w:val="0"/>
      <w:marTop w:val="0"/>
      <w:marBottom w:val="0"/>
      <w:divBdr>
        <w:top w:val="none" w:sz="0" w:space="0" w:color="auto"/>
        <w:left w:val="none" w:sz="0" w:space="0" w:color="auto"/>
        <w:bottom w:val="none" w:sz="0" w:space="0" w:color="auto"/>
        <w:right w:val="none" w:sz="0" w:space="0" w:color="auto"/>
      </w:divBdr>
    </w:div>
    <w:div w:id="1824151895">
      <w:bodyDiv w:val="1"/>
      <w:marLeft w:val="0"/>
      <w:marRight w:val="0"/>
      <w:marTop w:val="0"/>
      <w:marBottom w:val="0"/>
      <w:divBdr>
        <w:top w:val="none" w:sz="0" w:space="0" w:color="auto"/>
        <w:left w:val="none" w:sz="0" w:space="0" w:color="auto"/>
        <w:bottom w:val="none" w:sz="0" w:space="0" w:color="auto"/>
        <w:right w:val="none" w:sz="0" w:space="0" w:color="auto"/>
      </w:divBdr>
    </w:div>
    <w:div w:id="1824198594">
      <w:bodyDiv w:val="1"/>
      <w:marLeft w:val="0"/>
      <w:marRight w:val="0"/>
      <w:marTop w:val="0"/>
      <w:marBottom w:val="0"/>
      <w:divBdr>
        <w:top w:val="none" w:sz="0" w:space="0" w:color="auto"/>
        <w:left w:val="none" w:sz="0" w:space="0" w:color="auto"/>
        <w:bottom w:val="none" w:sz="0" w:space="0" w:color="auto"/>
        <w:right w:val="none" w:sz="0" w:space="0" w:color="auto"/>
      </w:divBdr>
    </w:div>
    <w:div w:id="1832063814">
      <w:bodyDiv w:val="1"/>
      <w:marLeft w:val="0"/>
      <w:marRight w:val="0"/>
      <w:marTop w:val="0"/>
      <w:marBottom w:val="0"/>
      <w:divBdr>
        <w:top w:val="none" w:sz="0" w:space="0" w:color="auto"/>
        <w:left w:val="none" w:sz="0" w:space="0" w:color="auto"/>
        <w:bottom w:val="none" w:sz="0" w:space="0" w:color="auto"/>
        <w:right w:val="none" w:sz="0" w:space="0" w:color="auto"/>
      </w:divBdr>
    </w:div>
    <w:div w:id="1835216450">
      <w:bodyDiv w:val="1"/>
      <w:marLeft w:val="0"/>
      <w:marRight w:val="0"/>
      <w:marTop w:val="0"/>
      <w:marBottom w:val="0"/>
      <w:divBdr>
        <w:top w:val="none" w:sz="0" w:space="0" w:color="auto"/>
        <w:left w:val="none" w:sz="0" w:space="0" w:color="auto"/>
        <w:bottom w:val="none" w:sz="0" w:space="0" w:color="auto"/>
        <w:right w:val="none" w:sz="0" w:space="0" w:color="auto"/>
      </w:divBdr>
    </w:div>
    <w:div w:id="1836608922">
      <w:bodyDiv w:val="1"/>
      <w:marLeft w:val="0"/>
      <w:marRight w:val="0"/>
      <w:marTop w:val="0"/>
      <w:marBottom w:val="0"/>
      <w:divBdr>
        <w:top w:val="none" w:sz="0" w:space="0" w:color="auto"/>
        <w:left w:val="none" w:sz="0" w:space="0" w:color="auto"/>
        <w:bottom w:val="none" w:sz="0" w:space="0" w:color="auto"/>
        <w:right w:val="none" w:sz="0" w:space="0" w:color="auto"/>
      </w:divBdr>
    </w:div>
    <w:div w:id="1837459295">
      <w:bodyDiv w:val="1"/>
      <w:marLeft w:val="0"/>
      <w:marRight w:val="0"/>
      <w:marTop w:val="0"/>
      <w:marBottom w:val="0"/>
      <w:divBdr>
        <w:top w:val="none" w:sz="0" w:space="0" w:color="auto"/>
        <w:left w:val="none" w:sz="0" w:space="0" w:color="auto"/>
        <w:bottom w:val="none" w:sz="0" w:space="0" w:color="auto"/>
        <w:right w:val="none" w:sz="0" w:space="0" w:color="auto"/>
      </w:divBdr>
    </w:div>
    <w:div w:id="1838958386">
      <w:bodyDiv w:val="1"/>
      <w:marLeft w:val="0"/>
      <w:marRight w:val="0"/>
      <w:marTop w:val="0"/>
      <w:marBottom w:val="0"/>
      <w:divBdr>
        <w:top w:val="none" w:sz="0" w:space="0" w:color="auto"/>
        <w:left w:val="none" w:sz="0" w:space="0" w:color="auto"/>
        <w:bottom w:val="none" w:sz="0" w:space="0" w:color="auto"/>
        <w:right w:val="none" w:sz="0" w:space="0" w:color="auto"/>
      </w:divBdr>
    </w:div>
    <w:div w:id="1841844101">
      <w:bodyDiv w:val="1"/>
      <w:marLeft w:val="0"/>
      <w:marRight w:val="0"/>
      <w:marTop w:val="0"/>
      <w:marBottom w:val="0"/>
      <w:divBdr>
        <w:top w:val="none" w:sz="0" w:space="0" w:color="auto"/>
        <w:left w:val="none" w:sz="0" w:space="0" w:color="auto"/>
        <w:bottom w:val="none" w:sz="0" w:space="0" w:color="auto"/>
        <w:right w:val="none" w:sz="0" w:space="0" w:color="auto"/>
      </w:divBdr>
    </w:div>
    <w:div w:id="1842894311">
      <w:bodyDiv w:val="1"/>
      <w:marLeft w:val="0"/>
      <w:marRight w:val="0"/>
      <w:marTop w:val="0"/>
      <w:marBottom w:val="0"/>
      <w:divBdr>
        <w:top w:val="none" w:sz="0" w:space="0" w:color="auto"/>
        <w:left w:val="none" w:sz="0" w:space="0" w:color="auto"/>
        <w:bottom w:val="none" w:sz="0" w:space="0" w:color="auto"/>
        <w:right w:val="none" w:sz="0" w:space="0" w:color="auto"/>
      </w:divBdr>
    </w:div>
    <w:div w:id="1844273015">
      <w:bodyDiv w:val="1"/>
      <w:marLeft w:val="0"/>
      <w:marRight w:val="0"/>
      <w:marTop w:val="0"/>
      <w:marBottom w:val="0"/>
      <w:divBdr>
        <w:top w:val="none" w:sz="0" w:space="0" w:color="auto"/>
        <w:left w:val="none" w:sz="0" w:space="0" w:color="auto"/>
        <w:bottom w:val="none" w:sz="0" w:space="0" w:color="auto"/>
        <w:right w:val="none" w:sz="0" w:space="0" w:color="auto"/>
      </w:divBdr>
    </w:div>
    <w:div w:id="1844666295">
      <w:bodyDiv w:val="1"/>
      <w:marLeft w:val="0"/>
      <w:marRight w:val="0"/>
      <w:marTop w:val="0"/>
      <w:marBottom w:val="0"/>
      <w:divBdr>
        <w:top w:val="none" w:sz="0" w:space="0" w:color="auto"/>
        <w:left w:val="none" w:sz="0" w:space="0" w:color="auto"/>
        <w:bottom w:val="none" w:sz="0" w:space="0" w:color="auto"/>
        <w:right w:val="none" w:sz="0" w:space="0" w:color="auto"/>
      </w:divBdr>
    </w:div>
    <w:div w:id="1845440384">
      <w:bodyDiv w:val="1"/>
      <w:marLeft w:val="0"/>
      <w:marRight w:val="0"/>
      <w:marTop w:val="0"/>
      <w:marBottom w:val="0"/>
      <w:divBdr>
        <w:top w:val="none" w:sz="0" w:space="0" w:color="auto"/>
        <w:left w:val="none" w:sz="0" w:space="0" w:color="auto"/>
        <w:bottom w:val="none" w:sz="0" w:space="0" w:color="auto"/>
        <w:right w:val="none" w:sz="0" w:space="0" w:color="auto"/>
      </w:divBdr>
    </w:div>
    <w:div w:id="1846094375">
      <w:bodyDiv w:val="1"/>
      <w:marLeft w:val="0"/>
      <w:marRight w:val="0"/>
      <w:marTop w:val="0"/>
      <w:marBottom w:val="0"/>
      <w:divBdr>
        <w:top w:val="none" w:sz="0" w:space="0" w:color="auto"/>
        <w:left w:val="none" w:sz="0" w:space="0" w:color="auto"/>
        <w:bottom w:val="none" w:sz="0" w:space="0" w:color="auto"/>
        <w:right w:val="none" w:sz="0" w:space="0" w:color="auto"/>
      </w:divBdr>
    </w:div>
    <w:div w:id="1847091011">
      <w:bodyDiv w:val="1"/>
      <w:marLeft w:val="0"/>
      <w:marRight w:val="0"/>
      <w:marTop w:val="0"/>
      <w:marBottom w:val="0"/>
      <w:divBdr>
        <w:top w:val="none" w:sz="0" w:space="0" w:color="auto"/>
        <w:left w:val="none" w:sz="0" w:space="0" w:color="auto"/>
        <w:bottom w:val="none" w:sz="0" w:space="0" w:color="auto"/>
        <w:right w:val="none" w:sz="0" w:space="0" w:color="auto"/>
      </w:divBdr>
    </w:div>
    <w:div w:id="1847481308">
      <w:bodyDiv w:val="1"/>
      <w:marLeft w:val="0"/>
      <w:marRight w:val="0"/>
      <w:marTop w:val="0"/>
      <w:marBottom w:val="0"/>
      <w:divBdr>
        <w:top w:val="none" w:sz="0" w:space="0" w:color="auto"/>
        <w:left w:val="none" w:sz="0" w:space="0" w:color="auto"/>
        <w:bottom w:val="none" w:sz="0" w:space="0" w:color="auto"/>
        <w:right w:val="none" w:sz="0" w:space="0" w:color="auto"/>
      </w:divBdr>
    </w:div>
    <w:div w:id="1848321623">
      <w:bodyDiv w:val="1"/>
      <w:marLeft w:val="0"/>
      <w:marRight w:val="0"/>
      <w:marTop w:val="0"/>
      <w:marBottom w:val="0"/>
      <w:divBdr>
        <w:top w:val="none" w:sz="0" w:space="0" w:color="auto"/>
        <w:left w:val="none" w:sz="0" w:space="0" w:color="auto"/>
        <w:bottom w:val="none" w:sz="0" w:space="0" w:color="auto"/>
        <w:right w:val="none" w:sz="0" w:space="0" w:color="auto"/>
      </w:divBdr>
    </w:div>
    <w:div w:id="1851992395">
      <w:bodyDiv w:val="1"/>
      <w:marLeft w:val="0"/>
      <w:marRight w:val="0"/>
      <w:marTop w:val="0"/>
      <w:marBottom w:val="0"/>
      <w:divBdr>
        <w:top w:val="none" w:sz="0" w:space="0" w:color="auto"/>
        <w:left w:val="none" w:sz="0" w:space="0" w:color="auto"/>
        <w:bottom w:val="none" w:sz="0" w:space="0" w:color="auto"/>
        <w:right w:val="none" w:sz="0" w:space="0" w:color="auto"/>
      </w:divBdr>
    </w:div>
    <w:div w:id="1854683757">
      <w:bodyDiv w:val="1"/>
      <w:marLeft w:val="0"/>
      <w:marRight w:val="0"/>
      <w:marTop w:val="0"/>
      <w:marBottom w:val="0"/>
      <w:divBdr>
        <w:top w:val="none" w:sz="0" w:space="0" w:color="auto"/>
        <w:left w:val="none" w:sz="0" w:space="0" w:color="auto"/>
        <w:bottom w:val="none" w:sz="0" w:space="0" w:color="auto"/>
        <w:right w:val="none" w:sz="0" w:space="0" w:color="auto"/>
      </w:divBdr>
    </w:div>
    <w:div w:id="1856529120">
      <w:bodyDiv w:val="1"/>
      <w:marLeft w:val="0"/>
      <w:marRight w:val="0"/>
      <w:marTop w:val="0"/>
      <w:marBottom w:val="0"/>
      <w:divBdr>
        <w:top w:val="none" w:sz="0" w:space="0" w:color="auto"/>
        <w:left w:val="none" w:sz="0" w:space="0" w:color="auto"/>
        <w:bottom w:val="none" w:sz="0" w:space="0" w:color="auto"/>
        <w:right w:val="none" w:sz="0" w:space="0" w:color="auto"/>
      </w:divBdr>
    </w:div>
    <w:div w:id="1861550379">
      <w:bodyDiv w:val="1"/>
      <w:marLeft w:val="0"/>
      <w:marRight w:val="0"/>
      <w:marTop w:val="0"/>
      <w:marBottom w:val="0"/>
      <w:divBdr>
        <w:top w:val="none" w:sz="0" w:space="0" w:color="auto"/>
        <w:left w:val="none" w:sz="0" w:space="0" w:color="auto"/>
        <w:bottom w:val="none" w:sz="0" w:space="0" w:color="auto"/>
        <w:right w:val="none" w:sz="0" w:space="0" w:color="auto"/>
      </w:divBdr>
    </w:div>
    <w:div w:id="1863542922">
      <w:bodyDiv w:val="1"/>
      <w:marLeft w:val="0"/>
      <w:marRight w:val="0"/>
      <w:marTop w:val="0"/>
      <w:marBottom w:val="0"/>
      <w:divBdr>
        <w:top w:val="none" w:sz="0" w:space="0" w:color="auto"/>
        <w:left w:val="none" w:sz="0" w:space="0" w:color="auto"/>
        <w:bottom w:val="none" w:sz="0" w:space="0" w:color="auto"/>
        <w:right w:val="none" w:sz="0" w:space="0" w:color="auto"/>
      </w:divBdr>
    </w:div>
    <w:div w:id="1864242999">
      <w:bodyDiv w:val="1"/>
      <w:marLeft w:val="0"/>
      <w:marRight w:val="0"/>
      <w:marTop w:val="0"/>
      <w:marBottom w:val="0"/>
      <w:divBdr>
        <w:top w:val="none" w:sz="0" w:space="0" w:color="auto"/>
        <w:left w:val="none" w:sz="0" w:space="0" w:color="auto"/>
        <w:bottom w:val="none" w:sz="0" w:space="0" w:color="auto"/>
        <w:right w:val="none" w:sz="0" w:space="0" w:color="auto"/>
      </w:divBdr>
    </w:div>
    <w:div w:id="1866286136">
      <w:bodyDiv w:val="1"/>
      <w:marLeft w:val="0"/>
      <w:marRight w:val="0"/>
      <w:marTop w:val="0"/>
      <w:marBottom w:val="0"/>
      <w:divBdr>
        <w:top w:val="none" w:sz="0" w:space="0" w:color="auto"/>
        <w:left w:val="none" w:sz="0" w:space="0" w:color="auto"/>
        <w:bottom w:val="none" w:sz="0" w:space="0" w:color="auto"/>
        <w:right w:val="none" w:sz="0" w:space="0" w:color="auto"/>
      </w:divBdr>
    </w:div>
    <w:div w:id="1866940673">
      <w:bodyDiv w:val="1"/>
      <w:marLeft w:val="0"/>
      <w:marRight w:val="0"/>
      <w:marTop w:val="0"/>
      <w:marBottom w:val="0"/>
      <w:divBdr>
        <w:top w:val="none" w:sz="0" w:space="0" w:color="auto"/>
        <w:left w:val="none" w:sz="0" w:space="0" w:color="auto"/>
        <w:bottom w:val="none" w:sz="0" w:space="0" w:color="auto"/>
        <w:right w:val="none" w:sz="0" w:space="0" w:color="auto"/>
      </w:divBdr>
    </w:div>
    <w:div w:id="1867139052">
      <w:bodyDiv w:val="1"/>
      <w:marLeft w:val="0"/>
      <w:marRight w:val="0"/>
      <w:marTop w:val="0"/>
      <w:marBottom w:val="0"/>
      <w:divBdr>
        <w:top w:val="none" w:sz="0" w:space="0" w:color="auto"/>
        <w:left w:val="none" w:sz="0" w:space="0" w:color="auto"/>
        <w:bottom w:val="none" w:sz="0" w:space="0" w:color="auto"/>
        <w:right w:val="none" w:sz="0" w:space="0" w:color="auto"/>
      </w:divBdr>
    </w:div>
    <w:div w:id="1869297131">
      <w:bodyDiv w:val="1"/>
      <w:marLeft w:val="0"/>
      <w:marRight w:val="0"/>
      <w:marTop w:val="0"/>
      <w:marBottom w:val="0"/>
      <w:divBdr>
        <w:top w:val="none" w:sz="0" w:space="0" w:color="auto"/>
        <w:left w:val="none" w:sz="0" w:space="0" w:color="auto"/>
        <w:bottom w:val="none" w:sz="0" w:space="0" w:color="auto"/>
        <w:right w:val="none" w:sz="0" w:space="0" w:color="auto"/>
      </w:divBdr>
    </w:div>
    <w:div w:id="1873229547">
      <w:bodyDiv w:val="1"/>
      <w:marLeft w:val="0"/>
      <w:marRight w:val="0"/>
      <w:marTop w:val="0"/>
      <w:marBottom w:val="0"/>
      <w:divBdr>
        <w:top w:val="none" w:sz="0" w:space="0" w:color="auto"/>
        <w:left w:val="none" w:sz="0" w:space="0" w:color="auto"/>
        <w:bottom w:val="none" w:sz="0" w:space="0" w:color="auto"/>
        <w:right w:val="none" w:sz="0" w:space="0" w:color="auto"/>
      </w:divBdr>
    </w:div>
    <w:div w:id="1874809288">
      <w:bodyDiv w:val="1"/>
      <w:marLeft w:val="0"/>
      <w:marRight w:val="0"/>
      <w:marTop w:val="0"/>
      <w:marBottom w:val="0"/>
      <w:divBdr>
        <w:top w:val="none" w:sz="0" w:space="0" w:color="auto"/>
        <w:left w:val="none" w:sz="0" w:space="0" w:color="auto"/>
        <w:bottom w:val="none" w:sz="0" w:space="0" w:color="auto"/>
        <w:right w:val="none" w:sz="0" w:space="0" w:color="auto"/>
      </w:divBdr>
    </w:div>
    <w:div w:id="1874880889">
      <w:bodyDiv w:val="1"/>
      <w:marLeft w:val="0"/>
      <w:marRight w:val="0"/>
      <w:marTop w:val="0"/>
      <w:marBottom w:val="0"/>
      <w:divBdr>
        <w:top w:val="none" w:sz="0" w:space="0" w:color="auto"/>
        <w:left w:val="none" w:sz="0" w:space="0" w:color="auto"/>
        <w:bottom w:val="none" w:sz="0" w:space="0" w:color="auto"/>
        <w:right w:val="none" w:sz="0" w:space="0" w:color="auto"/>
      </w:divBdr>
    </w:div>
    <w:div w:id="1881747092">
      <w:bodyDiv w:val="1"/>
      <w:marLeft w:val="0"/>
      <w:marRight w:val="0"/>
      <w:marTop w:val="0"/>
      <w:marBottom w:val="0"/>
      <w:divBdr>
        <w:top w:val="none" w:sz="0" w:space="0" w:color="auto"/>
        <w:left w:val="none" w:sz="0" w:space="0" w:color="auto"/>
        <w:bottom w:val="none" w:sz="0" w:space="0" w:color="auto"/>
        <w:right w:val="none" w:sz="0" w:space="0" w:color="auto"/>
      </w:divBdr>
    </w:div>
    <w:div w:id="1886939985">
      <w:bodyDiv w:val="1"/>
      <w:marLeft w:val="0"/>
      <w:marRight w:val="0"/>
      <w:marTop w:val="0"/>
      <w:marBottom w:val="0"/>
      <w:divBdr>
        <w:top w:val="none" w:sz="0" w:space="0" w:color="auto"/>
        <w:left w:val="none" w:sz="0" w:space="0" w:color="auto"/>
        <w:bottom w:val="none" w:sz="0" w:space="0" w:color="auto"/>
        <w:right w:val="none" w:sz="0" w:space="0" w:color="auto"/>
      </w:divBdr>
    </w:div>
    <w:div w:id="1886990531">
      <w:bodyDiv w:val="1"/>
      <w:marLeft w:val="0"/>
      <w:marRight w:val="0"/>
      <w:marTop w:val="0"/>
      <w:marBottom w:val="0"/>
      <w:divBdr>
        <w:top w:val="none" w:sz="0" w:space="0" w:color="auto"/>
        <w:left w:val="none" w:sz="0" w:space="0" w:color="auto"/>
        <w:bottom w:val="none" w:sz="0" w:space="0" w:color="auto"/>
        <w:right w:val="none" w:sz="0" w:space="0" w:color="auto"/>
      </w:divBdr>
    </w:div>
    <w:div w:id="1889680927">
      <w:bodyDiv w:val="1"/>
      <w:marLeft w:val="0"/>
      <w:marRight w:val="0"/>
      <w:marTop w:val="0"/>
      <w:marBottom w:val="0"/>
      <w:divBdr>
        <w:top w:val="none" w:sz="0" w:space="0" w:color="auto"/>
        <w:left w:val="none" w:sz="0" w:space="0" w:color="auto"/>
        <w:bottom w:val="none" w:sz="0" w:space="0" w:color="auto"/>
        <w:right w:val="none" w:sz="0" w:space="0" w:color="auto"/>
      </w:divBdr>
    </w:div>
    <w:div w:id="1889687422">
      <w:bodyDiv w:val="1"/>
      <w:marLeft w:val="0"/>
      <w:marRight w:val="0"/>
      <w:marTop w:val="0"/>
      <w:marBottom w:val="0"/>
      <w:divBdr>
        <w:top w:val="none" w:sz="0" w:space="0" w:color="auto"/>
        <w:left w:val="none" w:sz="0" w:space="0" w:color="auto"/>
        <w:bottom w:val="none" w:sz="0" w:space="0" w:color="auto"/>
        <w:right w:val="none" w:sz="0" w:space="0" w:color="auto"/>
      </w:divBdr>
    </w:div>
    <w:div w:id="1890804771">
      <w:bodyDiv w:val="1"/>
      <w:marLeft w:val="0"/>
      <w:marRight w:val="0"/>
      <w:marTop w:val="0"/>
      <w:marBottom w:val="0"/>
      <w:divBdr>
        <w:top w:val="none" w:sz="0" w:space="0" w:color="auto"/>
        <w:left w:val="none" w:sz="0" w:space="0" w:color="auto"/>
        <w:bottom w:val="none" w:sz="0" w:space="0" w:color="auto"/>
        <w:right w:val="none" w:sz="0" w:space="0" w:color="auto"/>
      </w:divBdr>
    </w:div>
    <w:div w:id="1891770710">
      <w:bodyDiv w:val="1"/>
      <w:marLeft w:val="0"/>
      <w:marRight w:val="0"/>
      <w:marTop w:val="0"/>
      <w:marBottom w:val="0"/>
      <w:divBdr>
        <w:top w:val="none" w:sz="0" w:space="0" w:color="auto"/>
        <w:left w:val="none" w:sz="0" w:space="0" w:color="auto"/>
        <w:bottom w:val="none" w:sz="0" w:space="0" w:color="auto"/>
        <w:right w:val="none" w:sz="0" w:space="0" w:color="auto"/>
      </w:divBdr>
    </w:div>
    <w:div w:id="1896043840">
      <w:bodyDiv w:val="1"/>
      <w:marLeft w:val="0"/>
      <w:marRight w:val="0"/>
      <w:marTop w:val="0"/>
      <w:marBottom w:val="0"/>
      <w:divBdr>
        <w:top w:val="none" w:sz="0" w:space="0" w:color="auto"/>
        <w:left w:val="none" w:sz="0" w:space="0" w:color="auto"/>
        <w:bottom w:val="none" w:sz="0" w:space="0" w:color="auto"/>
        <w:right w:val="none" w:sz="0" w:space="0" w:color="auto"/>
      </w:divBdr>
    </w:div>
    <w:div w:id="1900506852">
      <w:bodyDiv w:val="1"/>
      <w:marLeft w:val="0"/>
      <w:marRight w:val="0"/>
      <w:marTop w:val="0"/>
      <w:marBottom w:val="0"/>
      <w:divBdr>
        <w:top w:val="none" w:sz="0" w:space="0" w:color="auto"/>
        <w:left w:val="none" w:sz="0" w:space="0" w:color="auto"/>
        <w:bottom w:val="none" w:sz="0" w:space="0" w:color="auto"/>
        <w:right w:val="none" w:sz="0" w:space="0" w:color="auto"/>
      </w:divBdr>
    </w:div>
    <w:div w:id="1901401783">
      <w:bodyDiv w:val="1"/>
      <w:marLeft w:val="0"/>
      <w:marRight w:val="0"/>
      <w:marTop w:val="0"/>
      <w:marBottom w:val="0"/>
      <w:divBdr>
        <w:top w:val="none" w:sz="0" w:space="0" w:color="auto"/>
        <w:left w:val="none" w:sz="0" w:space="0" w:color="auto"/>
        <w:bottom w:val="none" w:sz="0" w:space="0" w:color="auto"/>
        <w:right w:val="none" w:sz="0" w:space="0" w:color="auto"/>
      </w:divBdr>
    </w:div>
    <w:div w:id="1901553983">
      <w:bodyDiv w:val="1"/>
      <w:marLeft w:val="0"/>
      <w:marRight w:val="0"/>
      <w:marTop w:val="0"/>
      <w:marBottom w:val="0"/>
      <w:divBdr>
        <w:top w:val="none" w:sz="0" w:space="0" w:color="auto"/>
        <w:left w:val="none" w:sz="0" w:space="0" w:color="auto"/>
        <w:bottom w:val="none" w:sz="0" w:space="0" w:color="auto"/>
        <w:right w:val="none" w:sz="0" w:space="0" w:color="auto"/>
      </w:divBdr>
    </w:div>
    <w:div w:id="1902518931">
      <w:bodyDiv w:val="1"/>
      <w:marLeft w:val="0"/>
      <w:marRight w:val="0"/>
      <w:marTop w:val="0"/>
      <w:marBottom w:val="0"/>
      <w:divBdr>
        <w:top w:val="none" w:sz="0" w:space="0" w:color="auto"/>
        <w:left w:val="none" w:sz="0" w:space="0" w:color="auto"/>
        <w:bottom w:val="none" w:sz="0" w:space="0" w:color="auto"/>
        <w:right w:val="none" w:sz="0" w:space="0" w:color="auto"/>
      </w:divBdr>
    </w:div>
    <w:div w:id="1905993840">
      <w:bodyDiv w:val="1"/>
      <w:marLeft w:val="0"/>
      <w:marRight w:val="0"/>
      <w:marTop w:val="0"/>
      <w:marBottom w:val="0"/>
      <w:divBdr>
        <w:top w:val="none" w:sz="0" w:space="0" w:color="auto"/>
        <w:left w:val="none" w:sz="0" w:space="0" w:color="auto"/>
        <w:bottom w:val="none" w:sz="0" w:space="0" w:color="auto"/>
        <w:right w:val="none" w:sz="0" w:space="0" w:color="auto"/>
      </w:divBdr>
    </w:div>
    <w:div w:id="1906066290">
      <w:bodyDiv w:val="1"/>
      <w:marLeft w:val="0"/>
      <w:marRight w:val="0"/>
      <w:marTop w:val="0"/>
      <w:marBottom w:val="0"/>
      <w:divBdr>
        <w:top w:val="none" w:sz="0" w:space="0" w:color="auto"/>
        <w:left w:val="none" w:sz="0" w:space="0" w:color="auto"/>
        <w:bottom w:val="none" w:sz="0" w:space="0" w:color="auto"/>
        <w:right w:val="none" w:sz="0" w:space="0" w:color="auto"/>
      </w:divBdr>
    </w:div>
    <w:div w:id="1906790966">
      <w:bodyDiv w:val="1"/>
      <w:marLeft w:val="0"/>
      <w:marRight w:val="0"/>
      <w:marTop w:val="0"/>
      <w:marBottom w:val="0"/>
      <w:divBdr>
        <w:top w:val="none" w:sz="0" w:space="0" w:color="auto"/>
        <w:left w:val="none" w:sz="0" w:space="0" w:color="auto"/>
        <w:bottom w:val="none" w:sz="0" w:space="0" w:color="auto"/>
        <w:right w:val="none" w:sz="0" w:space="0" w:color="auto"/>
      </w:divBdr>
    </w:div>
    <w:div w:id="1906909405">
      <w:bodyDiv w:val="1"/>
      <w:marLeft w:val="0"/>
      <w:marRight w:val="0"/>
      <w:marTop w:val="0"/>
      <w:marBottom w:val="0"/>
      <w:divBdr>
        <w:top w:val="none" w:sz="0" w:space="0" w:color="auto"/>
        <w:left w:val="none" w:sz="0" w:space="0" w:color="auto"/>
        <w:bottom w:val="none" w:sz="0" w:space="0" w:color="auto"/>
        <w:right w:val="none" w:sz="0" w:space="0" w:color="auto"/>
      </w:divBdr>
    </w:div>
    <w:div w:id="1907297517">
      <w:bodyDiv w:val="1"/>
      <w:marLeft w:val="0"/>
      <w:marRight w:val="0"/>
      <w:marTop w:val="0"/>
      <w:marBottom w:val="0"/>
      <w:divBdr>
        <w:top w:val="none" w:sz="0" w:space="0" w:color="auto"/>
        <w:left w:val="none" w:sz="0" w:space="0" w:color="auto"/>
        <w:bottom w:val="none" w:sz="0" w:space="0" w:color="auto"/>
        <w:right w:val="none" w:sz="0" w:space="0" w:color="auto"/>
      </w:divBdr>
    </w:div>
    <w:div w:id="1908808614">
      <w:bodyDiv w:val="1"/>
      <w:marLeft w:val="0"/>
      <w:marRight w:val="0"/>
      <w:marTop w:val="0"/>
      <w:marBottom w:val="0"/>
      <w:divBdr>
        <w:top w:val="none" w:sz="0" w:space="0" w:color="auto"/>
        <w:left w:val="none" w:sz="0" w:space="0" w:color="auto"/>
        <w:bottom w:val="none" w:sz="0" w:space="0" w:color="auto"/>
        <w:right w:val="none" w:sz="0" w:space="0" w:color="auto"/>
      </w:divBdr>
    </w:div>
    <w:div w:id="1911697674">
      <w:bodyDiv w:val="1"/>
      <w:marLeft w:val="0"/>
      <w:marRight w:val="0"/>
      <w:marTop w:val="0"/>
      <w:marBottom w:val="0"/>
      <w:divBdr>
        <w:top w:val="none" w:sz="0" w:space="0" w:color="auto"/>
        <w:left w:val="none" w:sz="0" w:space="0" w:color="auto"/>
        <w:bottom w:val="none" w:sz="0" w:space="0" w:color="auto"/>
        <w:right w:val="none" w:sz="0" w:space="0" w:color="auto"/>
      </w:divBdr>
    </w:div>
    <w:div w:id="1912888108">
      <w:bodyDiv w:val="1"/>
      <w:marLeft w:val="0"/>
      <w:marRight w:val="0"/>
      <w:marTop w:val="0"/>
      <w:marBottom w:val="0"/>
      <w:divBdr>
        <w:top w:val="none" w:sz="0" w:space="0" w:color="auto"/>
        <w:left w:val="none" w:sz="0" w:space="0" w:color="auto"/>
        <w:bottom w:val="none" w:sz="0" w:space="0" w:color="auto"/>
        <w:right w:val="none" w:sz="0" w:space="0" w:color="auto"/>
      </w:divBdr>
    </w:div>
    <w:div w:id="1916670777">
      <w:bodyDiv w:val="1"/>
      <w:marLeft w:val="0"/>
      <w:marRight w:val="0"/>
      <w:marTop w:val="0"/>
      <w:marBottom w:val="0"/>
      <w:divBdr>
        <w:top w:val="none" w:sz="0" w:space="0" w:color="auto"/>
        <w:left w:val="none" w:sz="0" w:space="0" w:color="auto"/>
        <w:bottom w:val="none" w:sz="0" w:space="0" w:color="auto"/>
        <w:right w:val="none" w:sz="0" w:space="0" w:color="auto"/>
      </w:divBdr>
    </w:div>
    <w:div w:id="1917857429">
      <w:bodyDiv w:val="1"/>
      <w:marLeft w:val="0"/>
      <w:marRight w:val="0"/>
      <w:marTop w:val="0"/>
      <w:marBottom w:val="0"/>
      <w:divBdr>
        <w:top w:val="none" w:sz="0" w:space="0" w:color="auto"/>
        <w:left w:val="none" w:sz="0" w:space="0" w:color="auto"/>
        <w:bottom w:val="none" w:sz="0" w:space="0" w:color="auto"/>
        <w:right w:val="none" w:sz="0" w:space="0" w:color="auto"/>
      </w:divBdr>
    </w:div>
    <w:div w:id="1918436099">
      <w:bodyDiv w:val="1"/>
      <w:marLeft w:val="0"/>
      <w:marRight w:val="0"/>
      <w:marTop w:val="0"/>
      <w:marBottom w:val="0"/>
      <w:divBdr>
        <w:top w:val="none" w:sz="0" w:space="0" w:color="auto"/>
        <w:left w:val="none" w:sz="0" w:space="0" w:color="auto"/>
        <w:bottom w:val="none" w:sz="0" w:space="0" w:color="auto"/>
        <w:right w:val="none" w:sz="0" w:space="0" w:color="auto"/>
      </w:divBdr>
    </w:div>
    <w:div w:id="1920402555">
      <w:bodyDiv w:val="1"/>
      <w:marLeft w:val="0"/>
      <w:marRight w:val="0"/>
      <w:marTop w:val="0"/>
      <w:marBottom w:val="0"/>
      <w:divBdr>
        <w:top w:val="none" w:sz="0" w:space="0" w:color="auto"/>
        <w:left w:val="none" w:sz="0" w:space="0" w:color="auto"/>
        <w:bottom w:val="none" w:sz="0" w:space="0" w:color="auto"/>
        <w:right w:val="none" w:sz="0" w:space="0" w:color="auto"/>
      </w:divBdr>
    </w:div>
    <w:div w:id="1923952160">
      <w:bodyDiv w:val="1"/>
      <w:marLeft w:val="0"/>
      <w:marRight w:val="0"/>
      <w:marTop w:val="0"/>
      <w:marBottom w:val="0"/>
      <w:divBdr>
        <w:top w:val="none" w:sz="0" w:space="0" w:color="auto"/>
        <w:left w:val="none" w:sz="0" w:space="0" w:color="auto"/>
        <w:bottom w:val="none" w:sz="0" w:space="0" w:color="auto"/>
        <w:right w:val="none" w:sz="0" w:space="0" w:color="auto"/>
      </w:divBdr>
    </w:div>
    <w:div w:id="1924101111">
      <w:bodyDiv w:val="1"/>
      <w:marLeft w:val="0"/>
      <w:marRight w:val="0"/>
      <w:marTop w:val="0"/>
      <w:marBottom w:val="0"/>
      <w:divBdr>
        <w:top w:val="none" w:sz="0" w:space="0" w:color="auto"/>
        <w:left w:val="none" w:sz="0" w:space="0" w:color="auto"/>
        <w:bottom w:val="none" w:sz="0" w:space="0" w:color="auto"/>
        <w:right w:val="none" w:sz="0" w:space="0" w:color="auto"/>
      </w:divBdr>
    </w:div>
    <w:div w:id="1924290021">
      <w:bodyDiv w:val="1"/>
      <w:marLeft w:val="0"/>
      <w:marRight w:val="0"/>
      <w:marTop w:val="0"/>
      <w:marBottom w:val="0"/>
      <w:divBdr>
        <w:top w:val="none" w:sz="0" w:space="0" w:color="auto"/>
        <w:left w:val="none" w:sz="0" w:space="0" w:color="auto"/>
        <w:bottom w:val="none" w:sz="0" w:space="0" w:color="auto"/>
        <w:right w:val="none" w:sz="0" w:space="0" w:color="auto"/>
      </w:divBdr>
    </w:div>
    <w:div w:id="1925452449">
      <w:bodyDiv w:val="1"/>
      <w:marLeft w:val="0"/>
      <w:marRight w:val="0"/>
      <w:marTop w:val="0"/>
      <w:marBottom w:val="0"/>
      <w:divBdr>
        <w:top w:val="none" w:sz="0" w:space="0" w:color="auto"/>
        <w:left w:val="none" w:sz="0" w:space="0" w:color="auto"/>
        <w:bottom w:val="none" w:sz="0" w:space="0" w:color="auto"/>
        <w:right w:val="none" w:sz="0" w:space="0" w:color="auto"/>
      </w:divBdr>
    </w:div>
    <w:div w:id="1925990059">
      <w:bodyDiv w:val="1"/>
      <w:marLeft w:val="0"/>
      <w:marRight w:val="0"/>
      <w:marTop w:val="0"/>
      <w:marBottom w:val="0"/>
      <w:divBdr>
        <w:top w:val="none" w:sz="0" w:space="0" w:color="auto"/>
        <w:left w:val="none" w:sz="0" w:space="0" w:color="auto"/>
        <w:bottom w:val="none" w:sz="0" w:space="0" w:color="auto"/>
        <w:right w:val="none" w:sz="0" w:space="0" w:color="auto"/>
      </w:divBdr>
    </w:div>
    <w:div w:id="1927418403">
      <w:bodyDiv w:val="1"/>
      <w:marLeft w:val="0"/>
      <w:marRight w:val="0"/>
      <w:marTop w:val="0"/>
      <w:marBottom w:val="0"/>
      <w:divBdr>
        <w:top w:val="none" w:sz="0" w:space="0" w:color="auto"/>
        <w:left w:val="none" w:sz="0" w:space="0" w:color="auto"/>
        <w:bottom w:val="none" w:sz="0" w:space="0" w:color="auto"/>
        <w:right w:val="none" w:sz="0" w:space="0" w:color="auto"/>
      </w:divBdr>
    </w:div>
    <w:div w:id="1928032913">
      <w:bodyDiv w:val="1"/>
      <w:marLeft w:val="0"/>
      <w:marRight w:val="0"/>
      <w:marTop w:val="0"/>
      <w:marBottom w:val="0"/>
      <w:divBdr>
        <w:top w:val="none" w:sz="0" w:space="0" w:color="auto"/>
        <w:left w:val="none" w:sz="0" w:space="0" w:color="auto"/>
        <w:bottom w:val="none" w:sz="0" w:space="0" w:color="auto"/>
        <w:right w:val="none" w:sz="0" w:space="0" w:color="auto"/>
      </w:divBdr>
    </w:div>
    <w:div w:id="1929539249">
      <w:bodyDiv w:val="1"/>
      <w:marLeft w:val="0"/>
      <w:marRight w:val="0"/>
      <w:marTop w:val="0"/>
      <w:marBottom w:val="0"/>
      <w:divBdr>
        <w:top w:val="none" w:sz="0" w:space="0" w:color="auto"/>
        <w:left w:val="none" w:sz="0" w:space="0" w:color="auto"/>
        <w:bottom w:val="none" w:sz="0" w:space="0" w:color="auto"/>
        <w:right w:val="none" w:sz="0" w:space="0" w:color="auto"/>
      </w:divBdr>
    </w:div>
    <w:div w:id="1929802144">
      <w:bodyDiv w:val="1"/>
      <w:marLeft w:val="0"/>
      <w:marRight w:val="0"/>
      <w:marTop w:val="0"/>
      <w:marBottom w:val="0"/>
      <w:divBdr>
        <w:top w:val="none" w:sz="0" w:space="0" w:color="auto"/>
        <w:left w:val="none" w:sz="0" w:space="0" w:color="auto"/>
        <w:bottom w:val="none" w:sz="0" w:space="0" w:color="auto"/>
        <w:right w:val="none" w:sz="0" w:space="0" w:color="auto"/>
      </w:divBdr>
    </w:div>
    <w:div w:id="1931307886">
      <w:bodyDiv w:val="1"/>
      <w:marLeft w:val="0"/>
      <w:marRight w:val="0"/>
      <w:marTop w:val="0"/>
      <w:marBottom w:val="0"/>
      <w:divBdr>
        <w:top w:val="none" w:sz="0" w:space="0" w:color="auto"/>
        <w:left w:val="none" w:sz="0" w:space="0" w:color="auto"/>
        <w:bottom w:val="none" w:sz="0" w:space="0" w:color="auto"/>
        <w:right w:val="none" w:sz="0" w:space="0" w:color="auto"/>
      </w:divBdr>
    </w:div>
    <w:div w:id="1931616714">
      <w:bodyDiv w:val="1"/>
      <w:marLeft w:val="0"/>
      <w:marRight w:val="0"/>
      <w:marTop w:val="0"/>
      <w:marBottom w:val="0"/>
      <w:divBdr>
        <w:top w:val="none" w:sz="0" w:space="0" w:color="auto"/>
        <w:left w:val="none" w:sz="0" w:space="0" w:color="auto"/>
        <w:bottom w:val="none" w:sz="0" w:space="0" w:color="auto"/>
        <w:right w:val="none" w:sz="0" w:space="0" w:color="auto"/>
      </w:divBdr>
    </w:div>
    <w:div w:id="1933126232">
      <w:bodyDiv w:val="1"/>
      <w:marLeft w:val="0"/>
      <w:marRight w:val="0"/>
      <w:marTop w:val="0"/>
      <w:marBottom w:val="0"/>
      <w:divBdr>
        <w:top w:val="none" w:sz="0" w:space="0" w:color="auto"/>
        <w:left w:val="none" w:sz="0" w:space="0" w:color="auto"/>
        <w:bottom w:val="none" w:sz="0" w:space="0" w:color="auto"/>
        <w:right w:val="none" w:sz="0" w:space="0" w:color="auto"/>
      </w:divBdr>
    </w:div>
    <w:div w:id="1933859423">
      <w:bodyDiv w:val="1"/>
      <w:marLeft w:val="0"/>
      <w:marRight w:val="0"/>
      <w:marTop w:val="0"/>
      <w:marBottom w:val="0"/>
      <w:divBdr>
        <w:top w:val="none" w:sz="0" w:space="0" w:color="auto"/>
        <w:left w:val="none" w:sz="0" w:space="0" w:color="auto"/>
        <w:bottom w:val="none" w:sz="0" w:space="0" w:color="auto"/>
        <w:right w:val="none" w:sz="0" w:space="0" w:color="auto"/>
      </w:divBdr>
    </w:div>
    <w:div w:id="1935088328">
      <w:bodyDiv w:val="1"/>
      <w:marLeft w:val="0"/>
      <w:marRight w:val="0"/>
      <w:marTop w:val="0"/>
      <w:marBottom w:val="0"/>
      <w:divBdr>
        <w:top w:val="none" w:sz="0" w:space="0" w:color="auto"/>
        <w:left w:val="none" w:sz="0" w:space="0" w:color="auto"/>
        <w:bottom w:val="none" w:sz="0" w:space="0" w:color="auto"/>
        <w:right w:val="none" w:sz="0" w:space="0" w:color="auto"/>
      </w:divBdr>
    </w:div>
    <w:div w:id="1936013084">
      <w:bodyDiv w:val="1"/>
      <w:marLeft w:val="0"/>
      <w:marRight w:val="0"/>
      <w:marTop w:val="0"/>
      <w:marBottom w:val="0"/>
      <w:divBdr>
        <w:top w:val="none" w:sz="0" w:space="0" w:color="auto"/>
        <w:left w:val="none" w:sz="0" w:space="0" w:color="auto"/>
        <w:bottom w:val="none" w:sz="0" w:space="0" w:color="auto"/>
        <w:right w:val="none" w:sz="0" w:space="0" w:color="auto"/>
      </w:divBdr>
    </w:div>
    <w:div w:id="1936283442">
      <w:bodyDiv w:val="1"/>
      <w:marLeft w:val="0"/>
      <w:marRight w:val="0"/>
      <w:marTop w:val="0"/>
      <w:marBottom w:val="0"/>
      <w:divBdr>
        <w:top w:val="none" w:sz="0" w:space="0" w:color="auto"/>
        <w:left w:val="none" w:sz="0" w:space="0" w:color="auto"/>
        <w:bottom w:val="none" w:sz="0" w:space="0" w:color="auto"/>
        <w:right w:val="none" w:sz="0" w:space="0" w:color="auto"/>
      </w:divBdr>
    </w:div>
    <w:div w:id="1936788401">
      <w:bodyDiv w:val="1"/>
      <w:marLeft w:val="0"/>
      <w:marRight w:val="0"/>
      <w:marTop w:val="0"/>
      <w:marBottom w:val="0"/>
      <w:divBdr>
        <w:top w:val="none" w:sz="0" w:space="0" w:color="auto"/>
        <w:left w:val="none" w:sz="0" w:space="0" w:color="auto"/>
        <w:bottom w:val="none" w:sz="0" w:space="0" w:color="auto"/>
        <w:right w:val="none" w:sz="0" w:space="0" w:color="auto"/>
      </w:divBdr>
    </w:div>
    <w:div w:id="1937010462">
      <w:bodyDiv w:val="1"/>
      <w:marLeft w:val="0"/>
      <w:marRight w:val="0"/>
      <w:marTop w:val="0"/>
      <w:marBottom w:val="0"/>
      <w:divBdr>
        <w:top w:val="none" w:sz="0" w:space="0" w:color="auto"/>
        <w:left w:val="none" w:sz="0" w:space="0" w:color="auto"/>
        <w:bottom w:val="none" w:sz="0" w:space="0" w:color="auto"/>
        <w:right w:val="none" w:sz="0" w:space="0" w:color="auto"/>
      </w:divBdr>
    </w:div>
    <w:div w:id="1938829074">
      <w:bodyDiv w:val="1"/>
      <w:marLeft w:val="0"/>
      <w:marRight w:val="0"/>
      <w:marTop w:val="0"/>
      <w:marBottom w:val="0"/>
      <w:divBdr>
        <w:top w:val="none" w:sz="0" w:space="0" w:color="auto"/>
        <w:left w:val="none" w:sz="0" w:space="0" w:color="auto"/>
        <w:bottom w:val="none" w:sz="0" w:space="0" w:color="auto"/>
        <w:right w:val="none" w:sz="0" w:space="0" w:color="auto"/>
      </w:divBdr>
    </w:div>
    <w:div w:id="1939560003">
      <w:bodyDiv w:val="1"/>
      <w:marLeft w:val="0"/>
      <w:marRight w:val="0"/>
      <w:marTop w:val="0"/>
      <w:marBottom w:val="0"/>
      <w:divBdr>
        <w:top w:val="none" w:sz="0" w:space="0" w:color="auto"/>
        <w:left w:val="none" w:sz="0" w:space="0" w:color="auto"/>
        <w:bottom w:val="none" w:sz="0" w:space="0" w:color="auto"/>
        <w:right w:val="none" w:sz="0" w:space="0" w:color="auto"/>
      </w:divBdr>
    </w:div>
    <w:div w:id="1941449510">
      <w:bodyDiv w:val="1"/>
      <w:marLeft w:val="0"/>
      <w:marRight w:val="0"/>
      <w:marTop w:val="0"/>
      <w:marBottom w:val="0"/>
      <w:divBdr>
        <w:top w:val="none" w:sz="0" w:space="0" w:color="auto"/>
        <w:left w:val="none" w:sz="0" w:space="0" w:color="auto"/>
        <w:bottom w:val="none" w:sz="0" w:space="0" w:color="auto"/>
        <w:right w:val="none" w:sz="0" w:space="0" w:color="auto"/>
      </w:divBdr>
    </w:div>
    <w:div w:id="1941646749">
      <w:bodyDiv w:val="1"/>
      <w:marLeft w:val="0"/>
      <w:marRight w:val="0"/>
      <w:marTop w:val="0"/>
      <w:marBottom w:val="0"/>
      <w:divBdr>
        <w:top w:val="none" w:sz="0" w:space="0" w:color="auto"/>
        <w:left w:val="none" w:sz="0" w:space="0" w:color="auto"/>
        <w:bottom w:val="none" w:sz="0" w:space="0" w:color="auto"/>
        <w:right w:val="none" w:sz="0" w:space="0" w:color="auto"/>
      </w:divBdr>
    </w:div>
    <w:div w:id="1942712690">
      <w:bodyDiv w:val="1"/>
      <w:marLeft w:val="0"/>
      <w:marRight w:val="0"/>
      <w:marTop w:val="0"/>
      <w:marBottom w:val="0"/>
      <w:divBdr>
        <w:top w:val="none" w:sz="0" w:space="0" w:color="auto"/>
        <w:left w:val="none" w:sz="0" w:space="0" w:color="auto"/>
        <w:bottom w:val="none" w:sz="0" w:space="0" w:color="auto"/>
        <w:right w:val="none" w:sz="0" w:space="0" w:color="auto"/>
      </w:divBdr>
    </w:div>
    <w:div w:id="1944612315">
      <w:bodyDiv w:val="1"/>
      <w:marLeft w:val="0"/>
      <w:marRight w:val="0"/>
      <w:marTop w:val="0"/>
      <w:marBottom w:val="0"/>
      <w:divBdr>
        <w:top w:val="none" w:sz="0" w:space="0" w:color="auto"/>
        <w:left w:val="none" w:sz="0" w:space="0" w:color="auto"/>
        <w:bottom w:val="none" w:sz="0" w:space="0" w:color="auto"/>
        <w:right w:val="none" w:sz="0" w:space="0" w:color="auto"/>
      </w:divBdr>
    </w:div>
    <w:div w:id="1944918272">
      <w:bodyDiv w:val="1"/>
      <w:marLeft w:val="0"/>
      <w:marRight w:val="0"/>
      <w:marTop w:val="0"/>
      <w:marBottom w:val="0"/>
      <w:divBdr>
        <w:top w:val="none" w:sz="0" w:space="0" w:color="auto"/>
        <w:left w:val="none" w:sz="0" w:space="0" w:color="auto"/>
        <w:bottom w:val="none" w:sz="0" w:space="0" w:color="auto"/>
        <w:right w:val="none" w:sz="0" w:space="0" w:color="auto"/>
      </w:divBdr>
    </w:div>
    <w:div w:id="1946381346">
      <w:bodyDiv w:val="1"/>
      <w:marLeft w:val="0"/>
      <w:marRight w:val="0"/>
      <w:marTop w:val="0"/>
      <w:marBottom w:val="0"/>
      <w:divBdr>
        <w:top w:val="none" w:sz="0" w:space="0" w:color="auto"/>
        <w:left w:val="none" w:sz="0" w:space="0" w:color="auto"/>
        <w:bottom w:val="none" w:sz="0" w:space="0" w:color="auto"/>
        <w:right w:val="none" w:sz="0" w:space="0" w:color="auto"/>
      </w:divBdr>
    </w:div>
    <w:div w:id="1946618963">
      <w:bodyDiv w:val="1"/>
      <w:marLeft w:val="0"/>
      <w:marRight w:val="0"/>
      <w:marTop w:val="0"/>
      <w:marBottom w:val="0"/>
      <w:divBdr>
        <w:top w:val="none" w:sz="0" w:space="0" w:color="auto"/>
        <w:left w:val="none" w:sz="0" w:space="0" w:color="auto"/>
        <w:bottom w:val="none" w:sz="0" w:space="0" w:color="auto"/>
        <w:right w:val="none" w:sz="0" w:space="0" w:color="auto"/>
      </w:divBdr>
    </w:div>
    <w:div w:id="1952852832">
      <w:bodyDiv w:val="1"/>
      <w:marLeft w:val="0"/>
      <w:marRight w:val="0"/>
      <w:marTop w:val="0"/>
      <w:marBottom w:val="0"/>
      <w:divBdr>
        <w:top w:val="none" w:sz="0" w:space="0" w:color="auto"/>
        <w:left w:val="none" w:sz="0" w:space="0" w:color="auto"/>
        <w:bottom w:val="none" w:sz="0" w:space="0" w:color="auto"/>
        <w:right w:val="none" w:sz="0" w:space="0" w:color="auto"/>
      </w:divBdr>
    </w:div>
    <w:div w:id="1952975860">
      <w:bodyDiv w:val="1"/>
      <w:marLeft w:val="0"/>
      <w:marRight w:val="0"/>
      <w:marTop w:val="0"/>
      <w:marBottom w:val="0"/>
      <w:divBdr>
        <w:top w:val="none" w:sz="0" w:space="0" w:color="auto"/>
        <w:left w:val="none" w:sz="0" w:space="0" w:color="auto"/>
        <w:bottom w:val="none" w:sz="0" w:space="0" w:color="auto"/>
        <w:right w:val="none" w:sz="0" w:space="0" w:color="auto"/>
      </w:divBdr>
    </w:div>
    <w:div w:id="1954635048">
      <w:bodyDiv w:val="1"/>
      <w:marLeft w:val="0"/>
      <w:marRight w:val="0"/>
      <w:marTop w:val="0"/>
      <w:marBottom w:val="0"/>
      <w:divBdr>
        <w:top w:val="none" w:sz="0" w:space="0" w:color="auto"/>
        <w:left w:val="none" w:sz="0" w:space="0" w:color="auto"/>
        <w:bottom w:val="none" w:sz="0" w:space="0" w:color="auto"/>
        <w:right w:val="none" w:sz="0" w:space="0" w:color="auto"/>
      </w:divBdr>
    </w:div>
    <w:div w:id="1958179026">
      <w:bodyDiv w:val="1"/>
      <w:marLeft w:val="0"/>
      <w:marRight w:val="0"/>
      <w:marTop w:val="0"/>
      <w:marBottom w:val="0"/>
      <w:divBdr>
        <w:top w:val="none" w:sz="0" w:space="0" w:color="auto"/>
        <w:left w:val="none" w:sz="0" w:space="0" w:color="auto"/>
        <w:bottom w:val="none" w:sz="0" w:space="0" w:color="auto"/>
        <w:right w:val="none" w:sz="0" w:space="0" w:color="auto"/>
      </w:divBdr>
    </w:div>
    <w:div w:id="1959947654">
      <w:bodyDiv w:val="1"/>
      <w:marLeft w:val="0"/>
      <w:marRight w:val="0"/>
      <w:marTop w:val="0"/>
      <w:marBottom w:val="0"/>
      <w:divBdr>
        <w:top w:val="none" w:sz="0" w:space="0" w:color="auto"/>
        <w:left w:val="none" w:sz="0" w:space="0" w:color="auto"/>
        <w:bottom w:val="none" w:sz="0" w:space="0" w:color="auto"/>
        <w:right w:val="none" w:sz="0" w:space="0" w:color="auto"/>
      </w:divBdr>
    </w:div>
    <w:div w:id="1965959243">
      <w:bodyDiv w:val="1"/>
      <w:marLeft w:val="0"/>
      <w:marRight w:val="0"/>
      <w:marTop w:val="0"/>
      <w:marBottom w:val="0"/>
      <w:divBdr>
        <w:top w:val="none" w:sz="0" w:space="0" w:color="auto"/>
        <w:left w:val="none" w:sz="0" w:space="0" w:color="auto"/>
        <w:bottom w:val="none" w:sz="0" w:space="0" w:color="auto"/>
        <w:right w:val="none" w:sz="0" w:space="0" w:color="auto"/>
      </w:divBdr>
    </w:div>
    <w:div w:id="1968586948">
      <w:bodyDiv w:val="1"/>
      <w:marLeft w:val="0"/>
      <w:marRight w:val="0"/>
      <w:marTop w:val="0"/>
      <w:marBottom w:val="0"/>
      <w:divBdr>
        <w:top w:val="none" w:sz="0" w:space="0" w:color="auto"/>
        <w:left w:val="none" w:sz="0" w:space="0" w:color="auto"/>
        <w:bottom w:val="none" w:sz="0" w:space="0" w:color="auto"/>
        <w:right w:val="none" w:sz="0" w:space="0" w:color="auto"/>
      </w:divBdr>
    </w:div>
    <w:div w:id="1975022441">
      <w:bodyDiv w:val="1"/>
      <w:marLeft w:val="0"/>
      <w:marRight w:val="0"/>
      <w:marTop w:val="0"/>
      <w:marBottom w:val="0"/>
      <w:divBdr>
        <w:top w:val="none" w:sz="0" w:space="0" w:color="auto"/>
        <w:left w:val="none" w:sz="0" w:space="0" w:color="auto"/>
        <w:bottom w:val="none" w:sz="0" w:space="0" w:color="auto"/>
        <w:right w:val="none" w:sz="0" w:space="0" w:color="auto"/>
      </w:divBdr>
    </w:div>
    <w:div w:id="1976183530">
      <w:bodyDiv w:val="1"/>
      <w:marLeft w:val="0"/>
      <w:marRight w:val="0"/>
      <w:marTop w:val="0"/>
      <w:marBottom w:val="0"/>
      <w:divBdr>
        <w:top w:val="none" w:sz="0" w:space="0" w:color="auto"/>
        <w:left w:val="none" w:sz="0" w:space="0" w:color="auto"/>
        <w:bottom w:val="none" w:sz="0" w:space="0" w:color="auto"/>
        <w:right w:val="none" w:sz="0" w:space="0" w:color="auto"/>
      </w:divBdr>
    </w:div>
    <w:div w:id="1976638659">
      <w:bodyDiv w:val="1"/>
      <w:marLeft w:val="0"/>
      <w:marRight w:val="0"/>
      <w:marTop w:val="0"/>
      <w:marBottom w:val="0"/>
      <w:divBdr>
        <w:top w:val="none" w:sz="0" w:space="0" w:color="auto"/>
        <w:left w:val="none" w:sz="0" w:space="0" w:color="auto"/>
        <w:bottom w:val="none" w:sz="0" w:space="0" w:color="auto"/>
        <w:right w:val="none" w:sz="0" w:space="0" w:color="auto"/>
      </w:divBdr>
    </w:div>
    <w:div w:id="1977488591">
      <w:bodyDiv w:val="1"/>
      <w:marLeft w:val="0"/>
      <w:marRight w:val="0"/>
      <w:marTop w:val="0"/>
      <w:marBottom w:val="0"/>
      <w:divBdr>
        <w:top w:val="none" w:sz="0" w:space="0" w:color="auto"/>
        <w:left w:val="none" w:sz="0" w:space="0" w:color="auto"/>
        <w:bottom w:val="none" w:sz="0" w:space="0" w:color="auto"/>
        <w:right w:val="none" w:sz="0" w:space="0" w:color="auto"/>
      </w:divBdr>
    </w:div>
    <w:div w:id="1978680154">
      <w:bodyDiv w:val="1"/>
      <w:marLeft w:val="0"/>
      <w:marRight w:val="0"/>
      <w:marTop w:val="0"/>
      <w:marBottom w:val="0"/>
      <w:divBdr>
        <w:top w:val="none" w:sz="0" w:space="0" w:color="auto"/>
        <w:left w:val="none" w:sz="0" w:space="0" w:color="auto"/>
        <w:bottom w:val="none" w:sz="0" w:space="0" w:color="auto"/>
        <w:right w:val="none" w:sz="0" w:space="0" w:color="auto"/>
      </w:divBdr>
    </w:div>
    <w:div w:id="1978878470">
      <w:bodyDiv w:val="1"/>
      <w:marLeft w:val="0"/>
      <w:marRight w:val="0"/>
      <w:marTop w:val="0"/>
      <w:marBottom w:val="0"/>
      <w:divBdr>
        <w:top w:val="none" w:sz="0" w:space="0" w:color="auto"/>
        <w:left w:val="none" w:sz="0" w:space="0" w:color="auto"/>
        <w:bottom w:val="none" w:sz="0" w:space="0" w:color="auto"/>
        <w:right w:val="none" w:sz="0" w:space="0" w:color="auto"/>
      </w:divBdr>
    </w:div>
    <w:div w:id="1980452325">
      <w:bodyDiv w:val="1"/>
      <w:marLeft w:val="0"/>
      <w:marRight w:val="0"/>
      <w:marTop w:val="0"/>
      <w:marBottom w:val="0"/>
      <w:divBdr>
        <w:top w:val="none" w:sz="0" w:space="0" w:color="auto"/>
        <w:left w:val="none" w:sz="0" w:space="0" w:color="auto"/>
        <w:bottom w:val="none" w:sz="0" w:space="0" w:color="auto"/>
        <w:right w:val="none" w:sz="0" w:space="0" w:color="auto"/>
      </w:divBdr>
    </w:div>
    <w:div w:id="1980454638">
      <w:bodyDiv w:val="1"/>
      <w:marLeft w:val="0"/>
      <w:marRight w:val="0"/>
      <w:marTop w:val="0"/>
      <w:marBottom w:val="0"/>
      <w:divBdr>
        <w:top w:val="none" w:sz="0" w:space="0" w:color="auto"/>
        <w:left w:val="none" w:sz="0" w:space="0" w:color="auto"/>
        <w:bottom w:val="none" w:sz="0" w:space="0" w:color="auto"/>
        <w:right w:val="none" w:sz="0" w:space="0" w:color="auto"/>
      </w:divBdr>
    </w:div>
    <w:div w:id="1980765634">
      <w:bodyDiv w:val="1"/>
      <w:marLeft w:val="0"/>
      <w:marRight w:val="0"/>
      <w:marTop w:val="0"/>
      <w:marBottom w:val="0"/>
      <w:divBdr>
        <w:top w:val="none" w:sz="0" w:space="0" w:color="auto"/>
        <w:left w:val="none" w:sz="0" w:space="0" w:color="auto"/>
        <w:bottom w:val="none" w:sz="0" w:space="0" w:color="auto"/>
        <w:right w:val="none" w:sz="0" w:space="0" w:color="auto"/>
      </w:divBdr>
    </w:div>
    <w:div w:id="1982614185">
      <w:bodyDiv w:val="1"/>
      <w:marLeft w:val="0"/>
      <w:marRight w:val="0"/>
      <w:marTop w:val="0"/>
      <w:marBottom w:val="0"/>
      <w:divBdr>
        <w:top w:val="none" w:sz="0" w:space="0" w:color="auto"/>
        <w:left w:val="none" w:sz="0" w:space="0" w:color="auto"/>
        <w:bottom w:val="none" w:sz="0" w:space="0" w:color="auto"/>
        <w:right w:val="none" w:sz="0" w:space="0" w:color="auto"/>
      </w:divBdr>
    </w:div>
    <w:div w:id="1982726959">
      <w:bodyDiv w:val="1"/>
      <w:marLeft w:val="0"/>
      <w:marRight w:val="0"/>
      <w:marTop w:val="0"/>
      <w:marBottom w:val="0"/>
      <w:divBdr>
        <w:top w:val="none" w:sz="0" w:space="0" w:color="auto"/>
        <w:left w:val="none" w:sz="0" w:space="0" w:color="auto"/>
        <w:bottom w:val="none" w:sz="0" w:space="0" w:color="auto"/>
        <w:right w:val="none" w:sz="0" w:space="0" w:color="auto"/>
      </w:divBdr>
    </w:div>
    <w:div w:id="1984694709">
      <w:bodyDiv w:val="1"/>
      <w:marLeft w:val="0"/>
      <w:marRight w:val="0"/>
      <w:marTop w:val="0"/>
      <w:marBottom w:val="0"/>
      <w:divBdr>
        <w:top w:val="none" w:sz="0" w:space="0" w:color="auto"/>
        <w:left w:val="none" w:sz="0" w:space="0" w:color="auto"/>
        <w:bottom w:val="none" w:sz="0" w:space="0" w:color="auto"/>
        <w:right w:val="none" w:sz="0" w:space="0" w:color="auto"/>
      </w:divBdr>
    </w:div>
    <w:div w:id="1985037452">
      <w:bodyDiv w:val="1"/>
      <w:marLeft w:val="0"/>
      <w:marRight w:val="0"/>
      <w:marTop w:val="0"/>
      <w:marBottom w:val="0"/>
      <w:divBdr>
        <w:top w:val="none" w:sz="0" w:space="0" w:color="auto"/>
        <w:left w:val="none" w:sz="0" w:space="0" w:color="auto"/>
        <w:bottom w:val="none" w:sz="0" w:space="0" w:color="auto"/>
        <w:right w:val="none" w:sz="0" w:space="0" w:color="auto"/>
      </w:divBdr>
    </w:div>
    <w:div w:id="1986085775">
      <w:bodyDiv w:val="1"/>
      <w:marLeft w:val="0"/>
      <w:marRight w:val="0"/>
      <w:marTop w:val="0"/>
      <w:marBottom w:val="0"/>
      <w:divBdr>
        <w:top w:val="none" w:sz="0" w:space="0" w:color="auto"/>
        <w:left w:val="none" w:sz="0" w:space="0" w:color="auto"/>
        <w:bottom w:val="none" w:sz="0" w:space="0" w:color="auto"/>
        <w:right w:val="none" w:sz="0" w:space="0" w:color="auto"/>
      </w:divBdr>
    </w:div>
    <w:div w:id="1987707141">
      <w:bodyDiv w:val="1"/>
      <w:marLeft w:val="0"/>
      <w:marRight w:val="0"/>
      <w:marTop w:val="0"/>
      <w:marBottom w:val="0"/>
      <w:divBdr>
        <w:top w:val="none" w:sz="0" w:space="0" w:color="auto"/>
        <w:left w:val="none" w:sz="0" w:space="0" w:color="auto"/>
        <w:bottom w:val="none" w:sz="0" w:space="0" w:color="auto"/>
        <w:right w:val="none" w:sz="0" w:space="0" w:color="auto"/>
      </w:divBdr>
    </w:div>
    <w:div w:id="1988513972">
      <w:bodyDiv w:val="1"/>
      <w:marLeft w:val="0"/>
      <w:marRight w:val="0"/>
      <w:marTop w:val="0"/>
      <w:marBottom w:val="0"/>
      <w:divBdr>
        <w:top w:val="none" w:sz="0" w:space="0" w:color="auto"/>
        <w:left w:val="none" w:sz="0" w:space="0" w:color="auto"/>
        <w:bottom w:val="none" w:sz="0" w:space="0" w:color="auto"/>
        <w:right w:val="none" w:sz="0" w:space="0" w:color="auto"/>
      </w:divBdr>
    </w:div>
    <w:div w:id="1989628279">
      <w:bodyDiv w:val="1"/>
      <w:marLeft w:val="0"/>
      <w:marRight w:val="0"/>
      <w:marTop w:val="0"/>
      <w:marBottom w:val="0"/>
      <w:divBdr>
        <w:top w:val="none" w:sz="0" w:space="0" w:color="auto"/>
        <w:left w:val="none" w:sz="0" w:space="0" w:color="auto"/>
        <w:bottom w:val="none" w:sz="0" w:space="0" w:color="auto"/>
        <w:right w:val="none" w:sz="0" w:space="0" w:color="auto"/>
      </w:divBdr>
    </w:div>
    <w:div w:id="1990010085">
      <w:bodyDiv w:val="1"/>
      <w:marLeft w:val="0"/>
      <w:marRight w:val="0"/>
      <w:marTop w:val="0"/>
      <w:marBottom w:val="0"/>
      <w:divBdr>
        <w:top w:val="none" w:sz="0" w:space="0" w:color="auto"/>
        <w:left w:val="none" w:sz="0" w:space="0" w:color="auto"/>
        <w:bottom w:val="none" w:sz="0" w:space="0" w:color="auto"/>
        <w:right w:val="none" w:sz="0" w:space="0" w:color="auto"/>
      </w:divBdr>
    </w:div>
    <w:div w:id="1992708560">
      <w:bodyDiv w:val="1"/>
      <w:marLeft w:val="0"/>
      <w:marRight w:val="0"/>
      <w:marTop w:val="0"/>
      <w:marBottom w:val="0"/>
      <w:divBdr>
        <w:top w:val="none" w:sz="0" w:space="0" w:color="auto"/>
        <w:left w:val="none" w:sz="0" w:space="0" w:color="auto"/>
        <w:bottom w:val="none" w:sz="0" w:space="0" w:color="auto"/>
        <w:right w:val="none" w:sz="0" w:space="0" w:color="auto"/>
      </w:divBdr>
    </w:div>
    <w:div w:id="1995260253">
      <w:bodyDiv w:val="1"/>
      <w:marLeft w:val="0"/>
      <w:marRight w:val="0"/>
      <w:marTop w:val="0"/>
      <w:marBottom w:val="0"/>
      <w:divBdr>
        <w:top w:val="none" w:sz="0" w:space="0" w:color="auto"/>
        <w:left w:val="none" w:sz="0" w:space="0" w:color="auto"/>
        <w:bottom w:val="none" w:sz="0" w:space="0" w:color="auto"/>
        <w:right w:val="none" w:sz="0" w:space="0" w:color="auto"/>
      </w:divBdr>
    </w:div>
    <w:div w:id="2006123710">
      <w:bodyDiv w:val="1"/>
      <w:marLeft w:val="0"/>
      <w:marRight w:val="0"/>
      <w:marTop w:val="0"/>
      <w:marBottom w:val="0"/>
      <w:divBdr>
        <w:top w:val="none" w:sz="0" w:space="0" w:color="auto"/>
        <w:left w:val="none" w:sz="0" w:space="0" w:color="auto"/>
        <w:bottom w:val="none" w:sz="0" w:space="0" w:color="auto"/>
        <w:right w:val="none" w:sz="0" w:space="0" w:color="auto"/>
      </w:divBdr>
    </w:div>
    <w:div w:id="2006977777">
      <w:bodyDiv w:val="1"/>
      <w:marLeft w:val="0"/>
      <w:marRight w:val="0"/>
      <w:marTop w:val="0"/>
      <w:marBottom w:val="0"/>
      <w:divBdr>
        <w:top w:val="none" w:sz="0" w:space="0" w:color="auto"/>
        <w:left w:val="none" w:sz="0" w:space="0" w:color="auto"/>
        <w:bottom w:val="none" w:sz="0" w:space="0" w:color="auto"/>
        <w:right w:val="none" w:sz="0" w:space="0" w:color="auto"/>
      </w:divBdr>
    </w:div>
    <w:div w:id="2007630100">
      <w:bodyDiv w:val="1"/>
      <w:marLeft w:val="0"/>
      <w:marRight w:val="0"/>
      <w:marTop w:val="0"/>
      <w:marBottom w:val="0"/>
      <w:divBdr>
        <w:top w:val="none" w:sz="0" w:space="0" w:color="auto"/>
        <w:left w:val="none" w:sz="0" w:space="0" w:color="auto"/>
        <w:bottom w:val="none" w:sz="0" w:space="0" w:color="auto"/>
        <w:right w:val="none" w:sz="0" w:space="0" w:color="auto"/>
      </w:divBdr>
    </w:div>
    <w:div w:id="2009363737">
      <w:bodyDiv w:val="1"/>
      <w:marLeft w:val="0"/>
      <w:marRight w:val="0"/>
      <w:marTop w:val="0"/>
      <w:marBottom w:val="0"/>
      <w:divBdr>
        <w:top w:val="none" w:sz="0" w:space="0" w:color="auto"/>
        <w:left w:val="none" w:sz="0" w:space="0" w:color="auto"/>
        <w:bottom w:val="none" w:sz="0" w:space="0" w:color="auto"/>
        <w:right w:val="none" w:sz="0" w:space="0" w:color="auto"/>
      </w:divBdr>
    </w:div>
    <w:div w:id="2010130244">
      <w:bodyDiv w:val="1"/>
      <w:marLeft w:val="0"/>
      <w:marRight w:val="0"/>
      <w:marTop w:val="0"/>
      <w:marBottom w:val="0"/>
      <w:divBdr>
        <w:top w:val="none" w:sz="0" w:space="0" w:color="auto"/>
        <w:left w:val="none" w:sz="0" w:space="0" w:color="auto"/>
        <w:bottom w:val="none" w:sz="0" w:space="0" w:color="auto"/>
        <w:right w:val="none" w:sz="0" w:space="0" w:color="auto"/>
      </w:divBdr>
    </w:div>
    <w:div w:id="2010282972">
      <w:bodyDiv w:val="1"/>
      <w:marLeft w:val="0"/>
      <w:marRight w:val="0"/>
      <w:marTop w:val="0"/>
      <w:marBottom w:val="0"/>
      <w:divBdr>
        <w:top w:val="none" w:sz="0" w:space="0" w:color="auto"/>
        <w:left w:val="none" w:sz="0" w:space="0" w:color="auto"/>
        <w:bottom w:val="none" w:sz="0" w:space="0" w:color="auto"/>
        <w:right w:val="none" w:sz="0" w:space="0" w:color="auto"/>
      </w:divBdr>
    </w:div>
    <w:div w:id="2011172129">
      <w:bodyDiv w:val="1"/>
      <w:marLeft w:val="0"/>
      <w:marRight w:val="0"/>
      <w:marTop w:val="0"/>
      <w:marBottom w:val="0"/>
      <w:divBdr>
        <w:top w:val="none" w:sz="0" w:space="0" w:color="auto"/>
        <w:left w:val="none" w:sz="0" w:space="0" w:color="auto"/>
        <w:bottom w:val="none" w:sz="0" w:space="0" w:color="auto"/>
        <w:right w:val="none" w:sz="0" w:space="0" w:color="auto"/>
      </w:divBdr>
    </w:div>
    <w:div w:id="2012371490">
      <w:bodyDiv w:val="1"/>
      <w:marLeft w:val="0"/>
      <w:marRight w:val="0"/>
      <w:marTop w:val="0"/>
      <w:marBottom w:val="0"/>
      <w:divBdr>
        <w:top w:val="none" w:sz="0" w:space="0" w:color="auto"/>
        <w:left w:val="none" w:sz="0" w:space="0" w:color="auto"/>
        <w:bottom w:val="none" w:sz="0" w:space="0" w:color="auto"/>
        <w:right w:val="none" w:sz="0" w:space="0" w:color="auto"/>
      </w:divBdr>
    </w:div>
    <w:div w:id="2013793685">
      <w:bodyDiv w:val="1"/>
      <w:marLeft w:val="0"/>
      <w:marRight w:val="0"/>
      <w:marTop w:val="0"/>
      <w:marBottom w:val="0"/>
      <w:divBdr>
        <w:top w:val="none" w:sz="0" w:space="0" w:color="auto"/>
        <w:left w:val="none" w:sz="0" w:space="0" w:color="auto"/>
        <w:bottom w:val="none" w:sz="0" w:space="0" w:color="auto"/>
        <w:right w:val="none" w:sz="0" w:space="0" w:color="auto"/>
      </w:divBdr>
    </w:div>
    <w:div w:id="2014261825">
      <w:bodyDiv w:val="1"/>
      <w:marLeft w:val="0"/>
      <w:marRight w:val="0"/>
      <w:marTop w:val="0"/>
      <w:marBottom w:val="0"/>
      <w:divBdr>
        <w:top w:val="none" w:sz="0" w:space="0" w:color="auto"/>
        <w:left w:val="none" w:sz="0" w:space="0" w:color="auto"/>
        <w:bottom w:val="none" w:sz="0" w:space="0" w:color="auto"/>
        <w:right w:val="none" w:sz="0" w:space="0" w:color="auto"/>
      </w:divBdr>
    </w:div>
    <w:div w:id="2016106245">
      <w:bodyDiv w:val="1"/>
      <w:marLeft w:val="0"/>
      <w:marRight w:val="0"/>
      <w:marTop w:val="0"/>
      <w:marBottom w:val="0"/>
      <w:divBdr>
        <w:top w:val="none" w:sz="0" w:space="0" w:color="auto"/>
        <w:left w:val="none" w:sz="0" w:space="0" w:color="auto"/>
        <w:bottom w:val="none" w:sz="0" w:space="0" w:color="auto"/>
        <w:right w:val="none" w:sz="0" w:space="0" w:color="auto"/>
      </w:divBdr>
    </w:div>
    <w:div w:id="2017076558">
      <w:bodyDiv w:val="1"/>
      <w:marLeft w:val="0"/>
      <w:marRight w:val="0"/>
      <w:marTop w:val="0"/>
      <w:marBottom w:val="0"/>
      <w:divBdr>
        <w:top w:val="none" w:sz="0" w:space="0" w:color="auto"/>
        <w:left w:val="none" w:sz="0" w:space="0" w:color="auto"/>
        <w:bottom w:val="none" w:sz="0" w:space="0" w:color="auto"/>
        <w:right w:val="none" w:sz="0" w:space="0" w:color="auto"/>
      </w:divBdr>
    </w:div>
    <w:div w:id="2017879522">
      <w:bodyDiv w:val="1"/>
      <w:marLeft w:val="0"/>
      <w:marRight w:val="0"/>
      <w:marTop w:val="0"/>
      <w:marBottom w:val="0"/>
      <w:divBdr>
        <w:top w:val="none" w:sz="0" w:space="0" w:color="auto"/>
        <w:left w:val="none" w:sz="0" w:space="0" w:color="auto"/>
        <w:bottom w:val="none" w:sz="0" w:space="0" w:color="auto"/>
        <w:right w:val="none" w:sz="0" w:space="0" w:color="auto"/>
      </w:divBdr>
    </w:div>
    <w:div w:id="2018195113">
      <w:bodyDiv w:val="1"/>
      <w:marLeft w:val="0"/>
      <w:marRight w:val="0"/>
      <w:marTop w:val="0"/>
      <w:marBottom w:val="0"/>
      <w:divBdr>
        <w:top w:val="none" w:sz="0" w:space="0" w:color="auto"/>
        <w:left w:val="none" w:sz="0" w:space="0" w:color="auto"/>
        <w:bottom w:val="none" w:sz="0" w:space="0" w:color="auto"/>
        <w:right w:val="none" w:sz="0" w:space="0" w:color="auto"/>
      </w:divBdr>
    </w:div>
    <w:div w:id="2019380690">
      <w:bodyDiv w:val="1"/>
      <w:marLeft w:val="0"/>
      <w:marRight w:val="0"/>
      <w:marTop w:val="0"/>
      <w:marBottom w:val="0"/>
      <w:divBdr>
        <w:top w:val="none" w:sz="0" w:space="0" w:color="auto"/>
        <w:left w:val="none" w:sz="0" w:space="0" w:color="auto"/>
        <w:bottom w:val="none" w:sz="0" w:space="0" w:color="auto"/>
        <w:right w:val="none" w:sz="0" w:space="0" w:color="auto"/>
      </w:divBdr>
    </w:div>
    <w:div w:id="2020502716">
      <w:bodyDiv w:val="1"/>
      <w:marLeft w:val="0"/>
      <w:marRight w:val="0"/>
      <w:marTop w:val="0"/>
      <w:marBottom w:val="0"/>
      <w:divBdr>
        <w:top w:val="none" w:sz="0" w:space="0" w:color="auto"/>
        <w:left w:val="none" w:sz="0" w:space="0" w:color="auto"/>
        <w:bottom w:val="none" w:sz="0" w:space="0" w:color="auto"/>
        <w:right w:val="none" w:sz="0" w:space="0" w:color="auto"/>
      </w:divBdr>
    </w:div>
    <w:div w:id="2020622267">
      <w:bodyDiv w:val="1"/>
      <w:marLeft w:val="0"/>
      <w:marRight w:val="0"/>
      <w:marTop w:val="0"/>
      <w:marBottom w:val="0"/>
      <w:divBdr>
        <w:top w:val="none" w:sz="0" w:space="0" w:color="auto"/>
        <w:left w:val="none" w:sz="0" w:space="0" w:color="auto"/>
        <w:bottom w:val="none" w:sz="0" w:space="0" w:color="auto"/>
        <w:right w:val="none" w:sz="0" w:space="0" w:color="auto"/>
      </w:divBdr>
    </w:div>
    <w:div w:id="2020698371">
      <w:bodyDiv w:val="1"/>
      <w:marLeft w:val="0"/>
      <w:marRight w:val="0"/>
      <w:marTop w:val="0"/>
      <w:marBottom w:val="0"/>
      <w:divBdr>
        <w:top w:val="none" w:sz="0" w:space="0" w:color="auto"/>
        <w:left w:val="none" w:sz="0" w:space="0" w:color="auto"/>
        <w:bottom w:val="none" w:sz="0" w:space="0" w:color="auto"/>
        <w:right w:val="none" w:sz="0" w:space="0" w:color="auto"/>
      </w:divBdr>
    </w:div>
    <w:div w:id="2021228125">
      <w:bodyDiv w:val="1"/>
      <w:marLeft w:val="0"/>
      <w:marRight w:val="0"/>
      <w:marTop w:val="0"/>
      <w:marBottom w:val="0"/>
      <w:divBdr>
        <w:top w:val="none" w:sz="0" w:space="0" w:color="auto"/>
        <w:left w:val="none" w:sz="0" w:space="0" w:color="auto"/>
        <w:bottom w:val="none" w:sz="0" w:space="0" w:color="auto"/>
        <w:right w:val="none" w:sz="0" w:space="0" w:color="auto"/>
      </w:divBdr>
    </w:div>
    <w:div w:id="2025398703">
      <w:bodyDiv w:val="1"/>
      <w:marLeft w:val="0"/>
      <w:marRight w:val="0"/>
      <w:marTop w:val="0"/>
      <w:marBottom w:val="0"/>
      <w:divBdr>
        <w:top w:val="none" w:sz="0" w:space="0" w:color="auto"/>
        <w:left w:val="none" w:sz="0" w:space="0" w:color="auto"/>
        <w:bottom w:val="none" w:sz="0" w:space="0" w:color="auto"/>
        <w:right w:val="none" w:sz="0" w:space="0" w:color="auto"/>
      </w:divBdr>
    </w:div>
    <w:div w:id="2025401085">
      <w:bodyDiv w:val="1"/>
      <w:marLeft w:val="0"/>
      <w:marRight w:val="0"/>
      <w:marTop w:val="0"/>
      <w:marBottom w:val="0"/>
      <w:divBdr>
        <w:top w:val="none" w:sz="0" w:space="0" w:color="auto"/>
        <w:left w:val="none" w:sz="0" w:space="0" w:color="auto"/>
        <w:bottom w:val="none" w:sz="0" w:space="0" w:color="auto"/>
        <w:right w:val="none" w:sz="0" w:space="0" w:color="auto"/>
      </w:divBdr>
    </w:div>
    <w:div w:id="2025548505">
      <w:bodyDiv w:val="1"/>
      <w:marLeft w:val="0"/>
      <w:marRight w:val="0"/>
      <w:marTop w:val="0"/>
      <w:marBottom w:val="0"/>
      <w:divBdr>
        <w:top w:val="none" w:sz="0" w:space="0" w:color="auto"/>
        <w:left w:val="none" w:sz="0" w:space="0" w:color="auto"/>
        <w:bottom w:val="none" w:sz="0" w:space="0" w:color="auto"/>
        <w:right w:val="none" w:sz="0" w:space="0" w:color="auto"/>
      </w:divBdr>
    </w:div>
    <w:div w:id="2027174245">
      <w:bodyDiv w:val="1"/>
      <w:marLeft w:val="0"/>
      <w:marRight w:val="0"/>
      <w:marTop w:val="0"/>
      <w:marBottom w:val="0"/>
      <w:divBdr>
        <w:top w:val="none" w:sz="0" w:space="0" w:color="auto"/>
        <w:left w:val="none" w:sz="0" w:space="0" w:color="auto"/>
        <w:bottom w:val="none" w:sz="0" w:space="0" w:color="auto"/>
        <w:right w:val="none" w:sz="0" w:space="0" w:color="auto"/>
      </w:divBdr>
    </w:div>
    <w:div w:id="2029209951">
      <w:bodyDiv w:val="1"/>
      <w:marLeft w:val="0"/>
      <w:marRight w:val="0"/>
      <w:marTop w:val="0"/>
      <w:marBottom w:val="0"/>
      <w:divBdr>
        <w:top w:val="none" w:sz="0" w:space="0" w:color="auto"/>
        <w:left w:val="none" w:sz="0" w:space="0" w:color="auto"/>
        <w:bottom w:val="none" w:sz="0" w:space="0" w:color="auto"/>
        <w:right w:val="none" w:sz="0" w:space="0" w:color="auto"/>
      </w:divBdr>
    </w:div>
    <w:div w:id="2029409448">
      <w:bodyDiv w:val="1"/>
      <w:marLeft w:val="0"/>
      <w:marRight w:val="0"/>
      <w:marTop w:val="0"/>
      <w:marBottom w:val="0"/>
      <w:divBdr>
        <w:top w:val="none" w:sz="0" w:space="0" w:color="auto"/>
        <w:left w:val="none" w:sz="0" w:space="0" w:color="auto"/>
        <w:bottom w:val="none" w:sz="0" w:space="0" w:color="auto"/>
        <w:right w:val="none" w:sz="0" w:space="0" w:color="auto"/>
      </w:divBdr>
    </w:div>
    <w:div w:id="2030251329">
      <w:bodyDiv w:val="1"/>
      <w:marLeft w:val="0"/>
      <w:marRight w:val="0"/>
      <w:marTop w:val="0"/>
      <w:marBottom w:val="0"/>
      <w:divBdr>
        <w:top w:val="none" w:sz="0" w:space="0" w:color="auto"/>
        <w:left w:val="none" w:sz="0" w:space="0" w:color="auto"/>
        <w:bottom w:val="none" w:sz="0" w:space="0" w:color="auto"/>
        <w:right w:val="none" w:sz="0" w:space="0" w:color="auto"/>
      </w:divBdr>
    </w:div>
    <w:div w:id="2033527379">
      <w:bodyDiv w:val="1"/>
      <w:marLeft w:val="0"/>
      <w:marRight w:val="0"/>
      <w:marTop w:val="0"/>
      <w:marBottom w:val="0"/>
      <w:divBdr>
        <w:top w:val="none" w:sz="0" w:space="0" w:color="auto"/>
        <w:left w:val="none" w:sz="0" w:space="0" w:color="auto"/>
        <w:bottom w:val="none" w:sz="0" w:space="0" w:color="auto"/>
        <w:right w:val="none" w:sz="0" w:space="0" w:color="auto"/>
      </w:divBdr>
    </w:div>
    <w:div w:id="2034570532">
      <w:bodyDiv w:val="1"/>
      <w:marLeft w:val="0"/>
      <w:marRight w:val="0"/>
      <w:marTop w:val="0"/>
      <w:marBottom w:val="0"/>
      <w:divBdr>
        <w:top w:val="none" w:sz="0" w:space="0" w:color="auto"/>
        <w:left w:val="none" w:sz="0" w:space="0" w:color="auto"/>
        <w:bottom w:val="none" w:sz="0" w:space="0" w:color="auto"/>
        <w:right w:val="none" w:sz="0" w:space="0" w:color="auto"/>
      </w:divBdr>
    </w:div>
    <w:div w:id="2038848921">
      <w:bodyDiv w:val="1"/>
      <w:marLeft w:val="0"/>
      <w:marRight w:val="0"/>
      <w:marTop w:val="0"/>
      <w:marBottom w:val="0"/>
      <w:divBdr>
        <w:top w:val="none" w:sz="0" w:space="0" w:color="auto"/>
        <w:left w:val="none" w:sz="0" w:space="0" w:color="auto"/>
        <w:bottom w:val="none" w:sz="0" w:space="0" w:color="auto"/>
        <w:right w:val="none" w:sz="0" w:space="0" w:color="auto"/>
      </w:divBdr>
    </w:div>
    <w:div w:id="2039357987">
      <w:bodyDiv w:val="1"/>
      <w:marLeft w:val="0"/>
      <w:marRight w:val="0"/>
      <w:marTop w:val="0"/>
      <w:marBottom w:val="0"/>
      <w:divBdr>
        <w:top w:val="none" w:sz="0" w:space="0" w:color="auto"/>
        <w:left w:val="none" w:sz="0" w:space="0" w:color="auto"/>
        <w:bottom w:val="none" w:sz="0" w:space="0" w:color="auto"/>
        <w:right w:val="none" w:sz="0" w:space="0" w:color="auto"/>
      </w:divBdr>
    </w:div>
    <w:div w:id="2041274288">
      <w:bodyDiv w:val="1"/>
      <w:marLeft w:val="0"/>
      <w:marRight w:val="0"/>
      <w:marTop w:val="0"/>
      <w:marBottom w:val="0"/>
      <w:divBdr>
        <w:top w:val="none" w:sz="0" w:space="0" w:color="auto"/>
        <w:left w:val="none" w:sz="0" w:space="0" w:color="auto"/>
        <w:bottom w:val="none" w:sz="0" w:space="0" w:color="auto"/>
        <w:right w:val="none" w:sz="0" w:space="0" w:color="auto"/>
      </w:divBdr>
    </w:div>
    <w:div w:id="2041280259">
      <w:bodyDiv w:val="1"/>
      <w:marLeft w:val="0"/>
      <w:marRight w:val="0"/>
      <w:marTop w:val="0"/>
      <w:marBottom w:val="0"/>
      <w:divBdr>
        <w:top w:val="none" w:sz="0" w:space="0" w:color="auto"/>
        <w:left w:val="none" w:sz="0" w:space="0" w:color="auto"/>
        <w:bottom w:val="none" w:sz="0" w:space="0" w:color="auto"/>
        <w:right w:val="none" w:sz="0" w:space="0" w:color="auto"/>
      </w:divBdr>
    </w:div>
    <w:div w:id="2042044777">
      <w:bodyDiv w:val="1"/>
      <w:marLeft w:val="0"/>
      <w:marRight w:val="0"/>
      <w:marTop w:val="0"/>
      <w:marBottom w:val="0"/>
      <w:divBdr>
        <w:top w:val="none" w:sz="0" w:space="0" w:color="auto"/>
        <w:left w:val="none" w:sz="0" w:space="0" w:color="auto"/>
        <w:bottom w:val="none" w:sz="0" w:space="0" w:color="auto"/>
        <w:right w:val="none" w:sz="0" w:space="0" w:color="auto"/>
      </w:divBdr>
    </w:div>
    <w:div w:id="2045057682">
      <w:bodyDiv w:val="1"/>
      <w:marLeft w:val="0"/>
      <w:marRight w:val="0"/>
      <w:marTop w:val="0"/>
      <w:marBottom w:val="0"/>
      <w:divBdr>
        <w:top w:val="none" w:sz="0" w:space="0" w:color="auto"/>
        <w:left w:val="none" w:sz="0" w:space="0" w:color="auto"/>
        <w:bottom w:val="none" w:sz="0" w:space="0" w:color="auto"/>
        <w:right w:val="none" w:sz="0" w:space="0" w:color="auto"/>
      </w:divBdr>
    </w:div>
    <w:div w:id="2046171184">
      <w:bodyDiv w:val="1"/>
      <w:marLeft w:val="0"/>
      <w:marRight w:val="0"/>
      <w:marTop w:val="0"/>
      <w:marBottom w:val="0"/>
      <w:divBdr>
        <w:top w:val="none" w:sz="0" w:space="0" w:color="auto"/>
        <w:left w:val="none" w:sz="0" w:space="0" w:color="auto"/>
        <w:bottom w:val="none" w:sz="0" w:space="0" w:color="auto"/>
        <w:right w:val="none" w:sz="0" w:space="0" w:color="auto"/>
      </w:divBdr>
    </w:div>
    <w:div w:id="2046559490">
      <w:bodyDiv w:val="1"/>
      <w:marLeft w:val="0"/>
      <w:marRight w:val="0"/>
      <w:marTop w:val="0"/>
      <w:marBottom w:val="0"/>
      <w:divBdr>
        <w:top w:val="none" w:sz="0" w:space="0" w:color="auto"/>
        <w:left w:val="none" w:sz="0" w:space="0" w:color="auto"/>
        <w:bottom w:val="none" w:sz="0" w:space="0" w:color="auto"/>
        <w:right w:val="none" w:sz="0" w:space="0" w:color="auto"/>
      </w:divBdr>
    </w:div>
    <w:div w:id="2047172326">
      <w:bodyDiv w:val="1"/>
      <w:marLeft w:val="0"/>
      <w:marRight w:val="0"/>
      <w:marTop w:val="0"/>
      <w:marBottom w:val="0"/>
      <w:divBdr>
        <w:top w:val="none" w:sz="0" w:space="0" w:color="auto"/>
        <w:left w:val="none" w:sz="0" w:space="0" w:color="auto"/>
        <w:bottom w:val="none" w:sz="0" w:space="0" w:color="auto"/>
        <w:right w:val="none" w:sz="0" w:space="0" w:color="auto"/>
      </w:divBdr>
    </w:div>
    <w:div w:id="2047216694">
      <w:bodyDiv w:val="1"/>
      <w:marLeft w:val="0"/>
      <w:marRight w:val="0"/>
      <w:marTop w:val="0"/>
      <w:marBottom w:val="0"/>
      <w:divBdr>
        <w:top w:val="none" w:sz="0" w:space="0" w:color="auto"/>
        <w:left w:val="none" w:sz="0" w:space="0" w:color="auto"/>
        <w:bottom w:val="none" w:sz="0" w:space="0" w:color="auto"/>
        <w:right w:val="none" w:sz="0" w:space="0" w:color="auto"/>
      </w:divBdr>
    </w:div>
    <w:div w:id="2047674782">
      <w:bodyDiv w:val="1"/>
      <w:marLeft w:val="0"/>
      <w:marRight w:val="0"/>
      <w:marTop w:val="0"/>
      <w:marBottom w:val="0"/>
      <w:divBdr>
        <w:top w:val="none" w:sz="0" w:space="0" w:color="auto"/>
        <w:left w:val="none" w:sz="0" w:space="0" w:color="auto"/>
        <w:bottom w:val="none" w:sz="0" w:space="0" w:color="auto"/>
        <w:right w:val="none" w:sz="0" w:space="0" w:color="auto"/>
      </w:divBdr>
    </w:div>
    <w:div w:id="2048213998">
      <w:bodyDiv w:val="1"/>
      <w:marLeft w:val="0"/>
      <w:marRight w:val="0"/>
      <w:marTop w:val="0"/>
      <w:marBottom w:val="0"/>
      <w:divBdr>
        <w:top w:val="none" w:sz="0" w:space="0" w:color="auto"/>
        <w:left w:val="none" w:sz="0" w:space="0" w:color="auto"/>
        <w:bottom w:val="none" w:sz="0" w:space="0" w:color="auto"/>
        <w:right w:val="none" w:sz="0" w:space="0" w:color="auto"/>
      </w:divBdr>
    </w:div>
    <w:div w:id="2048336631">
      <w:bodyDiv w:val="1"/>
      <w:marLeft w:val="0"/>
      <w:marRight w:val="0"/>
      <w:marTop w:val="0"/>
      <w:marBottom w:val="0"/>
      <w:divBdr>
        <w:top w:val="none" w:sz="0" w:space="0" w:color="auto"/>
        <w:left w:val="none" w:sz="0" w:space="0" w:color="auto"/>
        <w:bottom w:val="none" w:sz="0" w:space="0" w:color="auto"/>
        <w:right w:val="none" w:sz="0" w:space="0" w:color="auto"/>
      </w:divBdr>
    </w:div>
    <w:div w:id="2048867742">
      <w:bodyDiv w:val="1"/>
      <w:marLeft w:val="0"/>
      <w:marRight w:val="0"/>
      <w:marTop w:val="0"/>
      <w:marBottom w:val="0"/>
      <w:divBdr>
        <w:top w:val="none" w:sz="0" w:space="0" w:color="auto"/>
        <w:left w:val="none" w:sz="0" w:space="0" w:color="auto"/>
        <w:bottom w:val="none" w:sz="0" w:space="0" w:color="auto"/>
        <w:right w:val="none" w:sz="0" w:space="0" w:color="auto"/>
      </w:divBdr>
    </w:div>
    <w:div w:id="2049988280">
      <w:bodyDiv w:val="1"/>
      <w:marLeft w:val="0"/>
      <w:marRight w:val="0"/>
      <w:marTop w:val="0"/>
      <w:marBottom w:val="0"/>
      <w:divBdr>
        <w:top w:val="none" w:sz="0" w:space="0" w:color="auto"/>
        <w:left w:val="none" w:sz="0" w:space="0" w:color="auto"/>
        <w:bottom w:val="none" w:sz="0" w:space="0" w:color="auto"/>
        <w:right w:val="none" w:sz="0" w:space="0" w:color="auto"/>
      </w:divBdr>
    </w:div>
    <w:div w:id="2050454335">
      <w:bodyDiv w:val="1"/>
      <w:marLeft w:val="0"/>
      <w:marRight w:val="0"/>
      <w:marTop w:val="0"/>
      <w:marBottom w:val="0"/>
      <w:divBdr>
        <w:top w:val="none" w:sz="0" w:space="0" w:color="auto"/>
        <w:left w:val="none" w:sz="0" w:space="0" w:color="auto"/>
        <w:bottom w:val="none" w:sz="0" w:space="0" w:color="auto"/>
        <w:right w:val="none" w:sz="0" w:space="0" w:color="auto"/>
      </w:divBdr>
    </w:div>
    <w:div w:id="2050493991">
      <w:bodyDiv w:val="1"/>
      <w:marLeft w:val="0"/>
      <w:marRight w:val="0"/>
      <w:marTop w:val="0"/>
      <w:marBottom w:val="0"/>
      <w:divBdr>
        <w:top w:val="none" w:sz="0" w:space="0" w:color="auto"/>
        <w:left w:val="none" w:sz="0" w:space="0" w:color="auto"/>
        <w:bottom w:val="none" w:sz="0" w:space="0" w:color="auto"/>
        <w:right w:val="none" w:sz="0" w:space="0" w:color="auto"/>
      </w:divBdr>
    </w:div>
    <w:div w:id="2054042002">
      <w:bodyDiv w:val="1"/>
      <w:marLeft w:val="0"/>
      <w:marRight w:val="0"/>
      <w:marTop w:val="0"/>
      <w:marBottom w:val="0"/>
      <w:divBdr>
        <w:top w:val="none" w:sz="0" w:space="0" w:color="auto"/>
        <w:left w:val="none" w:sz="0" w:space="0" w:color="auto"/>
        <w:bottom w:val="none" w:sz="0" w:space="0" w:color="auto"/>
        <w:right w:val="none" w:sz="0" w:space="0" w:color="auto"/>
      </w:divBdr>
    </w:div>
    <w:div w:id="2055158847">
      <w:bodyDiv w:val="1"/>
      <w:marLeft w:val="0"/>
      <w:marRight w:val="0"/>
      <w:marTop w:val="0"/>
      <w:marBottom w:val="0"/>
      <w:divBdr>
        <w:top w:val="none" w:sz="0" w:space="0" w:color="auto"/>
        <w:left w:val="none" w:sz="0" w:space="0" w:color="auto"/>
        <w:bottom w:val="none" w:sz="0" w:space="0" w:color="auto"/>
        <w:right w:val="none" w:sz="0" w:space="0" w:color="auto"/>
      </w:divBdr>
    </w:div>
    <w:div w:id="2056656960">
      <w:bodyDiv w:val="1"/>
      <w:marLeft w:val="0"/>
      <w:marRight w:val="0"/>
      <w:marTop w:val="0"/>
      <w:marBottom w:val="0"/>
      <w:divBdr>
        <w:top w:val="none" w:sz="0" w:space="0" w:color="auto"/>
        <w:left w:val="none" w:sz="0" w:space="0" w:color="auto"/>
        <w:bottom w:val="none" w:sz="0" w:space="0" w:color="auto"/>
        <w:right w:val="none" w:sz="0" w:space="0" w:color="auto"/>
      </w:divBdr>
    </w:div>
    <w:div w:id="2056926334">
      <w:bodyDiv w:val="1"/>
      <w:marLeft w:val="0"/>
      <w:marRight w:val="0"/>
      <w:marTop w:val="0"/>
      <w:marBottom w:val="0"/>
      <w:divBdr>
        <w:top w:val="none" w:sz="0" w:space="0" w:color="auto"/>
        <w:left w:val="none" w:sz="0" w:space="0" w:color="auto"/>
        <w:bottom w:val="none" w:sz="0" w:space="0" w:color="auto"/>
        <w:right w:val="none" w:sz="0" w:space="0" w:color="auto"/>
      </w:divBdr>
    </w:div>
    <w:div w:id="2058893656">
      <w:bodyDiv w:val="1"/>
      <w:marLeft w:val="0"/>
      <w:marRight w:val="0"/>
      <w:marTop w:val="0"/>
      <w:marBottom w:val="0"/>
      <w:divBdr>
        <w:top w:val="none" w:sz="0" w:space="0" w:color="auto"/>
        <w:left w:val="none" w:sz="0" w:space="0" w:color="auto"/>
        <w:bottom w:val="none" w:sz="0" w:space="0" w:color="auto"/>
        <w:right w:val="none" w:sz="0" w:space="0" w:color="auto"/>
      </w:divBdr>
    </w:div>
    <w:div w:id="2062240644">
      <w:bodyDiv w:val="1"/>
      <w:marLeft w:val="0"/>
      <w:marRight w:val="0"/>
      <w:marTop w:val="0"/>
      <w:marBottom w:val="0"/>
      <w:divBdr>
        <w:top w:val="none" w:sz="0" w:space="0" w:color="auto"/>
        <w:left w:val="none" w:sz="0" w:space="0" w:color="auto"/>
        <w:bottom w:val="none" w:sz="0" w:space="0" w:color="auto"/>
        <w:right w:val="none" w:sz="0" w:space="0" w:color="auto"/>
      </w:divBdr>
    </w:div>
    <w:div w:id="2063868101">
      <w:bodyDiv w:val="1"/>
      <w:marLeft w:val="0"/>
      <w:marRight w:val="0"/>
      <w:marTop w:val="0"/>
      <w:marBottom w:val="0"/>
      <w:divBdr>
        <w:top w:val="none" w:sz="0" w:space="0" w:color="auto"/>
        <w:left w:val="none" w:sz="0" w:space="0" w:color="auto"/>
        <w:bottom w:val="none" w:sz="0" w:space="0" w:color="auto"/>
        <w:right w:val="none" w:sz="0" w:space="0" w:color="auto"/>
      </w:divBdr>
    </w:div>
    <w:div w:id="2064596168">
      <w:bodyDiv w:val="1"/>
      <w:marLeft w:val="0"/>
      <w:marRight w:val="0"/>
      <w:marTop w:val="0"/>
      <w:marBottom w:val="0"/>
      <w:divBdr>
        <w:top w:val="none" w:sz="0" w:space="0" w:color="auto"/>
        <w:left w:val="none" w:sz="0" w:space="0" w:color="auto"/>
        <w:bottom w:val="none" w:sz="0" w:space="0" w:color="auto"/>
        <w:right w:val="none" w:sz="0" w:space="0" w:color="auto"/>
      </w:divBdr>
    </w:div>
    <w:div w:id="2066178267">
      <w:bodyDiv w:val="1"/>
      <w:marLeft w:val="0"/>
      <w:marRight w:val="0"/>
      <w:marTop w:val="0"/>
      <w:marBottom w:val="0"/>
      <w:divBdr>
        <w:top w:val="none" w:sz="0" w:space="0" w:color="auto"/>
        <w:left w:val="none" w:sz="0" w:space="0" w:color="auto"/>
        <w:bottom w:val="none" w:sz="0" w:space="0" w:color="auto"/>
        <w:right w:val="none" w:sz="0" w:space="0" w:color="auto"/>
      </w:divBdr>
    </w:div>
    <w:div w:id="2067871457">
      <w:bodyDiv w:val="1"/>
      <w:marLeft w:val="0"/>
      <w:marRight w:val="0"/>
      <w:marTop w:val="0"/>
      <w:marBottom w:val="0"/>
      <w:divBdr>
        <w:top w:val="none" w:sz="0" w:space="0" w:color="auto"/>
        <w:left w:val="none" w:sz="0" w:space="0" w:color="auto"/>
        <w:bottom w:val="none" w:sz="0" w:space="0" w:color="auto"/>
        <w:right w:val="none" w:sz="0" w:space="0" w:color="auto"/>
      </w:divBdr>
    </w:div>
    <w:div w:id="2067947445">
      <w:bodyDiv w:val="1"/>
      <w:marLeft w:val="0"/>
      <w:marRight w:val="0"/>
      <w:marTop w:val="0"/>
      <w:marBottom w:val="0"/>
      <w:divBdr>
        <w:top w:val="none" w:sz="0" w:space="0" w:color="auto"/>
        <w:left w:val="none" w:sz="0" w:space="0" w:color="auto"/>
        <w:bottom w:val="none" w:sz="0" w:space="0" w:color="auto"/>
        <w:right w:val="none" w:sz="0" w:space="0" w:color="auto"/>
      </w:divBdr>
    </w:div>
    <w:div w:id="2068144432">
      <w:bodyDiv w:val="1"/>
      <w:marLeft w:val="0"/>
      <w:marRight w:val="0"/>
      <w:marTop w:val="0"/>
      <w:marBottom w:val="0"/>
      <w:divBdr>
        <w:top w:val="none" w:sz="0" w:space="0" w:color="auto"/>
        <w:left w:val="none" w:sz="0" w:space="0" w:color="auto"/>
        <w:bottom w:val="none" w:sz="0" w:space="0" w:color="auto"/>
        <w:right w:val="none" w:sz="0" w:space="0" w:color="auto"/>
      </w:divBdr>
    </w:div>
    <w:div w:id="2068797893">
      <w:bodyDiv w:val="1"/>
      <w:marLeft w:val="0"/>
      <w:marRight w:val="0"/>
      <w:marTop w:val="0"/>
      <w:marBottom w:val="0"/>
      <w:divBdr>
        <w:top w:val="none" w:sz="0" w:space="0" w:color="auto"/>
        <w:left w:val="none" w:sz="0" w:space="0" w:color="auto"/>
        <w:bottom w:val="none" w:sz="0" w:space="0" w:color="auto"/>
        <w:right w:val="none" w:sz="0" w:space="0" w:color="auto"/>
      </w:divBdr>
    </w:div>
    <w:div w:id="2070153676">
      <w:bodyDiv w:val="1"/>
      <w:marLeft w:val="0"/>
      <w:marRight w:val="0"/>
      <w:marTop w:val="0"/>
      <w:marBottom w:val="0"/>
      <w:divBdr>
        <w:top w:val="none" w:sz="0" w:space="0" w:color="auto"/>
        <w:left w:val="none" w:sz="0" w:space="0" w:color="auto"/>
        <w:bottom w:val="none" w:sz="0" w:space="0" w:color="auto"/>
        <w:right w:val="none" w:sz="0" w:space="0" w:color="auto"/>
      </w:divBdr>
    </w:div>
    <w:div w:id="2070495055">
      <w:bodyDiv w:val="1"/>
      <w:marLeft w:val="0"/>
      <w:marRight w:val="0"/>
      <w:marTop w:val="0"/>
      <w:marBottom w:val="0"/>
      <w:divBdr>
        <w:top w:val="none" w:sz="0" w:space="0" w:color="auto"/>
        <w:left w:val="none" w:sz="0" w:space="0" w:color="auto"/>
        <w:bottom w:val="none" w:sz="0" w:space="0" w:color="auto"/>
        <w:right w:val="none" w:sz="0" w:space="0" w:color="auto"/>
      </w:divBdr>
    </w:div>
    <w:div w:id="2071153759">
      <w:bodyDiv w:val="1"/>
      <w:marLeft w:val="0"/>
      <w:marRight w:val="0"/>
      <w:marTop w:val="0"/>
      <w:marBottom w:val="0"/>
      <w:divBdr>
        <w:top w:val="none" w:sz="0" w:space="0" w:color="auto"/>
        <w:left w:val="none" w:sz="0" w:space="0" w:color="auto"/>
        <w:bottom w:val="none" w:sz="0" w:space="0" w:color="auto"/>
        <w:right w:val="none" w:sz="0" w:space="0" w:color="auto"/>
      </w:divBdr>
    </w:div>
    <w:div w:id="2071154532">
      <w:bodyDiv w:val="1"/>
      <w:marLeft w:val="0"/>
      <w:marRight w:val="0"/>
      <w:marTop w:val="0"/>
      <w:marBottom w:val="0"/>
      <w:divBdr>
        <w:top w:val="none" w:sz="0" w:space="0" w:color="auto"/>
        <w:left w:val="none" w:sz="0" w:space="0" w:color="auto"/>
        <w:bottom w:val="none" w:sz="0" w:space="0" w:color="auto"/>
        <w:right w:val="none" w:sz="0" w:space="0" w:color="auto"/>
      </w:divBdr>
    </w:div>
    <w:div w:id="2071731151">
      <w:bodyDiv w:val="1"/>
      <w:marLeft w:val="0"/>
      <w:marRight w:val="0"/>
      <w:marTop w:val="0"/>
      <w:marBottom w:val="0"/>
      <w:divBdr>
        <w:top w:val="none" w:sz="0" w:space="0" w:color="auto"/>
        <w:left w:val="none" w:sz="0" w:space="0" w:color="auto"/>
        <w:bottom w:val="none" w:sz="0" w:space="0" w:color="auto"/>
        <w:right w:val="none" w:sz="0" w:space="0" w:color="auto"/>
      </w:divBdr>
    </w:div>
    <w:div w:id="2072534676">
      <w:bodyDiv w:val="1"/>
      <w:marLeft w:val="0"/>
      <w:marRight w:val="0"/>
      <w:marTop w:val="0"/>
      <w:marBottom w:val="0"/>
      <w:divBdr>
        <w:top w:val="none" w:sz="0" w:space="0" w:color="auto"/>
        <w:left w:val="none" w:sz="0" w:space="0" w:color="auto"/>
        <w:bottom w:val="none" w:sz="0" w:space="0" w:color="auto"/>
        <w:right w:val="none" w:sz="0" w:space="0" w:color="auto"/>
      </w:divBdr>
    </w:div>
    <w:div w:id="2073774090">
      <w:bodyDiv w:val="1"/>
      <w:marLeft w:val="0"/>
      <w:marRight w:val="0"/>
      <w:marTop w:val="0"/>
      <w:marBottom w:val="0"/>
      <w:divBdr>
        <w:top w:val="none" w:sz="0" w:space="0" w:color="auto"/>
        <w:left w:val="none" w:sz="0" w:space="0" w:color="auto"/>
        <w:bottom w:val="none" w:sz="0" w:space="0" w:color="auto"/>
        <w:right w:val="none" w:sz="0" w:space="0" w:color="auto"/>
      </w:divBdr>
    </w:div>
    <w:div w:id="2074500864">
      <w:bodyDiv w:val="1"/>
      <w:marLeft w:val="0"/>
      <w:marRight w:val="0"/>
      <w:marTop w:val="0"/>
      <w:marBottom w:val="0"/>
      <w:divBdr>
        <w:top w:val="none" w:sz="0" w:space="0" w:color="auto"/>
        <w:left w:val="none" w:sz="0" w:space="0" w:color="auto"/>
        <w:bottom w:val="none" w:sz="0" w:space="0" w:color="auto"/>
        <w:right w:val="none" w:sz="0" w:space="0" w:color="auto"/>
      </w:divBdr>
    </w:div>
    <w:div w:id="2075198999">
      <w:bodyDiv w:val="1"/>
      <w:marLeft w:val="0"/>
      <w:marRight w:val="0"/>
      <w:marTop w:val="0"/>
      <w:marBottom w:val="0"/>
      <w:divBdr>
        <w:top w:val="none" w:sz="0" w:space="0" w:color="auto"/>
        <w:left w:val="none" w:sz="0" w:space="0" w:color="auto"/>
        <w:bottom w:val="none" w:sz="0" w:space="0" w:color="auto"/>
        <w:right w:val="none" w:sz="0" w:space="0" w:color="auto"/>
      </w:divBdr>
    </w:div>
    <w:div w:id="2078824361">
      <w:bodyDiv w:val="1"/>
      <w:marLeft w:val="0"/>
      <w:marRight w:val="0"/>
      <w:marTop w:val="0"/>
      <w:marBottom w:val="0"/>
      <w:divBdr>
        <w:top w:val="none" w:sz="0" w:space="0" w:color="auto"/>
        <w:left w:val="none" w:sz="0" w:space="0" w:color="auto"/>
        <w:bottom w:val="none" w:sz="0" w:space="0" w:color="auto"/>
        <w:right w:val="none" w:sz="0" w:space="0" w:color="auto"/>
      </w:divBdr>
    </w:div>
    <w:div w:id="2078896497">
      <w:bodyDiv w:val="1"/>
      <w:marLeft w:val="0"/>
      <w:marRight w:val="0"/>
      <w:marTop w:val="0"/>
      <w:marBottom w:val="0"/>
      <w:divBdr>
        <w:top w:val="none" w:sz="0" w:space="0" w:color="auto"/>
        <w:left w:val="none" w:sz="0" w:space="0" w:color="auto"/>
        <w:bottom w:val="none" w:sz="0" w:space="0" w:color="auto"/>
        <w:right w:val="none" w:sz="0" w:space="0" w:color="auto"/>
      </w:divBdr>
    </w:div>
    <w:div w:id="2079983701">
      <w:bodyDiv w:val="1"/>
      <w:marLeft w:val="0"/>
      <w:marRight w:val="0"/>
      <w:marTop w:val="0"/>
      <w:marBottom w:val="0"/>
      <w:divBdr>
        <w:top w:val="none" w:sz="0" w:space="0" w:color="auto"/>
        <w:left w:val="none" w:sz="0" w:space="0" w:color="auto"/>
        <w:bottom w:val="none" w:sz="0" w:space="0" w:color="auto"/>
        <w:right w:val="none" w:sz="0" w:space="0" w:color="auto"/>
      </w:divBdr>
    </w:div>
    <w:div w:id="2080520470">
      <w:bodyDiv w:val="1"/>
      <w:marLeft w:val="0"/>
      <w:marRight w:val="0"/>
      <w:marTop w:val="0"/>
      <w:marBottom w:val="0"/>
      <w:divBdr>
        <w:top w:val="none" w:sz="0" w:space="0" w:color="auto"/>
        <w:left w:val="none" w:sz="0" w:space="0" w:color="auto"/>
        <w:bottom w:val="none" w:sz="0" w:space="0" w:color="auto"/>
        <w:right w:val="none" w:sz="0" w:space="0" w:color="auto"/>
      </w:divBdr>
    </w:div>
    <w:div w:id="2081555365">
      <w:bodyDiv w:val="1"/>
      <w:marLeft w:val="0"/>
      <w:marRight w:val="0"/>
      <w:marTop w:val="0"/>
      <w:marBottom w:val="0"/>
      <w:divBdr>
        <w:top w:val="none" w:sz="0" w:space="0" w:color="auto"/>
        <w:left w:val="none" w:sz="0" w:space="0" w:color="auto"/>
        <w:bottom w:val="none" w:sz="0" w:space="0" w:color="auto"/>
        <w:right w:val="none" w:sz="0" w:space="0" w:color="auto"/>
      </w:divBdr>
    </w:div>
    <w:div w:id="2082487510">
      <w:bodyDiv w:val="1"/>
      <w:marLeft w:val="0"/>
      <w:marRight w:val="0"/>
      <w:marTop w:val="0"/>
      <w:marBottom w:val="0"/>
      <w:divBdr>
        <w:top w:val="none" w:sz="0" w:space="0" w:color="auto"/>
        <w:left w:val="none" w:sz="0" w:space="0" w:color="auto"/>
        <w:bottom w:val="none" w:sz="0" w:space="0" w:color="auto"/>
        <w:right w:val="none" w:sz="0" w:space="0" w:color="auto"/>
      </w:divBdr>
    </w:div>
    <w:div w:id="2083062959">
      <w:bodyDiv w:val="1"/>
      <w:marLeft w:val="0"/>
      <w:marRight w:val="0"/>
      <w:marTop w:val="0"/>
      <w:marBottom w:val="0"/>
      <w:divBdr>
        <w:top w:val="none" w:sz="0" w:space="0" w:color="auto"/>
        <w:left w:val="none" w:sz="0" w:space="0" w:color="auto"/>
        <w:bottom w:val="none" w:sz="0" w:space="0" w:color="auto"/>
        <w:right w:val="none" w:sz="0" w:space="0" w:color="auto"/>
      </w:divBdr>
    </w:div>
    <w:div w:id="2083406864">
      <w:bodyDiv w:val="1"/>
      <w:marLeft w:val="0"/>
      <w:marRight w:val="0"/>
      <w:marTop w:val="0"/>
      <w:marBottom w:val="0"/>
      <w:divBdr>
        <w:top w:val="none" w:sz="0" w:space="0" w:color="auto"/>
        <w:left w:val="none" w:sz="0" w:space="0" w:color="auto"/>
        <w:bottom w:val="none" w:sz="0" w:space="0" w:color="auto"/>
        <w:right w:val="none" w:sz="0" w:space="0" w:color="auto"/>
      </w:divBdr>
    </w:div>
    <w:div w:id="2084403864">
      <w:bodyDiv w:val="1"/>
      <w:marLeft w:val="0"/>
      <w:marRight w:val="0"/>
      <w:marTop w:val="0"/>
      <w:marBottom w:val="0"/>
      <w:divBdr>
        <w:top w:val="none" w:sz="0" w:space="0" w:color="auto"/>
        <w:left w:val="none" w:sz="0" w:space="0" w:color="auto"/>
        <w:bottom w:val="none" w:sz="0" w:space="0" w:color="auto"/>
        <w:right w:val="none" w:sz="0" w:space="0" w:color="auto"/>
      </w:divBdr>
    </w:div>
    <w:div w:id="2085835984">
      <w:bodyDiv w:val="1"/>
      <w:marLeft w:val="0"/>
      <w:marRight w:val="0"/>
      <w:marTop w:val="0"/>
      <w:marBottom w:val="0"/>
      <w:divBdr>
        <w:top w:val="none" w:sz="0" w:space="0" w:color="auto"/>
        <w:left w:val="none" w:sz="0" w:space="0" w:color="auto"/>
        <w:bottom w:val="none" w:sz="0" w:space="0" w:color="auto"/>
        <w:right w:val="none" w:sz="0" w:space="0" w:color="auto"/>
      </w:divBdr>
    </w:div>
    <w:div w:id="2086103232">
      <w:bodyDiv w:val="1"/>
      <w:marLeft w:val="0"/>
      <w:marRight w:val="0"/>
      <w:marTop w:val="0"/>
      <w:marBottom w:val="0"/>
      <w:divBdr>
        <w:top w:val="none" w:sz="0" w:space="0" w:color="auto"/>
        <w:left w:val="none" w:sz="0" w:space="0" w:color="auto"/>
        <w:bottom w:val="none" w:sz="0" w:space="0" w:color="auto"/>
        <w:right w:val="none" w:sz="0" w:space="0" w:color="auto"/>
      </w:divBdr>
    </w:div>
    <w:div w:id="2086564521">
      <w:bodyDiv w:val="1"/>
      <w:marLeft w:val="0"/>
      <w:marRight w:val="0"/>
      <w:marTop w:val="0"/>
      <w:marBottom w:val="0"/>
      <w:divBdr>
        <w:top w:val="none" w:sz="0" w:space="0" w:color="auto"/>
        <w:left w:val="none" w:sz="0" w:space="0" w:color="auto"/>
        <w:bottom w:val="none" w:sz="0" w:space="0" w:color="auto"/>
        <w:right w:val="none" w:sz="0" w:space="0" w:color="auto"/>
      </w:divBdr>
    </w:div>
    <w:div w:id="2090887398">
      <w:bodyDiv w:val="1"/>
      <w:marLeft w:val="0"/>
      <w:marRight w:val="0"/>
      <w:marTop w:val="0"/>
      <w:marBottom w:val="0"/>
      <w:divBdr>
        <w:top w:val="none" w:sz="0" w:space="0" w:color="auto"/>
        <w:left w:val="none" w:sz="0" w:space="0" w:color="auto"/>
        <w:bottom w:val="none" w:sz="0" w:space="0" w:color="auto"/>
        <w:right w:val="none" w:sz="0" w:space="0" w:color="auto"/>
      </w:divBdr>
    </w:div>
    <w:div w:id="2091192757">
      <w:bodyDiv w:val="1"/>
      <w:marLeft w:val="0"/>
      <w:marRight w:val="0"/>
      <w:marTop w:val="0"/>
      <w:marBottom w:val="0"/>
      <w:divBdr>
        <w:top w:val="none" w:sz="0" w:space="0" w:color="auto"/>
        <w:left w:val="none" w:sz="0" w:space="0" w:color="auto"/>
        <w:bottom w:val="none" w:sz="0" w:space="0" w:color="auto"/>
        <w:right w:val="none" w:sz="0" w:space="0" w:color="auto"/>
      </w:divBdr>
    </w:div>
    <w:div w:id="2092118477">
      <w:bodyDiv w:val="1"/>
      <w:marLeft w:val="0"/>
      <w:marRight w:val="0"/>
      <w:marTop w:val="0"/>
      <w:marBottom w:val="0"/>
      <w:divBdr>
        <w:top w:val="none" w:sz="0" w:space="0" w:color="auto"/>
        <w:left w:val="none" w:sz="0" w:space="0" w:color="auto"/>
        <w:bottom w:val="none" w:sz="0" w:space="0" w:color="auto"/>
        <w:right w:val="none" w:sz="0" w:space="0" w:color="auto"/>
      </w:divBdr>
    </w:div>
    <w:div w:id="2092391695">
      <w:bodyDiv w:val="1"/>
      <w:marLeft w:val="0"/>
      <w:marRight w:val="0"/>
      <w:marTop w:val="0"/>
      <w:marBottom w:val="0"/>
      <w:divBdr>
        <w:top w:val="none" w:sz="0" w:space="0" w:color="auto"/>
        <w:left w:val="none" w:sz="0" w:space="0" w:color="auto"/>
        <w:bottom w:val="none" w:sz="0" w:space="0" w:color="auto"/>
        <w:right w:val="none" w:sz="0" w:space="0" w:color="auto"/>
      </w:divBdr>
    </w:div>
    <w:div w:id="2092699817">
      <w:bodyDiv w:val="1"/>
      <w:marLeft w:val="0"/>
      <w:marRight w:val="0"/>
      <w:marTop w:val="0"/>
      <w:marBottom w:val="0"/>
      <w:divBdr>
        <w:top w:val="none" w:sz="0" w:space="0" w:color="auto"/>
        <w:left w:val="none" w:sz="0" w:space="0" w:color="auto"/>
        <w:bottom w:val="none" w:sz="0" w:space="0" w:color="auto"/>
        <w:right w:val="none" w:sz="0" w:space="0" w:color="auto"/>
      </w:divBdr>
    </w:div>
    <w:div w:id="2093234503">
      <w:bodyDiv w:val="1"/>
      <w:marLeft w:val="0"/>
      <w:marRight w:val="0"/>
      <w:marTop w:val="0"/>
      <w:marBottom w:val="0"/>
      <w:divBdr>
        <w:top w:val="none" w:sz="0" w:space="0" w:color="auto"/>
        <w:left w:val="none" w:sz="0" w:space="0" w:color="auto"/>
        <w:bottom w:val="none" w:sz="0" w:space="0" w:color="auto"/>
        <w:right w:val="none" w:sz="0" w:space="0" w:color="auto"/>
      </w:divBdr>
    </w:div>
    <w:div w:id="2095080230">
      <w:bodyDiv w:val="1"/>
      <w:marLeft w:val="0"/>
      <w:marRight w:val="0"/>
      <w:marTop w:val="0"/>
      <w:marBottom w:val="0"/>
      <w:divBdr>
        <w:top w:val="none" w:sz="0" w:space="0" w:color="auto"/>
        <w:left w:val="none" w:sz="0" w:space="0" w:color="auto"/>
        <w:bottom w:val="none" w:sz="0" w:space="0" w:color="auto"/>
        <w:right w:val="none" w:sz="0" w:space="0" w:color="auto"/>
      </w:divBdr>
    </w:div>
    <w:div w:id="2095321612">
      <w:bodyDiv w:val="1"/>
      <w:marLeft w:val="0"/>
      <w:marRight w:val="0"/>
      <w:marTop w:val="0"/>
      <w:marBottom w:val="0"/>
      <w:divBdr>
        <w:top w:val="none" w:sz="0" w:space="0" w:color="auto"/>
        <w:left w:val="none" w:sz="0" w:space="0" w:color="auto"/>
        <w:bottom w:val="none" w:sz="0" w:space="0" w:color="auto"/>
        <w:right w:val="none" w:sz="0" w:space="0" w:color="auto"/>
      </w:divBdr>
    </w:div>
    <w:div w:id="2096199651">
      <w:bodyDiv w:val="1"/>
      <w:marLeft w:val="0"/>
      <w:marRight w:val="0"/>
      <w:marTop w:val="0"/>
      <w:marBottom w:val="0"/>
      <w:divBdr>
        <w:top w:val="none" w:sz="0" w:space="0" w:color="auto"/>
        <w:left w:val="none" w:sz="0" w:space="0" w:color="auto"/>
        <w:bottom w:val="none" w:sz="0" w:space="0" w:color="auto"/>
        <w:right w:val="none" w:sz="0" w:space="0" w:color="auto"/>
      </w:divBdr>
    </w:div>
    <w:div w:id="2097094638">
      <w:bodyDiv w:val="1"/>
      <w:marLeft w:val="0"/>
      <w:marRight w:val="0"/>
      <w:marTop w:val="0"/>
      <w:marBottom w:val="0"/>
      <w:divBdr>
        <w:top w:val="none" w:sz="0" w:space="0" w:color="auto"/>
        <w:left w:val="none" w:sz="0" w:space="0" w:color="auto"/>
        <w:bottom w:val="none" w:sz="0" w:space="0" w:color="auto"/>
        <w:right w:val="none" w:sz="0" w:space="0" w:color="auto"/>
      </w:divBdr>
    </w:div>
    <w:div w:id="2097970776">
      <w:bodyDiv w:val="1"/>
      <w:marLeft w:val="0"/>
      <w:marRight w:val="0"/>
      <w:marTop w:val="0"/>
      <w:marBottom w:val="0"/>
      <w:divBdr>
        <w:top w:val="none" w:sz="0" w:space="0" w:color="auto"/>
        <w:left w:val="none" w:sz="0" w:space="0" w:color="auto"/>
        <w:bottom w:val="none" w:sz="0" w:space="0" w:color="auto"/>
        <w:right w:val="none" w:sz="0" w:space="0" w:color="auto"/>
      </w:divBdr>
    </w:div>
    <w:div w:id="2099523684">
      <w:bodyDiv w:val="1"/>
      <w:marLeft w:val="0"/>
      <w:marRight w:val="0"/>
      <w:marTop w:val="0"/>
      <w:marBottom w:val="0"/>
      <w:divBdr>
        <w:top w:val="none" w:sz="0" w:space="0" w:color="auto"/>
        <w:left w:val="none" w:sz="0" w:space="0" w:color="auto"/>
        <w:bottom w:val="none" w:sz="0" w:space="0" w:color="auto"/>
        <w:right w:val="none" w:sz="0" w:space="0" w:color="auto"/>
      </w:divBdr>
    </w:div>
    <w:div w:id="2100639921">
      <w:bodyDiv w:val="1"/>
      <w:marLeft w:val="0"/>
      <w:marRight w:val="0"/>
      <w:marTop w:val="0"/>
      <w:marBottom w:val="0"/>
      <w:divBdr>
        <w:top w:val="none" w:sz="0" w:space="0" w:color="auto"/>
        <w:left w:val="none" w:sz="0" w:space="0" w:color="auto"/>
        <w:bottom w:val="none" w:sz="0" w:space="0" w:color="auto"/>
        <w:right w:val="none" w:sz="0" w:space="0" w:color="auto"/>
      </w:divBdr>
    </w:div>
    <w:div w:id="2104257565">
      <w:bodyDiv w:val="1"/>
      <w:marLeft w:val="0"/>
      <w:marRight w:val="0"/>
      <w:marTop w:val="0"/>
      <w:marBottom w:val="0"/>
      <w:divBdr>
        <w:top w:val="none" w:sz="0" w:space="0" w:color="auto"/>
        <w:left w:val="none" w:sz="0" w:space="0" w:color="auto"/>
        <w:bottom w:val="none" w:sz="0" w:space="0" w:color="auto"/>
        <w:right w:val="none" w:sz="0" w:space="0" w:color="auto"/>
      </w:divBdr>
    </w:div>
    <w:div w:id="2104259236">
      <w:bodyDiv w:val="1"/>
      <w:marLeft w:val="0"/>
      <w:marRight w:val="0"/>
      <w:marTop w:val="0"/>
      <w:marBottom w:val="0"/>
      <w:divBdr>
        <w:top w:val="none" w:sz="0" w:space="0" w:color="auto"/>
        <w:left w:val="none" w:sz="0" w:space="0" w:color="auto"/>
        <w:bottom w:val="none" w:sz="0" w:space="0" w:color="auto"/>
        <w:right w:val="none" w:sz="0" w:space="0" w:color="auto"/>
      </w:divBdr>
    </w:div>
    <w:div w:id="2104910327">
      <w:bodyDiv w:val="1"/>
      <w:marLeft w:val="0"/>
      <w:marRight w:val="0"/>
      <w:marTop w:val="0"/>
      <w:marBottom w:val="0"/>
      <w:divBdr>
        <w:top w:val="none" w:sz="0" w:space="0" w:color="auto"/>
        <w:left w:val="none" w:sz="0" w:space="0" w:color="auto"/>
        <w:bottom w:val="none" w:sz="0" w:space="0" w:color="auto"/>
        <w:right w:val="none" w:sz="0" w:space="0" w:color="auto"/>
      </w:divBdr>
    </w:div>
    <w:div w:id="2105035338">
      <w:bodyDiv w:val="1"/>
      <w:marLeft w:val="0"/>
      <w:marRight w:val="0"/>
      <w:marTop w:val="0"/>
      <w:marBottom w:val="0"/>
      <w:divBdr>
        <w:top w:val="none" w:sz="0" w:space="0" w:color="auto"/>
        <w:left w:val="none" w:sz="0" w:space="0" w:color="auto"/>
        <w:bottom w:val="none" w:sz="0" w:space="0" w:color="auto"/>
        <w:right w:val="none" w:sz="0" w:space="0" w:color="auto"/>
      </w:divBdr>
    </w:div>
    <w:div w:id="2106223652">
      <w:bodyDiv w:val="1"/>
      <w:marLeft w:val="0"/>
      <w:marRight w:val="0"/>
      <w:marTop w:val="0"/>
      <w:marBottom w:val="0"/>
      <w:divBdr>
        <w:top w:val="none" w:sz="0" w:space="0" w:color="auto"/>
        <w:left w:val="none" w:sz="0" w:space="0" w:color="auto"/>
        <w:bottom w:val="none" w:sz="0" w:space="0" w:color="auto"/>
        <w:right w:val="none" w:sz="0" w:space="0" w:color="auto"/>
      </w:divBdr>
    </w:div>
    <w:div w:id="2107653897">
      <w:bodyDiv w:val="1"/>
      <w:marLeft w:val="0"/>
      <w:marRight w:val="0"/>
      <w:marTop w:val="0"/>
      <w:marBottom w:val="0"/>
      <w:divBdr>
        <w:top w:val="none" w:sz="0" w:space="0" w:color="auto"/>
        <w:left w:val="none" w:sz="0" w:space="0" w:color="auto"/>
        <w:bottom w:val="none" w:sz="0" w:space="0" w:color="auto"/>
        <w:right w:val="none" w:sz="0" w:space="0" w:color="auto"/>
      </w:divBdr>
    </w:div>
    <w:div w:id="2107799823">
      <w:bodyDiv w:val="1"/>
      <w:marLeft w:val="0"/>
      <w:marRight w:val="0"/>
      <w:marTop w:val="0"/>
      <w:marBottom w:val="0"/>
      <w:divBdr>
        <w:top w:val="none" w:sz="0" w:space="0" w:color="auto"/>
        <w:left w:val="none" w:sz="0" w:space="0" w:color="auto"/>
        <w:bottom w:val="none" w:sz="0" w:space="0" w:color="auto"/>
        <w:right w:val="none" w:sz="0" w:space="0" w:color="auto"/>
      </w:divBdr>
    </w:div>
    <w:div w:id="2109421334">
      <w:bodyDiv w:val="1"/>
      <w:marLeft w:val="0"/>
      <w:marRight w:val="0"/>
      <w:marTop w:val="0"/>
      <w:marBottom w:val="0"/>
      <w:divBdr>
        <w:top w:val="none" w:sz="0" w:space="0" w:color="auto"/>
        <w:left w:val="none" w:sz="0" w:space="0" w:color="auto"/>
        <w:bottom w:val="none" w:sz="0" w:space="0" w:color="auto"/>
        <w:right w:val="none" w:sz="0" w:space="0" w:color="auto"/>
      </w:divBdr>
    </w:div>
    <w:div w:id="2114593993">
      <w:bodyDiv w:val="1"/>
      <w:marLeft w:val="0"/>
      <w:marRight w:val="0"/>
      <w:marTop w:val="0"/>
      <w:marBottom w:val="0"/>
      <w:divBdr>
        <w:top w:val="none" w:sz="0" w:space="0" w:color="auto"/>
        <w:left w:val="none" w:sz="0" w:space="0" w:color="auto"/>
        <w:bottom w:val="none" w:sz="0" w:space="0" w:color="auto"/>
        <w:right w:val="none" w:sz="0" w:space="0" w:color="auto"/>
      </w:divBdr>
    </w:div>
    <w:div w:id="2115780574">
      <w:bodyDiv w:val="1"/>
      <w:marLeft w:val="0"/>
      <w:marRight w:val="0"/>
      <w:marTop w:val="0"/>
      <w:marBottom w:val="0"/>
      <w:divBdr>
        <w:top w:val="none" w:sz="0" w:space="0" w:color="auto"/>
        <w:left w:val="none" w:sz="0" w:space="0" w:color="auto"/>
        <w:bottom w:val="none" w:sz="0" w:space="0" w:color="auto"/>
        <w:right w:val="none" w:sz="0" w:space="0" w:color="auto"/>
      </w:divBdr>
    </w:div>
    <w:div w:id="2116517352">
      <w:bodyDiv w:val="1"/>
      <w:marLeft w:val="0"/>
      <w:marRight w:val="0"/>
      <w:marTop w:val="0"/>
      <w:marBottom w:val="0"/>
      <w:divBdr>
        <w:top w:val="none" w:sz="0" w:space="0" w:color="auto"/>
        <w:left w:val="none" w:sz="0" w:space="0" w:color="auto"/>
        <w:bottom w:val="none" w:sz="0" w:space="0" w:color="auto"/>
        <w:right w:val="none" w:sz="0" w:space="0" w:color="auto"/>
      </w:divBdr>
    </w:div>
    <w:div w:id="2117018608">
      <w:bodyDiv w:val="1"/>
      <w:marLeft w:val="0"/>
      <w:marRight w:val="0"/>
      <w:marTop w:val="0"/>
      <w:marBottom w:val="0"/>
      <w:divBdr>
        <w:top w:val="none" w:sz="0" w:space="0" w:color="auto"/>
        <w:left w:val="none" w:sz="0" w:space="0" w:color="auto"/>
        <w:bottom w:val="none" w:sz="0" w:space="0" w:color="auto"/>
        <w:right w:val="none" w:sz="0" w:space="0" w:color="auto"/>
      </w:divBdr>
    </w:div>
    <w:div w:id="2119064846">
      <w:bodyDiv w:val="1"/>
      <w:marLeft w:val="0"/>
      <w:marRight w:val="0"/>
      <w:marTop w:val="0"/>
      <w:marBottom w:val="0"/>
      <w:divBdr>
        <w:top w:val="none" w:sz="0" w:space="0" w:color="auto"/>
        <w:left w:val="none" w:sz="0" w:space="0" w:color="auto"/>
        <w:bottom w:val="none" w:sz="0" w:space="0" w:color="auto"/>
        <w:right w:val="none" w:sz="0" w:space="0" w:color="auto"/>
      </w:divBdr>
    </w:div>
    <w:div w:id="2121029343">
      <w:bodyDiv w:val="1"/>
      <w:marLeft w:val="0"/>
      <w:marRight w:val="0"/>
      <w:marTop w:val="0"/>
      <w:marBottom w:val="0"/>
      <w:divBdr>
        <w:top w:val="none" w:sz="0" w:space="0" w:color="auto"/>
        <w:left w:val="none" w:sz="0" w:space="0" w:color="auto"/>
        <w:bottom w:val="none" w:sz="0" w:space="0" w:color="auto"/>
        <w:right w:val="none" w:sz="0" w:space="0" w:color="auto"/>
      </w:divBdr>
    </w:div>
    <w:div w:id="2124687558">
      <w:bodyDiv w:val="1"/>
      <w:marLeft w:val="0"/>
      <w:marRight w:val="0"/>
      <w:marTop w:val="0"/>
      <w:marBottom w:val="0"/>
      <w:divBdr>
        <w:top w:val="none" w:sz="0" w:space="0" w:color="auto"/>
        <w:left w:val="none" w:sz="0" w:space="0" w:color="auto"/>
        <w:bottom w:val="none" w:sz="0" w:space="0" w:color="auto"/>
        <w:right w:val="none" w:sz="0" w:space="0" w:color="auto"/>
      </w:divBdr>
    </w:div>
    <w:div w:id="2129201842">
      <w:bodyDiv w:val="1"/>
      <w:marLeft w:val="0"/>
      <w:marRight w:val="0"/>
      <w:marTop w:val="0"/>
      <w:marBottom w:val="0"/>
      <w:divBdr>
        <w:top w:val="none" w:sz="0" w:space="0" w:color="auto"/>
        <w:left w:val="none" w:sz="0" w:space="0" w:color="auto"/>
        <w:bottom w:val="none" w:sz="0" w:space="0" w:color="auto"/>
        <w:right w:val="none" w:sz="0" w:space="0" w:color="auto"/>
      </w:divBdr>
    </w:div>
    <w:div w:id="2130662068">
      <w:bodyDiv w:val="1"/>
      <w:marLeft w:val="0"/>
      <w:marRight w:val="0"/>
      <w:marTop w:val="0"/>
      <w:marBottom w:val="0"/>
      <w:divBdr>
        <w:top w:val="none" w:sz="0" w:space="0" w:color="auto"/>
        <w:left w:val="none" w:sz="0" w:space="0" w:color="auto"/>
        <w:bottom w:val="none" w:sz="0" w:space="0" w:color="auto"/>
        <w:right w:val="none" w:sz="0" w:space="0" w:color="auto"/>
      </w:divBdr>
    </w:div>
    <w:div w:id="2132433848">
      <w:bodyDiv w:val="1"/>
      <w:marLeft w:val="0"/>
      <w:marRight w:val="0"/>
      <w:marTop w:val="0"/>
      <w:marBottom w:val="0"/>
      <w:divBdr>
        <w:top w:val="none" w:sz="0" w:space="0" w:color="auto"/>
        <w:left w:val="none" w:sz="0" w:space="0" w:color="auto"/>
        <w:bottom w:val="none" w:sz="0" w:space="0" w:color="auto"/>
        <w:right w:val="none" w:sz="0" w:space="0" w:color="auto"/>
      </w:divBdr>
    </w:div>
    <w:div w:id="2135169544">
      <w:bodyDiv w:val="1"/>
      <w:marLeft w:val="0"/>
      <w:marRight w:val="0"/>
      <w:marTop w:val="0"/>
      <w:marBottom w:val="0"/>
      <w:divBdr>
        <w:top w:val="none" w:sz="0" w:space="0" w:color="auto"/>
        <w:left w:val="none" w:sz="0" w:space="0" w:color="auto"/>
        <w:bottom w:val="none" w:sz="0" w:space="0" w:color="auto"/>
        <w:right w:val="none" w:sz="0" w:space="0" w:color="auto"/>
      </w:divBdr>
    </w:div>
    <w:div w:id="2135366639">
      <w:bodyDiv w:val="1"/>
      <w:marLeft w:val="0"/>
      <w:marRight w:val="0"/>
      <w:marTop w:val="0"/>
      <w:marBottom w:val="0"/>
      <w:divBdr>
        <w:top w:val="none" w:sz="0" w:space="0" w:color="auto"/>
        <w:left w:val="none" w:sz="0" w:space="0" w:color="auto"/>
        <w:bottom w:val="none" w:sz="0" w:space="0" w:color="auto"/>
        <w:right w:val="none" w:sz="0" w:space="0" w:color="auto"/>
      </w:divBdr>
    </w:div>
    <w:div w:id="2136097044">
      <w:bodyDiv w:val="1"/>
      <w:marLeft w:val="0"/>
      <w:marRight w:val="0"/>
      <w:marTop w:val="0"/>
      <w:marBottom w:val="0"/>
      <w:divBdr>
        <w:top w:val="none" w:sz="0" w:space="0" w:color="auto"/>
        <w:left w:val="none" w:sz="0" w:space="0" w:color="auto"/>
        <w:bottom w:val="none" w:sz="0" w:space="0" w:color="auto"/>
        <w:right w:val="none" w:sz="0" w:space="0" w:color="auto"/>
      </w:divBdr>
    </w:div>
    <w:div w:id="2136366717">
      <w:bodyDiv w:val="1"/>
      <w:marLeft w:val="0"/>
      <w:marRight w:val="0"/>
      <w:marTop w:val="0"/>
      <w:marBottom w:val="0"/>
      <w:divBdr>
        <w:top w:val="none" w:sz="0" w:space="0" w:color="auto"/>
        <w:left w:val="none" w:sz="0" w:space="0" w:color="auto"/>
        <w:bottom w:val="none" w:sz="0" w:space="0" w:color="auto"/>
        <w:right w:val="none" w:sz="0" w:space="0" w:color="auto"/>
      </w:divBdr>
    </w:div>
    <w:div w:id="2136632475">
      <w:bodyDiv w:val="1"/>
      <w:marLeft w:val="0"/>
      <w:marRight w:val="0"/>
      <w:marTop w:val="0"/>
      <w:marBottom w:val="0"/>
      <w:divBdr>
        <w:top w:val="none" w:sz="0" w:space="0" w:color="auto"/>
        <w:left w:val="none" w:sz="0" w:space="0" w:color="auto"/>
        <w:bottom w:val="none" w:sz="0" w:space="0" w:color="auto"/>
        <w:right w:val="none" w:sz="0" w:space="0" w:color="auto"/>
      </w:divBdr>
    </w:div>
    <w:div w:id="2137024998">
      <w:bodyDiv w:val="1"/>
      <w:marLeft w:val="0"/>
      <w:marRight w:val="0"/>
      <w:marTop w:val="0"/>
      <w:marBottom w:val="0"/>
      <w:divBdr>
        <w:top w:val="none" w:sz="0" w:space="0" w:color="auto"/>
        <w:left w:val="none" w:sz="0" w:space="0" w:color="auto"/>
        <w:bottom w:val="none" w:sz="0" w:space="0" w:color="auto"/>
        <w:right w:val="none" w:sz="0" w:space="0" w:color="auto"/>
      </w:divBdr>
    </w:div>
    <w:div w:id="2137143157">
      <w:bodyDiv w:val="1"/>
      <w:marLeft w:val="0"/>
      <w:marRight w:val="0"/>
      <w:marTop w:val="0"/>
      <w:marBottom w:val="0"/>
      <w:divBdr>
        <w:top w:val="none" w:sz="0" w:space="0" w:color="auto"/>
        <w:left w:val="none" w:sz="0" w:space="0" w:color="auto"/>
        <w:bottom w:val="none" w:sz="0" w:space="0" w:color="auto"/>
        <w:right w:val="none" w:sz="0" w:space="0" w:color="auto"/>
      </w:divBdr>
    </w:div>
    <w:div w:id="2140104187">
      <w:bodyDiv w:val="1"/>
      <w:marLeft w:val="0"/>
      <w:marRight w:val="0"/>
      <w:marTop w:val="0"/>
      <w:marBottom w:val="0"/>
      <w:divBdr>
        <w:top w:val="none" w:sz="0" w:space="0" w:color="auto"/>
        <w:left w:val="none" w:sz="0" w:space="0" w:color="auto"/>
        <w:bottom w:val="none" w:sz="0" w:space="0" w:color="auto"/>
        <w:right w:val="none" w:sz="0" w:space="0" w:color="auto"/>
      </w:divBdr>
    </w:div>
    <w:div w:id="2140413700">
      <w:bodyDiv w:val="1"/>
      <w:marLeft w:val="0"/>
      <w:marRight w:val="0"/>
      <w:marTop w:val="0"/>
      <w:marBottom w:val="0"/>
      <w:divBdr>
        <w:top w:val="none" w:sz="0" w:space="0" w:color="auto"/>
        <w:left w:val="none" w:sz="0" w:space="0" w:color="auto"/>
        <w:bottom w:val="none" w:sz="0" w:space="0" w:color="auto"/>
        <w:right w:val="none" w:sz="0" w:space="0" w:color="auto"/>
      </w:divBdr>
    </w:div>
    <w:div w:id="2140682855">
      <w:bodyDiv w:val="1"/>
      <w:marLeft w:val="0"/>
      <w:marRight w:val="0"/>
      <w:marTop w:val="0"/>
      <w:marBottom w:val="0"/>
      <w:divBdr>
        <w:top w:val="none" w:sz="0" w:space="0" w:color="auto"/>
        <w:left w:val="none" w:sz="0" w:space="0" w:color="auto"/>
        <w:bottom w:val="none" w:sz="0" w:space="0" w:color="auto"/>
        <w:right w:val="none" w:sz="0" w:space="0" w:color="auto"/>
      </w:divBdr>
    </w:div>
    <w:div w:id="2140803526">
      <w:bodyDiv w:val="1"/>
      <w:marLeft w:val="0"/>
      <w:marRight w:val="0"/>
      <w:marTop w:val="0"/>
      <w:marBottom w:val="0"/>
      <w:divBdr>
        <w:top w:val="none" w:sz="0" w:space="0" w:color="auto"/>
        <w:left w:val="none" w:sz="0" w:space="0" w:color="auto"/>
        <w:bottom w:val="none" w:sz="0" w:space="0" w:color="auto"/>
        <w:right w:val="none" w:sz="0" w:space="0" w:color="auto"/>
      </w:divBdr>
    </w:div>
    <w:div w:id="2141803536">
      <w:bodyDiv w:val="1"/>
      <w:marLeft w:val="0"/>
      <w:marRight w:val="0"/>
      <w:marTop w:val="0"/>
      <w:marBottom w:val="0"/>
      <w:divBdr>
        <w:top w:val="none" w:sz="0" w:space="0" w:color="auto"/>
        <w:left w:val="none" w:sz="0" w:space="0" w:color="auto"/>
        <w:bottom w:val="none" w:sz="0" w:space="0" w:color="auto"/>
        <w:right w:val="none" w:sz="0" w:space="0" w:color="auto"/>
      </w:divBdr>
    </w:div>
    <w:div w:id="2142916746">
      <w:bodyDiv w:val="1"/>
      <w:marLeft w:val="0"/>
      <w:marRight w:val="0"/>
      <w:marTop w:val="0"/>
      <w:marBottom w:val="0"/>
      <w:divBdr>
        <w:top w:val="none" w:sz="0" w:space="0" w:color="auto"/>
        <w:left w:val="none" w:sz="0" w:space="0" w:color="auto"/>
        <w:bottom w:val="none" w:sz="0" w:space="0" w:color="auto"/>
        <w:right w:val="none" w:sz="0" w:space="0" w:color="auto"/>
      </w:divBdr>
    </w:div>
    <w:div w:id="2146896343">
      <w:bodyDiv w:val="1"/>
      <w:marLeft w:val="0"/>
      <w:marRight w:val="0"/>
      <w:marTop w:val="0"/>
      <w:marBottom w:val="0"/>
      <w:divBdr>
        <w:top w:val="none" w:sz="0" w:space="0" w:color="auto"/>
        <w:left w:val="none" w:sz="0" w:space="0" w:color="auto"/>
        <w:bottom w:val="none" w:sz="0" w:space="0" w:color="auto"/>
        <w:right w:val="none" w:sz="0" w:space="0" w:color="auto"/>
      </w:divBdr>
    </w:div>
    <w:div w:id="2147314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0.jpeg"/><Relationship Id="rId21" Type="http://schemas.openxmlformats.org/officeDocument/2006/relationships/image" Target="media/image14.png"/><Relationship Id="rId42" Type="http://schemas.openxmlformats.org/officeDocument/2006/relationships/package" Target="embeddings/Microsoft_Visio_Drawing4.vsdx"/><Relationship Id="rId63" Type="http://schemas.openxmlformats.org/officeDocument/2006/relationships/chart" Target="charts/chart5.xml"/><Relationship Id="rId84" Type="http://schemas.openxmlformats.org/officeDocument/2006/relationships/image" Target="media/image47.jpeg"/><Relationship Id="rId16" Type="http://schemas.openxmlformats.org/officeDocument/2006/relationships/image" Target="media/image9.png"/><Relationship Id="rId107" Type="http://schemas.openxmlformats.org/officeDocument/2006/relationships/image" Target="media/image70.jpeg"/><Relationship Id="rId11" Type="http://schemas.openxmlformats.org/officeDocument/2006/relationships/image" Target="media/image4.png"/><Relationship Id="rId32" Type="http://schemas.openxmlformats.org/officeDocument/2006/relationships/image" Target="media/image21.jpeg"/><Relationship Id="rId37" Type="http://schemas.openxmlformats.org/officeDocument/2006/relationships/package" Target="embeddings/Microsoft_Visio_Drawing2.vsdx"/><Relationship Id="rId53" Type="http://schemas.openxmlformats.org/officeDocument/2006/relationships/image" Target="media/image37.jpeg"/><Relationship Id="rId58" Type="http://schemas.openxmlformats.org/officeDocument/2006/relationships/image" Target="media/image42.jpeg"/><Relationship Id="rId74" Type="http://schemas.openxmlformats.org/officeDocument/2006/relationships/chart" Target="charts/chart16.xml"/><Relationship Id="rId79" Type="http://schemas.openxmlformats.org/officeDocument/2006/relationships/chart" Target="charts/chart21.xml"/><Relationship Id="rId102" Type="http://schemas.openxmlformats.org/officeDocument/2006/relationships/image" Target="media/image65.jpeg"/><Relationship Id="rId123" Type="http://schemas.openxmlformats.org/officeDocument/2006/relationships/image" Target="media/image86.png"/><Relationship Id="rId128" Type="http://schemas.openxmlformats.org/officeDocument/2006/relationships/image" Target="media/image91.jpeg"/><Relationship Id="rId5" Type="http://schemas.openxmlformats.org/officeDocument/2006/relationships/webSettings" Target="webSettings.xml"/><Relationship Id="rId90" Type="http://schemas.openxmlformats.org/officeDocument/2006/relationships/image" Target="media/image53.jpeg"/><Relationship Id="rId95" Type="http://schemas.openxmlformats.org/officeDocument/2006/relationships/image" Target="media/image58.png"/><Relationship Id="rId22" Type="http://schemas.openxmlformats.org/officeDocument/2006/relationships/image" Target="media/image15.png"/><Relationship Id="rId27" Type="http://schemas.openxmlformats.org/officeDocument/2006/relationships/package" Target="embeddings/Microsoft_Visio_Drawing.vsdx"/><Relationship Id="rId43" Type="http://schemas.openxmlformats.org/officeDocument/2006/relationships/image" Target="media/image27.png"/><Relationship Id="rId48" Type="http://schemas.openxmlformats.org/officeDocument/2006/relationships/image" Target="media/image32.jpeg"/><Relationship Id="rId64" Type="http://schemas.openxmlformats.org/officeDocument/2006/relationships/chart" Target="charts/chart6.xml"/><Relationship Id="rId69" Type="http://schemas.openxmlformats.org/officeDocument/2006/relationships/chart" Target="charts/chart11.xml"/><Relationship Id="rId113" Type="http://schemas.openxmlformats.org/officeDocument/2006/relationships/image" Target="media/image76.jpeg"/><Relationship Id="rId118" Type="http://schemas.openxmlformats.org/officeDocument/2006/relationships/image" Target="media/image81.jpeg"/><Relationship Id="rId134" Type="http://schemas.openxmlformats.org/officeDocument/2006/relationships/image" Target="media/image97.png"/><Relationship Id="rId80" Type="http://schemas.openxmlformats.org/officeDocument/2006/relationships/image" Target="media/image43.png"/><Relationship Id="rId85" Type="http://schemas.openxmlformats.org/officeDocument/2006/relationships/image" Target="media/image48.jpe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2.jpeg"/><Relationship Id="rId38" Type="http://schemas.openxmlformats.org/officeDocument/2006/relationships/image" Target="media/image25.emf"/><Relationship Id="rId59" Type="http://schemas.openxmlformats.org/officeDocument/2006/relationships/chart" Target="charts/chart1.xml"/><Relationship Id="rId103" Type="http://schemas.openxmlformats.org/officeDocument/2006/relationships/image" Target="media/image66.jpeg"/><Relationship Id="rId108" Type="http://schemas.openxmlformats.org/officeDocument/2006/relationships/image" Target="media/image71.jpeg"/><Relationship Id="rId124" Type="http://schemas.openxmlformats.org/officeDocument/2006/relationships/image" Target="media/image87.jpeg"/><Relationship Id="rId129" Type="http://schemas.openxmlformats.org/officeDocument/2006/relationships/image" Target="media/image92.jpeg"/><Relationship Id="rId54" Type="http://schemas.openxmlformats.org/officeDocument/2006/relationships/image" Target="media/image38.jpeg"/><Relationship Id="rId70" Type="http://schemas.openxmlformats.org/officeDocument/2006/relationships/chart" Target="charts/chart12.xml"/><Relationship Id="rId75" Type="http://schemas.openxmlformats.org/officeDocument/2006/relationships/chart" Target="charts/chart17.xml"/><Relationship Id="rId91" Type="http://schemas.openxmlformats.org/officeDocument/2006/relationships/image" Target="media/image54.jpeg"/><Relationship Id="rId96" Type="http://schemas.openxmlformats.org/officeDocument/2006/relationships/image" Target="media/image59.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18.jpeg"/><Relationship Id="rId49" Type="http://schemas.openxmlformats.org/officeDocument/2006/relationships/image" Target="media/image33.jpeg"/><Relationship Id="rId114" Type="http://schemas.openxmlformats.org/officeDocument/2006/relationships/image" Target="media/image77.jpeg"/><Relationship Id="rId119" Type="http://schemas.openxmlformats.org/officeDocument/2006/relationships/image" Target="media/image82.jpeg"/><Relationship Id="rId44" Type="http://schemas.openxmlformats.org/officeDocument/2006/relationships/image" Target="media/image28.png"/><Relationship Id="rId60" Type="http://schemas.openxmlformats.org/officeDocument/2006/relationships/chart" Target="charts/chart2.xml"/><Relationship Id="rId65" Type="http://schemas.openxmlformats.org/officeDocument/2006/relationships/chart" Target="charts/chart7.xml"/><Relationship Id="rId81" Type="http://schemas.openxmlformats.org/officeDocument/2006/relationships/image" Target="media/image44.png"/><Relationship Id="rId86" Type="http://schemas.openxmlformats.org/officeDocument/2006/relationships/image" Target="media/image49.jpeg"/><Relationship Id="rId130" Type="http://schemas.openxmlformats.org/officeDocument/2006/relationships/image" Target="media/image93.jpeg"/><Relationship Id="rId135" Type="http://schemas.openxmlformats.org/officeDocument/2006/relationships/fontTable" Target="fontTable.xm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package" Target="embeddings/Microsoft_Visio_Drawing3.vsdx"/><Relationship Id="rId109" Type="http://schemas.openxmlformats.org/officeDocument/2006/relationships/image" Target="media/image72.jpeg"/><Relationship Id="rId34" Type="http://schemas.openxmlformats.org/officeDocument/2006/relationships/image" Target="media/image23.jpeg"/><Relationship Id="rId50" Type="http://schemas.openxmlformats.org/officeDocument/2006/relationships/image" Target="media/image34.jpeg"/><Relationship Id="rId55" Type="http://schemas.openxmlformats.org/officeDocument/2006/relationships/image" Target="media/image39.jpeg"/><Relationship Id="rId76" Type="http://schemas.openxmlformats.org/officeDocument/2006/relationships/chart" Target="charts/chart18.xml"/><Relationship Id="rId97" Type="http://schemas.openxmlformats.org/officeDocument/2006/relationships/image" Target="media/image60.jpeg"/><Relationship Id="rId104" Type="http://schemas.openxmlformats.org/officeDocument/2006/relationships/image" Target="media/image67.jpeg"/><Relationship Id="rId120" Type="http://schemas.openxmlformats.org/officeDocument/2006/relationships/image" Target="media/image83.jpeg"/><Relationship Id="rId125" Type="http://schemas.openxmlformats.org/officeDocument/2006/relationships/image" Target="media/image88.jpeg"/><Relationship Id="rId7" Type="http://schemas.openxmlformats.org/officeDocument/2006/relationships/endnotes" Target="endnotes.xml"/><Relationship Id="rId71" Type="http://schemas.openxmlformats.org/officeDocument/2006/relationships/chart" Target="charts/chart13.xml"/><Relationship Id="rId92" Type="http://schemas.openxmlformats.org/officeDocument/2006/relationships/image" Target="media/image55.jpeg"/><Relationship Id="rId2" Type="http://schemas.openxmlformats.org/officeDocument/2006/relationships/numbering" Target="numbering.xml"/><Relationship Id="rId29" Type="http://schemas.openxmlformats.org/officeDocument/2006/relationships/image" Target="media/image19.emf"/><Relationship Id="rId24" Type="http://schemas.openxmlformats.org/officeDocument/2006/relationships/footer" Target="footer1.xml"/><Relationship Id="rId40" Type="http://schemas.openxmlformats.org/officeDocument/2006/relationships/footer" Target="footer4.xml"/><Relationship Id="rId45" Type="http://schemas.openxmlformats.org/officeDocument/2006/relationships/image" Target="media/image29.jpeg"/><Relationship Id="rId66" Type="http://schemas.openxmlformats.org/officeDocument/2006/relationships/chart" Target="charts/chart8.xml"/><Relationship Id="rId87" Type="http://schemas.openxmlformats.org/officeDocument/2006/relationships/image" Target="media/image50.jpeg"/><Relationship Id="rId110" Type="http://schemas.openxmlformats.org/officeDocument/2006/relationships/image" Target="media/image73.png"/><Relationship Id="rId115" Type="http://schemas.openxmlformats.org/officeDocument/2006/relationships/image" Target="media/image78.png"/><Relationship Id="rId131" Type="http://schemas.openxmlformats.org/officeDocument/2006/relationships/image" Target="media/image94.jpeg"/><Relationship Id="rId136" Type="http://schemas.openxmlformats.org/officeDocument/2006/relationships/theme" Target="theme/theme1.xml"/><Relationship Id="rId61" Type="http://schemas.openxmlformats.org/officeDocument/2006/relationships/chart" Target="charts/chart3.xml"/><Relationship Id="rId82" Type="http://schemas.openxmlformats.org/officeDocument/2006/relationships/image" Target="media/image45.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package" Target="embeddings/Microsoft_Visio_Drawing1.vsdx"/><Relationship Id="rId35" Type="http://schemas.openxmlformats.org/officeDocument/2006/relationships/footer" Target="footer3.xml"/><Relationship Id="rId56" Type="http://schemas.openxmlformats.org/officeDocument/2006/relationships/image" Target="media/image40.jpeg"/><Relationship Id="rId77" Type="http://schemas.openxmlformats.org/officeDocument/2006/relationships/chart" Target="charts/chart19.xml"/><Relationship Id="rId100" Type="http://schemas.openxmlformats.org/officeDocument/2006/relationships/image" Target="media/image63.png"/><Relationship Id="rId105" Type="http://schemas.openxmlformats.org/officeDocument/2006/relationships/image" Target="media/image68.png"/><Relationship Id="rId126" Type="http://schemas.openxmlformats.org/officeDocument/2006/relationships/image" Target="media/image89.png"/><Relationship Id="rId8" Type="http://schemas.openxmlformats.org/officeDocument/2006/relationships/image" Target="media/image1.png"/><Relationship Id="rId51" Type="http://schemas.openxmlformats.org/officeDocument/2006/relationships/image" Target="media/image35.png"/><Relationship Id="rId72" Type="http://schemas.openxmlformats.org/officeDocument/2006/relationships/chart" Target="charts/chart14.xml"/><Relationship Id="rId93" Type="http://schemas.openxmlformats.org/officeDocument/2006/relationships/image" Target="media/image56.jpeg"/><Relationship Id="rId98" Type="http://schemas.openxmlformats.org/officeDocument/2006/relationships/image" Target="media/image61.jpeg"/><Relationship Id="rId121" Type="http://schemas.openxmlformats.org/officeDocument/2006/relationships/image" Target="media/image84.jpeg"/><Relationship Id="rId3" Type="http://schemas.openxmlformats.org/officeDocument/2006/relationships/styles" Target="styles.xml"/><Relationship Id="rId25" Type="http://schemas.openxmlformats.org/officeDocument/2006/relationships/footer" Target="footer2.xml"/><Relationship Id="rId46" Type="http://schemas.openxmlformats.org/officeDocument/2006/relationships/image" Target="media/image30.jpeg"/><Relationship Id="rId67" Type="http://schemas.openxmlformats.org/officeDocument/2006/relationships/chart" Target="charts/chart9.xml"/><Relationship Id="rId116" Type="http://schemas.openxmlformats.org/officeDocument/2006/relationships/image" Target="media/image79.jpeg"/><Relationship Id="rId20" Type="http://schemas.openxmlformats.org/officeDocument/2006/relationships/image" Target="media/image13.png"/><Relationship Id="rId41" Type="http://schemas.openxmlformats.org/officeDocument/2006/relationships/image" Target="media/image26.emf"/><Relationship Id="rId62" Type="http://schemas.openxmlformats.org/officeDocument/2006/relationships/chart" Target="charts/chart4.xml"/><Relationship Id="rId83" Type="http://schemas.openxmlformats.org/officeDocument/2006/relationships/image" Target="media/image46.jpeg"/><Relationship Id="rId88" Type="http://schemas.openxmlformats.org/officeDocument/2006/relationships/image" Target="media/image51.jpeg"/><Relationship Id="rId111" Type="http://schemas.openxmlformats.org/officeDocument/2006/relationships/image" Target="media/image74.jpeg"/><Relationship Id="rId132" Type="http://schemas.openxmlformats.org/officeDocument/2006/relationships/image" Target="media/image95.jpeg"/><Relationship Id="rId15" Type="http://schemas.openxmlformats.org/officeDocument/2006/relationships/image" Target="media/image8.png"/><Relationship Id="rId36" Type="http://schemas.openxmlformats.org/officeDocument/2006/relationships/image" Target="media/image24.emf"/><Relationship Id="rId57" Type="http://schemas.openxmlformats.org/officeDocument/2006/relationships/image" Target="media/image41.jpeg"/><Relationship Id="rId106" Type="http://schemas.openxmlformats.org/officeDocument/2006/relationships/image" Target="media/image69.jpeg"/><Relationship Id="rId127" Type="http://schemas.openxmlformats.org/officeDocument/2006/relationships/image" Target="media/image90.jpeg"/><Relationship Id="rId10" Type="http://schemas.openxmlformats.org/officeDocument/2006/relationships/image" Target="media/image3.png"/><Relationship Id="rId31" Type="http://schemas.openxmlformats.org/officeDocument/2006/relationships/image" Target="media/image20.png"/><Relationship Id="rId52" Type="http://schemas.openxmlformats.org/officeDocument/2006/relationships/image" Target="media/image36.jpeg"/><Relationship Id="rId73" Type="http://schemas.openxmlformats.org/officeDocument/2006/relationships/chart" Target="charts/chart15.xml"/><Relationship Id="rId78" Type="http://schemas.openxmlformats.org/officeDocument/2006/relationships/chart" Target="charts/chart20.xml"/><Relationship Id="rId94" Type="http://schemas.openxmlformats.org/officeDocument/2006/relationships/image" Target="media/image57.jpeg"/><Relationship Id="rId99" Type="http://schemas.openxmlformats.org/officeDocument/2006/relationships/image" Target="media/image62.jpeg"/><Relationship Id="rId101" Type="http://schemas.openxmlformats.org/officeDocument/2006/relationships/image" Target="media/image64.png"/><Relationship Id="rId122" Type="http://schemas.openxmlformats.org/officeDocument/2006/relationships/image" Target="media/image85.jpe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7.emf"/><Relationship Id="rId47" Type="http://schemas.openxmlformats.org/officeDocument/2006/relationships/image" Target="media/image31.jpeg"/><Relationship Id="rId68" Type="http://schemas.openxmlformats.org/officeDocument/2006/relationships/chart" Target="charts/chart10.xml"/><Relationship Id="rId89" Type="http://schemas.openxmlformats.org/officeDocument/2006/relationships/image" Target="media/image52.jpeg"/><Relationship Id="rId112" Type="http://schemas.openxmlformats.org/officeDocument/2006/relationships/image" Target="media/image75.jpeg"/><Relationship Id="rId133" Type="http://schemas.openxmlformats.org/officeDocument/2006/relationships/image" Target="media/image96.png"/></Relationships>
</file>

<file path=word/charts/_rels/chart1.xml.rels><?xml version="1.0" encoding="UTF-8" standalone="yes"?>
<Relationships xmlns="http://schemas.openxmlformats.org/package/2006/relationships"><Relationship Id="rId3" Type="http://schemas.openxmlformats.org/officeDocument/2006/relationships/oleObject" Target="file:///E:\DELMER%20%2016.03.24\Resultados%20ensayos%20de%20laboratorio\01%20Conch&#225;n.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5.%20Resultados%20y%20discusi&#243;n\Resultados%20de%20tesis%20delmer.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5.%20Resultados%20y%20discusi&#243;n\Resultados%20de%20tesis%20delmer.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E:\DELMER%20%2016.03.24\Resultados%20ensayos%20de%20laboratorio\01%20Pingobamba%20El%20Toril.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20.xml.rels><?xml version="1.0" encoding="UTF-8" standalone="yes"?>
<Relationships xmlns="http://schemas.openxmlformats.org/package/2006/relationships"><Relationship Id="rId3" Type="http://schemas.openxmlformats.org/officeDocument/2006/relationships/oleObject" Target="file:///F:\MUNDOCITE\7.%20INFORME%20FINAL%20%20DE%20TESIS\2.%20TERMINADOS%20PERO%20A&#218;N%20NO%20SUSTENTAN\60.%20Jose%20Delmer%20-%20Alex%20Vasquez\5.%20Resultados%20y%20discusi&#243;n\Resultados%20de%20tesis%20delmer.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F:\MUNDOCITE\7.%20INFORME%20FINAL%20%20DE%20TESIS\2.%20TERMINADOS%20PERO%20A&#218;N%20NO%20SUSTENTAN\60.%20Jose%20Delmer%20-%20Alex%20Vasquez\5.%20Resultados%20y%20discusi&#243;n\Resultados%20de%20tesis%20delmer.xlsx" TargetMode="External"/><Relationship Id="rId2" Type="http://schemas.microsoft.com/office/2011/relationships/chartColorStyle" Target="colors21.xml"/><Relationship Id="rId1" Type="http://schemas.microsoft.com/office/2011/relationships/chartStyle" Target="style21.xml"/></Relationships>
</file>

<file path=word/charts/_rels/chart3.xml.rels><?xml version="1.0" encoding="UTF-8" standalone="yes"?>
<Relationships xmlns="http://schemas.openxmlformats.org/package/2006/relationships"><Relationship Id="rId3" Type="http://schemas.openxmlformats.org/officeDocument/2006/relationships/oleObject" Target="file:///E:\DELMER%20%2016.03.24\5.%20Resultados%20y%20discusi&#243;n\Resultados%20de%20tesis%20delmer.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DELMER%20%2016.03.24\5.%20Resultados%20y%20discusi&#243;n\Resultados%20de%20tesis%20delmer.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DELMER%20%2016.03.24\5.%20Resultados%20y%20discusi&#243;n\Resultados%20de%20tesis%20delmer.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E:\DELMER%20%2016.03.24\5.%20Resultados%20y%20discusi&#243;n\Resultados%20de%20tesis%20delmer.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E:\DELMER%20%2016.03.24\5.%20Resultados%20y%20discusi&#243;n\Resultados%20de%20tesis%20delmer.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E:\MUNDOCITE\7.%20INFORME%20FINAL%20%20DE%20TESIS\60.%20Jose%20Delmer%20-%20Alex%20Vasquez\Copia%20de%20teesis%20delmer.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Curva de distribución granulométrica del agregado fino</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3102728954167944"/>
          <c:y val="0.1176856493900494"/>
          <c:w val="0.82393552288943184"/>
          <c:h val="0.71531250147780978"/>
        </c:manualLayout>
      </c:layout>
      <c:scatterChart>
        <c:scatterStyle val="lineMarker"/>
        <c:varyColors val="0"/>
        <c:ser>
          <c:idx val="0"/>
          <c:order val="0"/>
          <c:tx>
            <c:v>Muestra</c:v>
          </c:tx>
          <c:spPr>
            <a:ln w="19050" cap="rnd">
              <a:solidFill>
                <a:srgbClr val="FF0000"/>
              </a:solidFill>
              <a:round/>
            </a:ln>
            <a:effectLst/>
          </c:spPr>
          <c:marker>
            <c:symbol val="none"/>
          </c:marker>
          <c:xVal>
            <c:numRef>
              <c:f>'Granulometría  01'!$E$21:$E$28</c:f>
              <c:numCache>
                <c:formatCode>0.000</c:formatCode>
                <c:ptCount val="8"/>
                <c:pt idx="0">
                  <c:v>9.5</c:v>
                </c:pt>
                <c:pt idx="1">
                  <c:v>4.75</c:v>
                </c:pt>
                <c:pt idx="2">
                  <c:v>2.36</c:v>
                </c:pt>
                <c:pt idx="3">
                  <c:v>1.18</c:v>
                </c:pt>
                <c:pt idx="4">
                  <c:v>0.6</c:v>
                </c:pt>
                <c:pt idx="5">
                  <c:v>0.3</c:v>
                </c:pt>
                <c:pt idx="6">
                  <c:v>0.15</c:v>
                </c:pt>
                <c:pt idx="7" formatCode="General">
                  <c:v>7.3999999999999996E-2</c:v>
                </c:pt>
              </c:numCache>
            </c:numRef>
          </c:xVal>
          <c:yVal>
            <c:numRef>
              <c:f>'Granulometría  01'!$I$21:$I$28</c:f>
              <c:numCache>
                <c:formatCode>0.00</c:formatCode>
                <c:ptCount val="8"/>
                <c:pt idx="0">
                  <c:v>100</c:v>
                </c:pt>
                <c:pt idx="1">
                  <c:v>92.575947833366371</c:v>
                </c:pt>
                <c:pt idx="2">
                  <c:v>85.636551891260766</c:v>
                </c:pt>
                <c:pt idx="3">
                  <c:v>81.450884497609763</c:v>
                </c:pt>
                <c:pt idx="4">
                  <c:v>76.917145815434097</c:v>
                </c:pt>
                <c:pt idx="5">
                  <c:v>44.026612032692263</c:v>
                </c:pt>
                <c:pt idx="6">
                  <c:v>11.664794131253714</c:v>
                </c:pt>
                <c:pt idx="7">
                  <c:v>0</c:v>
                </c:pt>
              </c:numCache>
            </c:numRef>
          </c:yVal>
          <c:smooth val="0"/>
          <c:extLst>
            <c:ext xmlns:c16="http://schemas.microsoft.com/office/drawing/2014/chart" uri="{C3380CC4-5D6E-409C-BE32-E72D297353CC}">
              <c16:uniqueId val="{00000000-0512-4069-8246-FAF3CEBBA3AF}"/>
            </c:ext>
          </c:extLst>
        </c:ser>
        <c:ser>
          <c:idx val="1"/>
          <c:order val="1"/>
          <c:tx>
            <c:v>Límite superior</c:v>
          </c:tx>
          <c:spPr>
            <a:ln w="19050" cap="rnd">
              <a:solidFill>
                <a:srgbClr val="0070C0"/>
              </a:solidFill>
              <a:prstDash val="dash"/>
              <a:round/>
            </a:ln>
            <a:effectLst/>
          </c:spPr>
          <c:marker>
            <c:symbol val="none"/>
          </c:marker>
          <c:xVal>
            <c:numRef>
              <c:f>'Granulometría  01'!$E$21:$E$28</c:f>
              <c:numCache>
                <c:formatCode>0.000</c:formatCode>
                <c:ptCount val="8"/>
                <c:pt idx="0">
                  <c:v>9.5</c:v>
                </c:pt>
                <c:pt idx="1">
                  <c:v>4.75</c:v>
                </c:pt>
                <c:pt idx="2">
                  <c:v>2.36</c:v>
                </c:pt>
                <c:pt idx="3">
                  <c:v>1.18</c:v>
                </c:pt>
                <c:pt idx="4">
                  <c:v>0.6</c:v>
                </c:pt>
                <c:pt idx="5">
                  <c:v>0.3</c:v>
                </c:pt>
                <c:pt idx="6">
                  <c:v>0.15</c:v>
                </c:pt>
                <c:pt idx="7" formatCode="General">
                  <c:v>7.3999999999999996E-2</c:v>
                </c:pt>
              </c:numCache>
            </c:numRef>
          </c:xVal>
          <c:yVal>
            <c:numRef>
              <c:f>'Granulometría  01'!$G$36:$G$43</c:f>
              <c:numCache>
                <c:formatCode>0.00</c:formatCode>
                <c:ptCount val="8"/>
                <c:pt idx="0">
                  <c:v>100</c:v>
                </c:pt>
                <c:pt idx="1">
                  <c:v>100</c:v>
                </c:pt>
                <c:pt idx="2">
                  <c:v>100</c:v>
                </c:pt>
                <c:pt idx="3">
                  <c:v>85</c:v>
                </c:pt>
                <c:pt idx="4">
                  <c:v>60</c:v>
                </c:pt>
                <c:pt idx="5">
                  <c:v>30</c:v>
                </c:pt>
                <c:pt idx="6">
                  <c:v>10</c:v>
                </c:pt>
                <c:pt idx="7">
                  <c:v>0</c:v>
                </c:pt>
              </c:numCache>
            </c:numRef>
          </c:yVal>
          <c:smooth val="0"/>
          <c:extLst>
            <c:ext xmlns:c16="http://schemas.microsoft.com/office/drawing/2014/chart" uri="{C3380CC4-5D6E-409C-BE32-E72D297353CC}">
              <c16:uniqueId val="{00000001-0512-4069-8246-FAF3CEBBA3AF}"/>
            </c:ext>
          </c:extLst>
        </c:ser>
        <c:ser>
          <c:idx val="2"/>
          <c:order val="2"/>
          <c:tx>
            <c:v>Límite inferior</c:v>
          </c:tx>
          <c:spPr>
            <a:ln w="19050" cap="rnd">
              <a:solidFill>
                <a:srgbClr val="0070C0"/>
              </a:solidFill>
              <a:prstDash val="dash"/>
              <a:round/>
            </a:ln>
            <a:effectLst/>
          </c:spPr>
          <c:marker>
            <c:symbol val="none"/>
          </c:marker>
          <c:xVal>
            <c:numRef>
              <c:f>'Granulometría  01'!$E$21:$E$28</c:f>
              <c:numCache>
                <c:formatCode>0.000</c:formatCode>
                <c:ptCount val="8"/>
                <c:pt idx="0">
                  <c:v>9.5</c:v>
                </c:pt>
                <c:pt idx="1">
                  <c:v>4.75</c:v>
                </c:pt>
                <c:pt idx="2">
                  <c:v>2.36</c:v>
                </c:pt>
                <c:pt idx="3">
                  <c:v>1.18</c:v>
                </c:pt>
                <c:pt idx="4">
                  <c:v>0.6</c:v>
                </c:pt>
                <c:pt idx="5">
                  <c:v>0.3</c:v>
                </c:pt>
                <c:pt idx="6">
                  <c:v>0.15</c:v>
                </c:pt>
                <c:pt idx="7" formatCode="General">
                  <c:v>7.3999999999999996E-2</c:v>
                </c:pt>
              </c:numCache>
            </c:numRef>
          </c:xVal>
          <c:yVal>
            <c:numRef>
              <c:f>'Granulometría  01'!$F$36:$F$43</c:f>
              <c:numCache>
                <c:formatCode>0.00</c:formatCode>
                <c:ptCount val="8"/>
                <c:pt idx="0">
                  <c:v>100</c:v>
                </c:pt>
                <c:pt idx="1">
                  <c:v>95</c:v>
                </c:pt>
                <c:pt idx="2">
                  <c:v>80</c:v>
                </c:pt>
                <c:pt idx="3">
                  <c:v>50</c:v>
                </c:pt>
                <c:pt idx="4">
                  <c:v>25</c:v>
                </c:pt>
                <c:pt idx="5">
                  <c:v>5</c:v>
                </c:pt>
                <c:pt idx="6">
                  <c:v>0</c:v>
                </c:pt>
                <c:pt idx="7">
                  <c:v>0</c:v>
                </c:pt>
              </c:numCache>
            </c:numRef>
          </c:yVal>
          <c:smooth val="0"/>
          <c:extLst>
            <c:ext xmlns:c16="http://schemas.microsoft.com/office/drawing/2014/chart" uri="{C3380CC4-5D6E-409C-BE32-E72D297353CC}">
              <c16:uniqueId val="{00000002-0512-4069-8246-FAF3CEBBA3AF}"/>
            </c:ext>
          </c:extLst>
        </c:ser>
        <c:ser>
          <c:idx val="3"/>
          <c:order val="3"/>
          <c:tx>
            <c:strRef>
              <c:f>'Granulometría  01'!$B$45</c:f>
              <c:strCache>
                <c:ptCount val="1"/>
                <c:pt idx="0">
                  <c:v>9.500</c:v>
                </c:pt>
              </c:strCache>
            </c:strRef>
          </c:tx>
          <c:spPr>
            <a:ln w="9525" cap="rnd">
              <a:solidFill>
                <a:srgbClr val="0070C0"/>
              </a:solidFill>
              <a:prstDash val="dash"/>
              <a:round/>
            </a:ln>
            <a:effectLst/>
          </c:spPr>
          <c:marker>
            <c:symbol val="none"/>
          </c:marker>
          <c:xVal>
            <c:numRef>
              <c:f>'Granulometría  01'!$B$45:$B$46</c:f>
              <c:numCache>
                <c:formatCode>0.000</c:formatCode>
                <c:ptCount val="2"/>
                <c:pt idx="0">
                  <c:v>9.5</c:v>
                </c:pt>
                <c:pt idx="1">
                  <c:v>9.5</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3-0512-4069-8246-FAF3CEBBA3AF}"/>
            </c:ext>
          </c:extLst>
        </c:ser>
        <c:ser>
          <c:idx val="4"/>
          <c:order val="4"/>
          <c:tx>
            <c:strRef>
              <c:f>'Granulometría  01'!$C$45</c:f>
              <c:strCache>
                <c:ptCount val="1"/>
                <c:pt idx="0">
                  <c:v>4.750</c:v>
                </c:pt>
              </c:strCache>
            </c:strRef>
          </c:tx>
          <c:spPr>
            <a:ln w="9525" cap="rnd">
              <a:solidFill>
                <a:srgbClr val="0070C0"/>
              </a:solidFill>
              <a:prstDash val="dash"/>
              <a:round/>
            </a:ln>
            <a:effectLst/>
          </c:spPr>
          <c:marker>
            <c:symbol val="none"/>
          </c:marker>
          <c:xVal>
            <c:numRef>
              <c:f>'Granulometría  01'!$C$45:$C$46</c:f>
              <c:numCache>
                <c:formatCode>0.000</c:formatCode>
                <c:ptCount val="2"/>
                <c:pt idx="0">
                  <c:v>4.75</c:v>
                </c:pt>
                <c:pt idx="1">
                  <c:v>4.75</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4-0512-4069-8246-FAF3CEBBA3AF}"/>
            </c:ext>
          </c:extLst>
        </c:ser>
        <c:ser>
          <c:idx val="5"/>
          <c:order val="5"/>
          <c:tx>
            <c:strRef>
              <c:f>'Granulometría  01'!$D$45</c:f>
              <c:strCache>
                <c:ptCount val="1"/>
                <c:pt idx="0">
                  <c:v>2.360</c:v>
                </c:pt>
              </c:strCache>
            </c:strRef>
          </c:tx>
          <c:spPr>
            <a:ln w="9525" cap="rnd">
              <a:solidFill>
                <a:srgbClr val="0070C0"/>
              </a:solidFill>
              <a:prstDash val="dash"/>
              <a:round/>
            </a:ln>
            <a:effectLst/>
          </c:spPr>
          <c:marker>
            <c:symbol val="none"/>
          </c:marker>
          <c:xVal>
            <c:numRef>
              <c:f>'Granulometría  01'!$D$45:$D$46</c:f>
              <c:numCache>
                <c:formatCode>0.000</c:formatCode>
                <c:ptCount val="2"/>
                <c:pt idx="0">
                  <c:v>2.36</c:v>
                </c:pt>
                <c:pt idx="1">
                  <c:v>2.36</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5-0512-4069-8246-FAF3CEBBA3AF}"/>
            </c:ext>
          </c:extLst>
        </c:ser>
        <c:ser>
          <c:idx val="6"/>
          <c:order val="6"/>
          <c:tx>
            <c:strRef>
              <c:f>'Granulometría  01'!$E$45</c:f>
              <c:strCache>
                <c:ptCount val="1"/>
                <c:pt idx="0">
                  <c:v>1.180</c:v>
                </c:pt>
              </c:strCache>
            </c:strRef>
          </c:tx>
          <c:spPr>
            <a:ln w="9525" cap="rnd">
              <a:solidFill>
                <a:srgbClr val="0070C0"/>
              </a:solidFill>
              <a:prstDash val="dash"/>
              <a:round/>
            </a:ln>
            <a:effectLst/>
          </c:spPr>
          <c:marker>
            <c:symbol val="none"/>
          </c:marker>
          <c:xVal>
            <c:numRef>
              <c:f>'Granulometría  01'!$E$45:$E$46</c:f>
              <c:numCache>
                <c:formatCode>0.000</c:formatCode>
                <c:ptCount val="2"/>
                <c:pt idx="0">
                  <c:v>1.18</c:v>
                </c:pt>
                <c:pt idx="1">
                  <c:v>1.18</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6-0512-4069-8246-FAF3CEBBA3AF}"/>
            </c:ext>
          </c:extLst>
        </c:ser>
        <c:ser>
          <c:idx val="7"/>
          <c:order val="7"/>
          <c:tx>
            <c:strRef>
              <c:f>'Granulometría  01'!$F$45</c:f>
              <c:strCache>
                <c:ptCount val="1"/>
                <c:pt idx="0">
                  <c:v>0.600</c:v>
                </c:pt>
              </c:strCache>
            </c:strRef>
          </c:tx>
          <c:spPr>
            <a:ln w="9525" cap="rnd">
              <a:solidFill>
                <a:srgbClr val="0070C0"/>
              </a:solidFill>
              <a:prstDash val="dash"/>
              <a:round/>
            </a:ln>
            <a:effectLst/>
          </c:spPr>
          <c:marker>
            <c:symbol val="none"/>
          </c:marker>
          <c:xVal>
            <c:numRef>
              <c:f>'Granulometría  01'!$F$45:$F$46</c:f>
              <c:numCache>
                <c:formatCode>0.000</c:formatCode>
                <c:ptCount val="2"/>
                <c:pt idx="0">
                  <c:v>0.6</c:v>
                </c:pt>
                <c:pt idx="1">
                  <c:v>0.6</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7-0512-4069-8246-FAF3CEBBA3AF}"/>
            </c:ext>
          </c:extLst>
        </c:ser>
        <c:ser>
          <c:idx val="8"/>
          <c:order val="8"/>
          <c:tx>
            <c:strRef>
              <c:f>'Granulometría  01'!$G$45</c:f>
              <c:strCache>
                <c:ptCount val="1"/>
                <c:pt idx="0">
                  <c:v>0.300</c:v>
                </c:pt>
              </c:strCache>
            </c:strRef>
          </c:tx>
          <c:spPr>
            <a:ln w="9525" cap="rnd">
              <a:solidFill>
                <a:srgbClr val="0070C0"/>
              </a:solidFill>
              <a:prstDash val="dash"/>
              <a:round/>
            </a:ln>
            <a:effectLst/>
          </c:spPr>
          <c:marker>
            <c:symbol val="none"/>
          </c:marker>
          <c:xVal>
            <c:numRef>
              <c:f>'Granulometría  01'!$G$45:$G$46</c:f>
              <c:numCache>
                <c:formatCode>0.000</c:formatCode>
                <c:ptCount val="2"/>
                <c:pt idx="0">
                  <c:v>0.3</c:v>
                </c:pt>
                <c:pt idx="1">
                  <c:v>0.3</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8-0512-4069-8246-FAF3CEBBA3AF}"/>
            </c:ext>
          </c:extLst>
        </c:ser>
        <c:ser>
          <c:idx val="9"/>
          <c:order val="9"/>
          <c:tx>
            <c:strRef>
              <c:f>'Granulometría  01'!$H$45</c:f>
              <c:strCache>
                <c:ptCount val="1"/>
                <c:pt idx="0">
                  <c:v>0.150</c:v>
                </c:pt>
              </c:strCache>
            </c:strRef>
          </c:tx>
          <c:spPr>
            <a:ln w="9525" cap="rnd">
              <a:solidFill>
                <a:srgbClr val="0070C0"/>
              </a:solidFill>
              <a:prstDash val="dash"/>
              <a:round/>
            </a:ln>
            <a:effectLst/>
          </c:spPr>
          <c:marker>
            <c:symbol val="none"/>
          </c:marker>
          <c:xVal>
            <c:numRef>
              <c:f>'Granulometría  01'!$H$45:$H$46</c:f>
              <c:numCache>
                <c:formatCode>0.000</c:formatCode>
                <c:ptCount val="2"/>
                <c:pt idx="0">
                  <c:v>0.15</c:v>
                </c:pt>
                <c:pt idx="1">
                  <c:v>0.15</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9-0512-4069-8246-FAF3CEBBA3AF}"/>
            </c:ext>
          </c:extLst>
        </c:ser>
        <c:ser>
          <c:idx val="10"/>
          <c:order val="10"/>
          <c:tx>
            <c:strRef>
              <c:f>'Granulometría  01'!$I$45</c:f>
              <c:strCache>
                <c:ptCount val="1"/>
                <c:pt idx="0">
                  <c:v>0.074</c:v>
                </c:pt>
              </c:strCache>
            </c:strRef>
          </c:tx>
          <c:spPr>
            <a:ln w="9525" cap="rnd">
              <a:solidFill>
                <a:srgbClr val="0070C0"/>
              </a:solidFill>
              <a:prstDash val="dash"/>
              <a:round/>
            </a:ln>
            <a:effectLst/>
          </c:spPr>
          <c:marker>
            <c:symbol val="none"/>
          </c:marker>
          <c:xVal>
            <c:numRef>
              <c:f>'Granulometría  01'!$I$45:$I$46</c:f>
              <c:numCache>
                <c:formatCode>0.000</c:formatCode>
                <c:ptCount val="2"/>
                <c:pt idx="0" formatCode="General">
                  <c:v>7.3999999999999996E-2</c:v>
                </c:pt>
                <c:pt idx="1">
                  <c:v>7.3999999999999996E-2</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A-0512-4069-8246-FAF3CEBBA3AF}"/>
            </c:ext>
          </c:extLst>
        </c:ser>
        <c:dLbls>
          <c:showLegendKey val="0"/>
          <c:showVal val="0"/>
          <c:showCatName val="0"/>
          <c:showSerName val="0"/>
          <c:showPercent val="0"/>
          <c:showBubbleSize val="0"/>
        </c:dLbls>
        <c:axId val="316526144"/>
        <c:axId val="316527784"/>
      </c:scatterChart>
      <c:valAx>
        <c:axId val="316526144"/>
        <c:scaling>
          <c:logBase val="10"/>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Diámetro de tamices (mm)</a:t>
                </a:r>
              </a:p>
            </c:rich>
          </c:tx>
          <c:layout>
            <c:manualLayout>
              <c:xMode val="edge"/>
              <c:yMode val="edge"/>
              <c:x val="0.40547011963966545"/>
              <c:y val="0.94955841277106601"/>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0" sourceLinked="1"/>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6527784"/>
        <c:crosses val="autoZero"/>
        <c:crossBetween val="midCat"/>
      </c:valAx>
      <c:valAx>
        <c:axId val="316527784"/>
        <c:scaling>
          <c:orientation val="minMax"/>
          <c:max val="105"/>
          <c:min val="0"/>
        </c:scaling>
        <c:delete val="0"/>
        <c:axPos val="l"/>
        <c:majorGridlines>
          <c:spPr>
            <a:ln w="9525" cap="flat" cmpd="sng" algn="ctr">
              <a:solidFill>
                <a:schemeClr val="tx1">
                  <a:lumMod val="65000"/>
                  <a:lumOff val="35000"/>
                </a:schemeClr>
              </a:solidFill>
              <a:prstDash val="solid"/>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Porcentaje que pasa</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low"/>
        <c:spPr>
          <a:noFill/>
          <a:ln w="9525" cap="flat" cmpd="sng" algn="ctr">
            <a:solidFill>
              <a:schemeClr val="bg1">
                <a:lumMod val="85000"/>
              </a:schemeClr>
            </a:solidFill>
            <a:prstDash val="solid"/>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6526144"/>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Asentamiento del concreto producido</a:t>
            </a:r>
            <a:r>
              <a:rPr lang="es-PE" baseline="0"/>
              <a:t> con cemento almacenado</a:t>
            </a:r>
            <a:endParaRPr lang="es-PE"/>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'COMPARACIÓN DE RESISTENCIAS PRO'!$F$57</c:f>
              <c:strCache>
                <c:ptCount val="1"/>
                <c:pt idx="0">
                  <c:v>M1</c:v>
                </c:pt>
              </c:strCache>
            </c:strRef>
          </c:tx>
          <c:spPr>
            <a:solidFill>
              <a:srgbClr val="92D050"/>
            </a:solidFill>
            <a:ln>
              <a:noFill/>
            </a:ln>
            <a:effectLst/>
          </c:spPr>
          <c:invertIfNegative val="0"/>
          <c:cat>
            <c:numRef>
              <c:f>'COMPARACIÓN DE RESISTENCIAS PRO'!$E$58:$E$64</c:f>
              <c:numCache>
                <c:formatCode>General</c:formatCode>
                <c:ptCount val="7"/>
                <c:pt idx="0">
                  <c:v>0</c:v>
                </c:pt>
                <c:pt idx="1">
                  <c:v>1</c:v>
                </c:pt>
                <c:pt idx="2">
                  <c:v>2</c:v>
                </c:pt>
                <c:pt idx="3">
                  <c:v>3</c:v>
                </c:pt>
                <c:pt idx="4">
                  <c:v>4</c:v>
                </c:pt>
                <c:pt idx="5">
                  <c:v>5</c:v>
                </c:pt>
                <c:pt idx="6">
                  <c:v>6</c:v>
                </c:pt>
              </c:numCache>
            </c:numRef>
          </c:cat>
          <c:val>
            <c:numRef>
              <c:f>'COMPARACIÓN DE RESISTENCIAS PRO'!$F$58:$F$64</c:f>
              <c:numCache>
                <c:formatCode>#\ ?/?</c:formatCode>
                <c:ptCount val="7"/>
                <c:pt idx="0">
                  <c:v>3.75</c:v>
                </c:pt>
                <c:pt idx="1">
                  <c:v>3.75</c:v>
                </c:pt>
                <c:pt idx="2">
                  <c:v>3.5</c:v>
                </c:pt>
                <c:pt idx="3">
                  <c:v>3.5</c:v>
                </c:pt>
                <c:pt idx="4" formatCode="0">
                  <c:v>3</c:v>
                </c:pt>
                <c:pt idx="5" formatCode="0">
                  <c:v>3</c:v>
                </c:pt>
                <c:pt idx="6">
                  <c:v>2.5</c:v>
                </c:pt>
              </c:numCache>
            </c:numRef>
          </c:val>
          <c:extLst>
            <c:ext xmlns:c16="http://schemas.microsoft.com/office/drawing/2014/chart" uri="{C3380CC4-5D6E-409C-BE32-E72D297353CC}">
              <c16:uniqueId val="{00000000-0DAE-43BE-B810-CCCD5A9C9A45}"/>
            </c:ext>
          </c:extLst>
        </c:ser>
        <c:ser>
          <c:idx val="1"/>
          <c:order val="1"/>
          <c:tx>
            <c:strRef>
              <c:f>'COMPARACIÓN DE RESISTENCIAS PRO'!$G$57</c:f>
              <c:strCache>
                <c:ptCount val="1"/>
                <c:pt idx="0">
                  <c:v>M2</c:v>
                </c:pt>
              </c:strCache>
            </c:strRef>
          </c:tx>
          <c:spPr>
            <a:solidFill>
              <a:schemeClr val="accent6">
                <a:lumMod val="75000"/>
              </a:schemeClr>
            </a:solidFill>
            <a:ln>
              <a:noFill/>
            </a:ln>
            <a:effectLst/>
          </c:spPr>
          <c:invertIfNegative val="0"/>
          <c:cat>
            <c:numRef>
              <c:f>'COMPARACIÓN DE RESISTENCIAS PRO'!$E$58:$E$64</c:f>
              <c:numCache>
                <c:formatCode>General</c:formatCode>
                <c:ptCount val="7"/>
                <c:pt idx="0">
                  <c:v>0</c:v>
                </c:pt>
                <c:pt idx="1">
                  <c:v>1</c:v>
                </c:pt>
                <c:pt idx="2">
                  <c:v>2</c:v>
                </c:pt>
                <c:pt idx="3">
                  <c:v>3</c:v>
                </c:pt>
                <c:pt idx="4">
                  <c:v>4</c:v>
                </c:pt>
                <c:pt idx="5">
                  <c:v>5</c:v>
                </c:pt>
                <c:pt idx="6">
                  <c:v>6</c:v>
                </c:pt>
              </c:numCache>
            </c:numRef>
          </c:cat>
          <c:val>
            <c:numRef>
              <c:f>'COMPARACIÓN DE RESISTENCIAS PRO'!$G$58:$G$64</c:f>
              <c:numCache>
                <c:formatCode>#\ ?/?</c:formatCode>
                <c:ptCount val="7"/>
                <c:pt idx="0">
                  <c:v>3.5</c:v>
                </c:pt>
                <c:pt idx="1">
                  <c:v>3.75</c:v>
                </c:pt>
                <c:pt idx="2">
                  <c:v>3.75</c:v>
                </c:pt>
                <c:pt idx="3">
                  <c:v>3.5</c:v>
                </c:pt>
                <c:pt idx="4" formatCode="General">
                  <c:v>3</c:v>
                </c:pt>
                <c:pt idx="5" formatCode="General">
                  <c:v>3</c:v>
                </c:pt>
                <c:pt idx="6">
                  <c:v>2.5</c:v>
                </c:pt>
              </c:numCache>
            </c:numRef>
          </c:val>
          <c:extLst>
            <c:ext xmlns:c16="http://schemas.microsoft.com/office/drawing/2014/chart" uri="{C3380CC4-5D6E-409C-BE32-E72D297353CC}">
              <c16:uniqueId val="{00000001-0DAE-43BE-B810-CCCD5A9C9A45}"/>
            </c:ext>
          </c:extLst>
        </c:ser>
        <c:ser>
          <c:idx val="2"/>
          <c:order val="2"/>
          <c:tx>
            <c:strRef>
              <c:f>'COMPARACIÓN DE RESISTENCIAS PRO'!$H$57</c:f>
              <c:strCache>
                <c:ptCount val="1"/>
                <c:pt idx="0">
                  <c:v>M3</c:v>
                </c:pt>
              </c:strCache>
            </c:strRef>
          </c:tx>
          <c:spPr>
            <a:solidFill>
              <a:schemeClr val="accent6">
                <a:lumMod val="20000"/>
                <a:lumOff val="80000"/>
              </a:schemeClr>
            </a:solidFill>
            <a:ln>
              <a:noFill/>
            </a:ln>
            <a:effectLst/>
          </c:spPr>
          <c:invertIfNegative val="0"/>
          <c:cat>
            <c:numRef>
              <c:f>'COMPARACIÓN DE RESISTENCIAS PRO'!$E$58:$E$64</c:f>
              <c:numCache>
                <c:formatCode>General</c:formatCode>
                <c:ptCount val="7"/>
                <c:pt idx="0">
                  <c:v>0</c:v>
                </c:pt>
                <c:pt idx="1">
                  <c:v>1</c:v>
                </c:pt>
                <c:pt idx="2">
                  <c:v>2</c:v>
                </c:pt>
                <c:pt idx="3">
                  <c:v>3</c:v>
                </c:pt>
                <c:pt idx="4">
                  <c:v>4</c:v>
                </c:pt>
                <c:pt idx="5">
                  <c:v>5</c:v>
                </c:pt>
                <c:pt idx="6">
                  <c:v>6</c:v>
                </c:pt>
              </c:numCache>
            </c:numRef>
          </c:cat>
          <c:val>
            <c:numRef>
              <c:f>'COMPARACIÓN DE RESISTENCIAS PRO'!$H$58:$H$64</c:f>
              <c:numCache>
                <c:formatCode>#\ ?/?</c:formatCode>
                <c:ptCount val="7"/>
                <c:pt idx="0">
                  <c:v>3.75</c:v>
                </c:pt>
                <c:pt idx="1">
                  <c:v>3.5</c:v>
                </c:pt>
                <c:pt idx="2">
                  <c:v>3.5</c:v>
                </c:pt>
                <c:pt idx="3">
                  <c:v>3.5</c:v>
                </c:pt>
                <c:pt idx="4">
                  <c:v>3.5</c:v>
                </c:pt>
                <c:pt idx="5" formatCode="General">
                  <c:v>3</c:v>
                </c:pt>
                <c:pt idx="6">
                  <c:v>2.5</c:v>
                </c:pt>
              </c:numCache>
            </c:numRef>
          </c:val>
          <c:extLst>
            <c:ext xmlns:c16="http://schemas.microsoft.com/office/drawing/2014/chart" uri="{C3380CC4-5D6E-409C-BE32-E72D297353CC}">
              <c16:uniqueId val="{00000002-0DAE-43BE-B810-CCCD5A9C9A45}"/>
            </c:ext>
          </c:extLst>
        </c:ser>
        <c:dLbls>
          <c:showLegendKey val="0"/>
          <c:showVal val="0"/>
          <c:showCatName val="0"/>
          <c:showSerName val="0"/>
          <c:showPercent val="0"/>
          <c:showBubbleSize val="0"/>
        </c:dLbls>
        <c:gapWidth val="219"/>
        <c:axId val="737984512"/>
        <c:axId val="737969952"/>
      </c:barChart>
      <c:lineChart>
        <c:grouping val="standard"/>
        <c:varyColors val="0"/>
        <c:ser>
          <c:idx val="3"/>
          <c:order val="3"/>
          <c:tx>
            <c:strRef>
              <c:f>'COMPARACIÓN DE RESISTENCIAS PRO'!$I$56</c:f>
              <c:strCache>
                <c:ptCount val="1"/>
                <c:pt idx="0">
                  <c:v>Slump promedio (pulg)</c:v>
                </c:pt>
              </c:strCache>
            </c:strRef>
          </c:tx>
          <c:spPr>
            <a:ln w="28575" cap="rnd">
              <a:solidFill>
                <a:srgbClr val="0070C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'COMPARACIÓN DE RESISTENCIAS PRO'!$I$58:$I$64</c:f>
              <c:numCache>
                <c:formatCode>#\ ?/?</c:formatCode>
                <c:ptCount val="7"/>
                <c:pt idx="0">
                  <c:v>3.6666666666666665</c:v>
                </c:pt>
                <c:pt idx="1">
                  <c:v>3.6666666666666665</c:v>
                </c:pt>
                <c:pt idx="2">
                  <c:v>3.5833333333333335</c:v>
                </c:pt>
                <c:pt idx="3">
                  <c:v>3.5</c:v>
                </c:pt>
                <c:pt idx="4">
                  <c:v>3.1666666666666665</c:v>
                </c:pt>
                <c:pt idx="5">
                  <c:v>3</c:v>
                </c:pt>
                <c:pt idx="6">
                  <c:v>2.5</c:v>
                </c:pt>
              </c:numCache>
            </c:numRef>
          </c:val>
          <c:smooth val="0"/>
          <c:extLst>
            <c:ext xmlns:c16="http://schemas.microsoft.com/office/drawing/2014/chart" uri="{C3380CC4-5D6E-409C-BE32-E72D297353CC}">
              <c16:uniqueId val="{00000003-0DAE-43BE-B810-CCCD5A9C9A45}"/>
            </c:ext>
          </c:extLst>
        </c:ser>
        <c:dLbls>
          <c:showLegendKey val="0"/>
          <c:showVal val="0"/>
          <c:showCatName val="0"/>
          <c:showSerName val="0"/>
          <c:showPercent val="0"/>
          <c:showBubbleSize val="0"/>
        </c:dLbls>
        <c:marker val="1"/>
        <c:smooth val="0"/>
        <c:axId val="737984512"/>
        <c:axId val="737969952"/>
      </c:lineChart>
      <c:catAx>
        <c:axId val="737984512"/>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Meses de almacenamiento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37969952"/>
        <c:crosses val="autoZero"/>
        <c:auto val="1"/>
        <c:lblAlgn val="ctr"/>
        <c:lblOffset val="100"/>
        <c:noMultiLvlLbl val="0"/>
      </c:catAx>
      <c:valAx>
        <c:axId val="737969952"/>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Asentamiento</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 ?/?"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37984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Resistencia a la compresión del concreto producido con cemento sin almacenar </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'RESISTENCIA_ SIN-CON '!$F$3</c:f>
              <c:strCache>
                <c:ptCount val="1"/>
                <c:pt idx="0">
                  <c:v>Resistencia a la compresión (kg/cm2)</c:v>
                </c:pt>
              </c:strCache>
            </c:strRef>
          </c:tx>
          <c:spPr>
            <a:solidFill>
              <a:schemeClr val="accent6"/>
            </a:solidFill>
            <a:ln>
              <a:solidFill>
                <a:schemeClr val="accent6"/>
              </a:solidFill>
            </a:ln>
            <a:effectLst/>
          </c:spPr>
          <c:invertIfNegative val="0"/>
          <c:dLbls>
            <c:spPr>
              <a:noFill/>
              <a:ln>
                <a:noFill/>
              </a:ln>
              <a:effectLst/>
            </c:spPr>
            <c:txPr>
              <a:bodyPr rot="-5400000" spcFirstLastPara="1" vertOverflow="ellipsis"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1"/>
            <c:dispEq val="1"/>
            <c:trendlineLbl>
              <c:layout>
                <c:manualLayout>
                  <c:x val="-0.25506036745406824"/>
                  <c:y val="-6.986111111111111E-2"/>
                </c:manualLayout>
              </c:layout>
              <c:numFmt formatCode="General" sourceLinked="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rendlineLbl>
          </c:trendline>
          <c:cat>
            <c:multiLvlStrRef>
              <c:f>'RESISTENCIA_ SIN-CON '!$C$4:$D$18</c:f>
              <c:multiLvlStrCache>
                <c:ptCount val="15"/>
                <c:lvl>
                  <c:pt idx="0">
                    <c:v>M1</c:v>
                  </c:pt>
                  <c:pt idx="1">
                    <c:v>M2</c:v>
                  </c:pt>
                  <c:pt idx="2">
                    <c:v>M3</c:v>
                  </c:pt>
                  <c:pt idx="3">
                    <c:v>M4</c:v>
                  </c:pt>
                  <c:pt idx="4">
                    <c:v>M5</c:v>
                  </c:pt>
                  <c:pt idx="5">
                    <c:v>M1</c:v>
                  </c:pt>
                  <c:pt idx="6">
                    <c:v>M2</c:v>
                  </c:pt>
                  <c:pt idx="7">
                    <c:v>M3</c:v>
                  </c:pt>
                  <c:pt idx="8">
                    <c:v>M4</c:v>
                  </c:pt>
                  <c:pt idx="9">
                    <c:v>M5</c:v>
                  </c:pt>
                  <c:pt idx="10">
                    <c:v>M1</c:v>
                  </c:pt>
                  <c:pt idx="11">
                    <c:v>M2</c:v>
                  </c:pt>
                  <c:pt idx="12">
                    <c:v>M3</c:v>
                  </c:pt>
                  <c:pt idx="13">
                    <c:v>M4</c:v>
                  </c:pt>
                  <c:pt idx="14">
                    <c:v>M5</c:v>
                  </c:pt>
                </c:lvl>
                <c:lvl>
                  <c:pt idx="0">
                    <c:v>7</c:v>
                  </c:pt>
                  <c:pt idx="5">
                    <c:v>14</c:v>
                  </c:pt>
                  <c:pt idx="10">
                    <c:v>28</c:v>
                  </c:pt>
                </c:lvl>
              </c:multiLvlStrCache>
            </c:multiLvlStrRef>
          </c:cat>
          <c:val>
            <c:numRef>
              <c:f>'RESISTENCIA_ SIN-CON '!$F$4:$F$18</c:f>
              <c:numCache>
                <c:formatCode>0.00</c:formatCode>
                <c:ptCount val="15"/>
                <c:pt idx="0">
                  <c:v>174.3</c:v>
                </c:pt>
                <c:pt idx="1">
                  <c:v>169.68</c:v>
                </c:pt>
                <c:pt idx="2">
                  <c:v>172.62</c:v>
                </c:pt>
                <c:pt idx="3">
                  <c:v>179.76</c:v>
                </c:pt>
                <c:pt idx="4">
                  <c:v>176.4</c:v>
                </c:pt>
                <c:pt idx="5">
                  <c:v>187.53</c:v>
                </c:pt>
                <c:pt idx="6">
                  <c:v>185.01</c:v>
                </c:pt>
                <c:pt idx="7">
                  <c:v>190.05</c:v>
                </c:pt>
                <c:pt idx="8">
                  <c:v>188.37</c:v>
                </c:pt>
                <c:pt idx="9">
                  <c:v>193.2</c:v>
                </c:pt>
                <c:pt idx="10">
                  <c:v>221.55</c:v>
                </c:pt>
                <c:pt idx="11">
                  <c:v>216.09</c:v>
                </c:pt>
                <c:pt idx="12">
                  <c:v>219.45</c:v>
                </c:pt>
                <c:pt idx="13">
                  <c:v>220.92</c:v>
                </c:pt>
                <c:pt idx="14">
                  <c:v>218.61</c:v>
                </c:pt>
              </c:numCache>
            </c:numRef>
          </c:val>
          <c:extLst>
            <c:ext xmlns:c16="http://schemas.microsoft.com/office/drawing/2014/chart" uri="{C3380CC4-5D6E-409C-BE32-E72D297353CC}">
              <c16:uniqueId val="{00000001-A55B-4D76-A5B6-D54324A55163}"/>
            </c:ext>
          </c:extLst>
        </c:ser>
        <c:dLbls>
          <c:showLegendKey val="0"/>
          <c:showVal val="0"/>
          <c:showCatName val="0"/>
          <c:showSerName val="0"/>
          <c:showPercent val="0"/>
          <c:showBubbleSize val="0"/>
        </c:dLbls>
        <c:gapWidth val="219"/>
        <c:overlap val="-27"/>
        <c:axId val="862420208"/>
        <c:axId val="862429360"/>
      </c:barChart>
      <c:catAx>
        <c:axId val="862420208"/>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Días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9360"/>
        <c:crosses val="autoZero"/>
        <c:auto val="1"/>
        <c:lblAlgn val="ctr"/>
        <c:lblOffset val="100"/>
        <c:noMultiLvlLbl val="0"/>
      </c:catAx>
      <c:valAx>
        <c:axId val="86242936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 a compresión (kg/cm2)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02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Resistencia a la compresión del concreto producido con cemento almacenado por 1 mes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'RESISTENCIA_ SIN-CON '!$F$18</c:f>
              <c:strCache>
                <c:ptCount val="1"/>
                <c:pt idx="0">
                  <c:v>Resistencia a la compresión (kg/cm2)</c:v>
                </c:pt>
              </c:strCache>
            </c:strRef>
          </c:tx>
          <c:spPr>
            <a:solidFill>
              <a:schemeClr val="accent6"/>
            </a:solidFill>
            <a:ln>
              <a:solidFill>
                <a:schemeClr val="accent6"/>
              </a:solidFill>
            </a:ln>
            <a:effectLst/>
          </c:spPr>
          <c:invertIfNegative val="0"/>
          <c:dLbls>
            <c:spPr>
              <a:noFill/>
              <a:ln>
                <a:noFill/>
              </a:ln>
              <a:effectLst/>
            </c:spPr>
            <c:txPr>
              <a:bodyPr rot="-5400000" spcFirstLastPara="1" vertOverflow="ellipsis" wrap="square" lIns="38100" tIns="19050" rIns="38100" bIns="19050" anchor="ctr" anchorCtr="0">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1"/>
            <c:dispEq val="1"/>
            <c:trendlineLbl>
              <c:layout>
                <c:manualLayout>
                  <c:x val="-0.25506036745406824"/>
                  <c:y val="-6.986111111111111E-2"/>
                </c:manualLayout>
              </c:layout>
              <c:numFmt formatCode="General" sourceLinked="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rendlineLbl>
          </c:trendline>
          <c:cat>
            <c:multiLvlStrRef>
              <c:f>'RESISTENCIA_ SIN-CON '!$C$19:$D$33</c:f>
              <c:multiLvlStrCache>
                <c:ptCount val="15"/>
                <c:lvl>
                  <c:pt idx="0">
                    <c:v>M1</c:v>
                  </c:pt>
                  <c:pt idx="1">
                    <c:v>M2</c:v>
                  </c:pt>
                  <c:pt idx="2">
                    <c:v>M3</c:v>
                  </c:pt>
                  <c:pt idx="3">
                    <c:v>M4</c:v>
                  </c:pt>
                  <c:pt idx="4">
                    <c:v>M5</c:v>
                  </c:pt>
                  <c:pt idx="5">
                    <c:v>M1</c:v>
                  </c:pt>
                  <c:pt idx="6">
                    <c:v>M2</c:v>
                  </c:pt>
                  <c:pt idx="7">
                    <c:v>M3</c:v>
                  </c:pt>
                  <c:pt idx="8">
                    <c:v>M4</c:v>
                  </c:pt>
                  <c:pt idx="9">
                    <c:v>M5</c:v>
                  </c:pt>
                  <c:pt idx="10">
                    <c:v>M1</c:v>
                  </c:pt>
                  <c:pt idx="11">
                    <c:v>M2</c:v>
                  </c:pt>
                  <c:pt idx="12">
                    <c:v>M3</c:v>
                  </c:pt>
                  <c:pt idx="13">
                    <c:v>M4</c:v>
                  </c:pt>
                  <c:pt idx="14">
                    <c:v>M5</c:v>
                  </c:pt>
                </c:lvl>
                <c:lvl>
                  <c:pt idx="0">
                    <c:v>7</c:v>
                  </c:pt>
                  <c:pt idx="5">
                    <c:v>14</c:v>
                  </c:pt>
                  <c:pt idx="10">
                    <c:v>28</c:v>
                  </c:pt>
                </c:lvl>
              </c:multiLvlStrCache>
            </c:multiLvlStrRef>
          </c:cat>
          <c:val>
            <c:numRef>
              <c:f>'RESISTENCIA_ SIN-CON '!$F$19:$F$33</c:f>
              <c:numCache>
                <c:formatCode>0.00</c:formatCode>
                <c:ptCount val="15"/>
                <c:pt idx="0">
                  <c:v>173.04</c:v>
                </c:pt>
                <c:pt idx="1">
                  <c:v>172.83</c:v>
                </c:pt>
                <c:pt idx="2">
                  <c:v>170.52</c:v>
                </c:pt>
                <c:pt idx="3">
                  <c:v>175.35</c:v>
                </c:pt>
                <c:pt idx="4">
                  <c:v>172.41</c:v>
                </c:pt>
                <c:pt idx="5">
                  <c:v>192.99</c:v>
                </c:pt>
                <c:pt idx="6">
                  <c:v>191.31</c:v>
                </c:pt>
                <c:pt idx="7">
                  <c:v>196.35</c:v>
                </c:pt>
                <c:pt idx="8">
                  <c:v>201.18</c:v>
                </c:pt>
                <c:pt idx="9">
                  <c:v>199.92</c:v>
                </c:pt>
                <c:pt idx="10">
                  <c:v>237.72</c:v>
                </c:pt>
                <c:pt idx="11">
                  <c:v>231.84</c:v>
                </c:pt>
                <c:pt idx="12">
                  <c:v>236.04</c:v>
                </c:pt>
                <c:pt idx="13">
                  <c:v>243.6</c:v>
                </c:pt>
                <c:pt idx="14">
                  <c:v>249.06</c:v>
                </c:pt>
              </c:numCache>
            </c:numRef>
          </c:val>
          <c:extLst>
            <c:ext xmlns:c16="http://schemas.microsoft.com/office/drawing/2014/chart" uri="{C3380CC4-5D6E-409C-BE32-E72D297353CC}">
              <c16:uniqueId val="{00000001-77F7-43B4-88BE-48F8A6EAED0D}"/>
            </c:ext>
          </c:extLst>
        </c:ser>
        <c:dLbls>
          <c:showLegendKey val="0"/>
          <c:showVal val="0"/>
          <c:showCatName val="0"/>
          <c:showSerName val="0"/>
          <c:showPercent val="0"/>
          <c:showBubbleSize val="0"/>
        </c:dLbls>
        <c:gapWidth val="219"/>
        <c:overlap val="-27"/>
        <c:axId val="862420208"/>
        <c:axId val="862429360"/>
      </c:barChart>
      <c:catAx>
        <c:axId val="862420208"/>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Días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9360"/>
        <c:crosses val="autoZero"/>
        <c:auto val="1"/>
        <c:lblAlgn val="ctr"/>
        <c:lblOffset val="100"/>
        <c:noMultiLvlLbl val="0"/>
      </c:catAx>
      <c:valAx>
        <c:axId val="86242936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 a compresión (kg/cm2)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02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Resistencia a la compresión del concreto producido con cemento almacenado por 2 meses</a:t>
            </a:r>
          </a:p>
        </c:rich>
      </c:tx>
      <c:layout>
        <c:manualLayout>
          <c:xMode val="edge"/>
          <c:yMode val="edge"/>
          <c:x val="0.15075726691302499"/>
          <c:y val="2.659891970686733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'RESISTENCIA_ SIN-CON '!$F$37</c:f>
              <c:strCache>
                <c:ptCount val="1"/>
                <c:pt idx="0">
                  <c:v>Resistencia a la compresión (kg/cm2)</c:v>
                </c:pt>
              </c:strCache>
            </c:strRef>
          </c:tx>
          <c:spPr>
            <a:solidFill>
              <a:schemeClr val="accent6"/>
            </a:solidFill>
            <a:ln>
              <a:solidFill>
                <a:schemeClr val="accent6"/>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1"/>
            <c:dispEq val="1"/>
            <c:trendlineLbl>
              <c:layout>
                <c:manualLayout>
                  <c:x val="-0.25506036745406824"/>
                  <c:y val="-6.986111111111111E-2"/>
                </c:manualLayout>
              </c:layout>
              <c:numFmt formatCode="General" sourceLinked="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rendlineLbl>
          </c:trendline>
          <c:cat>
            <c:multiLvlStrRef>
              <c:f>'RESISTENCIA_ SIN-CON '!$C$38:$D$52</c:f>
              <c:multiLvlStrCache>
                <c:ptCount val="15"/>
                <c:lvl>
                  <c:pt idx="0">
                    <c:v>M1</c:v>
                  </c:pt>
                  <c:pt idx="1">
                    <c:v>M2</c:v>
                  </c:pt>
                  <c:pt idx="2">
                    <c:v>M3</c:v>
                  </c:pt>
                  <c:pt idx="3">
                    <c:v>M4</c:v>
                  </c:pt>
                  <c:pt idx="4">
                    <c:v>M5</c:v>
                  </c:pt>
                  <c:pt idx="5">
                    <c:v>M1</c:v>
                  </c:pt>
                  <c:pt idx="6">
                    <c:v>M2</c:v>
                  </c:pt>
                  <c:pt idx="7">
                    <c:v>M3</c:v>
                  </c:pt>
                  <c:pt idx="8">
                    <c:v>M4</c:v>
                  </c:pt>
                  <c:pt idx="9">
                    <c:v>M5</c:v>
                  </c:pt>
                  <c:pt idx="10">
                    <c:v>M1</c:v>
                  </c:pt>
                  <c:pt idx="11">
                    <c:v>M2</c:v>
                  </c:pt>
                  <c:pt idx="12">
                    <c:v>M3</c:v>
                  </c:pt>
                  <c:pt idx="13">
                    <c:v>M4</c:v>
                  </c:pt>
                  <c:pt idx="14">
                    <c:v>M5</c:v>
                  </c:pt>
                </c:lvl>
                <c:lvl>
                  <c:pt idx="0">
                    <c:v>7</c:v>
                  </c:pt>
                  <c:pt idx="5">
                    <c:v>14</c:v>
                  </c:pt>
                  <c:pt idx="10">
                    <c:v>28</c:v>
                  </c:pt>
                </c:lvl>
              </c:multiLvlStrCache>
            </c:multiLvlStrRef>
          </c:cat>
          <c:val>
            <c:numRef>
              <c:f>'RESISTENCIA_ SIN-CON '!$F$38:$F$52</c:f>
              <c:numCache>
                <c:formatCode>0.00</c:formatCode>
                <c:ptCount val="15"/>
                <c:pt idx="0">
                  <c:v>170.1</c:v>
                </c:pt>
                <c:pt idx="1">
                  <c:v>174.3</c:v>
                </c:pt>
                <c:pt idx="2">
                  <c:v>172.2</c:v>
                </c:pt>
                <c:pt idx="3">
                  <c:v>171.99</c:v>
                </c:pt>
                <c:pt idx="4">
                  <c:v>172.41</c:v>
                </c:pt>
                <c:pt idx="5">
                  <c:v>209.16</c:v>
                </c:pt>
                <c:pt idx="6">
                  <c:v>207.06</c:v>
                </c:pt>
                <c:pt idx="7">
                  <c:v>206.22</c:v>
                </c:pt>
                <c:pt idx="8">
                  <c:v>201.6</c:v>
                </c:pt>
                <c:pt idx="9">
                  <c:v>199.71</c:v>
                </c:pt>
                <c:pt idx="10">
                  <c:v>218.82</c:v>
                </c:pt>
                <c:pt idx="11">
                  <c:v>224.28</c:v>
                </c:pt>
                <c:pt idx="12">
                  <c:v>221.34</c:v>
                </c:pt>
                <c:pt idx="13">
                  <c:v>218.82</c:v>
                </c:pt>
                <c:pt idx="14">
                  <c:v>220.5</c:v>
                </c:pt>
              </c:numCache>
            </c:numRef>
          </c:val>
          <c:extLst>
            <c:ext xmlns:c16="http://schemas.microsoft.com/office/drawing/2014/chart" uri="{C3380CC4-5D6E-409C-BE32-E72D297353CC}">
              <c16:uniqueId val="{00000001-FF45-4F17-B3EE-CDF58016FCBE}"/>
            </c:ext>
          </c:extLst>
        </c:ser>
        <c:dLbls>
          <c:showLegendKey val="0"/>
          <c:showVal val="0"/>
          <c:showCatName val="0"/>
          <c:showSerName val="0"/>
          <c:showPercent val="0"/>
          <c:showBubbleSize val="0"/>
        </c:dLbls>
        <c:gapWidth val="219"/>
        <c:overlap val="-27"/>
        <c:axId val="862420208"/>
        <c:axId val="862429360"/>
      </c:barChart>
      <c:catAx>
        <c:axId val="862420208"/>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Días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9360"/>
        <c:crosses val="autoZero"/>
        <c:auto val="1"/>
        <c:lblAlgn val="ctr"/>
        <c:lblOffset val="100"/>
        <c:noMultiLvlLbl val="0"/>
      </c:catAx>
      <c:valAx>
        <c:axId val="86242936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 a compresión (kg/cm2)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02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Resistencia a la compresión del concreto producido con cemento almacenado por 3 meses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'RESISTENCIA_ SIN-CON '!$F$56</c:f>
              <c:strCache>
                <c:ptCount val="1"/>
                <c:pt idx="0">
                  <c:v>Resistencia a la compresión (kg/cm2)</c:v>
                </c:pt>
              </c:strCache>
            </c:strRef>
          </c:tx>
          <c:spPr>
            <a:solidFill>
              <a:schemeClr val="accent6"/>
            </a:solidFill>
            <a:ln>
              <a:solidFill>
                <a:schemeClr val="accent6"/>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1"/>
            <c:dispEq val="1"/>
            <c:trendlineLbl>
              <c:layout>
                <c:manualLayout>
                  <c:x val="-0.25506036745406824"/>
                  <c:y val="-6.986111111111111E-2"/>
                </c:manualLayout>
              </c:layout>
              <c:numFmt formatCode="General" sourceLinked="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rendlineLbl>
          </c:trendline>
          <c:cat>
            <c:multiLvlStrRef>
              <c:f>'RESISTENCIA_ SIN-CON '!$C$57:$D$71</c:f>
              <c:multiLvlStrCache>
                <c:ptCount val="15"/>
                <c:lvl>
                  <c:pt idx="0">
                    <c:v>M1</c:v>
                  </c:pt>
                  <c:pt idx="1">
                    <c:v>M2</c:v>
                  </c:pt>
                  <c:pt idx="2">
                    <c:v>M3</c:v>
                  </c:pt>
                  <c:pt idx="3">
                    <c:v>M4</c:v>
                  </c:pt>
                  <c:pt idx="4">
                    <c:v>M5</c:v>
                  </c:pt>
                  <c:pt idx="5">
                    <c:v>M1</c:v>
                  </c:pt>
                  <c:pt idx="6">
                    <c:v>M2</c:v>
                  </c:pt>
                  <c:pt idx="7">
                    <c:v>M3</c:v>
                  </c:pt>
                  <c:pt idx="8">
                    <c:v>M4</c:v>
                  </c:pt>
                  <c:pt idx="9">
                    <c:v>M5</c:v>
                  </c:pt>
                  <c:pt idx="10">
                    <c:v>M1</c:v>
                  </c:pt>
                  <c:pt idx="11">
                    <c:v>M2</c:v>
                  </c:pt>
                  <c:pt idx="12">
                    <c:v>M3</c:v>
                  </c:pt>
                  <c:pt idx="13">
                    <c:v>M4</c:v>
                  </c:pt>
                  <c:pt idx="14">
                    <c:v>M5</c:v>
                  </c:pt>
                </c:lvl>
                <c:lvl>
                  <c:pt idx="0">
                    <c:v>7</c:v>
                  </c:pt>
                  <c:pt idx="5">
                    <c:v>14</c:v>
                  </c:pt>
                  <c:pt idx="10">
                    <c:v>28</c:v>
                  </c:pt>
                </c:lvl>
              </c:multiLvlStrCache>
            </c:multiLvlStrRef>
          </c:cat>
          <c:val>
            <c:numRef>
              <c:f>'RESISTENCIA_ SIN-CON '!$F$57:$F$71</c:f>
              <c:numCache>
                <c:formatCode>0.00</c:formatCode>
                <c:ptCount val="15"/>
                <c:pt idx="0">
                  <c:v>162.12</c:v>
                </c:pt>
                <c:pt idx="1">
                  <c:v>166.74</c:v>
                </c:pt>
                <c:pt idx="2">
                  <c:v>158.97</c:v>
                </c:pt>
                <c:pt idx="3">
                  <c:v>158.34000000000003</c:v>
                </c:pt>
                <c:pt idx="4">
                  <c:v>162.75</c:v>
                </c:pt>
                <c:pt idx="5">
                  <c:v>200.13</c:v>
                </c:pt>
                <c:pt idx="6">
                  <c:v>198.87</c:v>
                </c:pt>
                <c:pt idx="7">
                  <c:v>196.56</c:v>
                </c:pt>
                <c:pt idx="8">
                  <c:v>197.61</c:v>
                </c:pt>
                <c:pt idx="9">
                  <c:v>194.46</c:v>
                </c:pt>
                <c:pt idx="10">
                  <c:v>212.52</c:v>
                </c:pt>
                <c:pt idx="11">
                  <c:v>212.52</c:v>
                </c:pt>
                <c:pt idx="12">
                  <c:v>212.1</c:v>
                </c:pt>
                <c:pt idx="13">
                  <c:v>210.21</c:v>
                </c:pt>
                <c:pt idx="14">
                  <c:v>210.84</c:v>
                </c:pt>
              </c:numCache>
            </c:numRef>
          </c:val>
          <c:extLst>
            <c:ext xmlns:c16="http://schemas.microsoft.com/office/drawing/2014/chart" uri="{C3380CC4-5D6E-409C-BE32-E72D297353CC}">
              <c16:uniqueId val="{00000001-60C1-445A-AE33-4B70D922C514}"/>
            </c:ext>
          </c:extLst>
        </c:ser>
        <c:dLbls>
          <c:showLegendKey val="0"/>
          <c:showVal val="0"/>
          <c:showCatName val="0"/>
          <c:showSerName val="0"/>
          <c:showPercent val="0"/>
          <c:showBubbleSize val="0"/>
        </c:dLbls>
        <c:gapWidth val="219"/>
        <c:overlap val="-27"/>
        <c:axId val="862420208"/>
        <c:axId val="862429360"/>
      </c:barChart>
      <c:catAx>
        <c:axId val="862420208"/>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Días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9360"/>
        <c:crosses val="autoZero"/>
        <c:auto val="1"/>
        <c:lblAlgn val="ctr"/>
        <c:lblOffset val="100"/>
        <c:noMultiLvlLbl val="0"/>
      </c:catAx>
      <c:valAx>
        <c:axId val="86242936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 a compresión (kg/cm2)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02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Resistencia a la compresión del concreto producido con cemento almacenado por 4 meses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'RESISTENCIA_ SIN-CON '!$F$75</c:f>
              <c:strCache>
                <c:ptCount val="1"/>
                <c:pt idx="0">
                  <c:v>Resistencia a la compresión (kg/cm2)</c:v>
                </c:pt>
              </c:strCache>
            </c:strRef>
          </c:tx>
          <c:spPr>
            <a:solidFill>
              <a:schemeClr val="accent6"/>
            </a:solidFill>
            <a:ln>
              <a:solidFill>
                <a:schemeClr val="accent6"/>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1"/>
            <c:dispEq val="1"/>
            <c:trendlineLbl>
              <c:layout>
                <c:manualLayout>
                  <c:x val="-0.25506036745406824"/>
                  <c:y val="-6.986111111111111E-2"/>
                </c:manualLayout>
              </c:layout>
              <c:numFmt formatCode="General" sourceLinked="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rendlineLbl>
          </c:trendline>
          <c:cat>
            <c:multiLvlStrRef>
              <c:f>'RESISTENCIA_ SIN-CON '!$C$76:$D$90</c:f>
              <c:multiLvlStrCache>
                <c:ptCount val="15"/>
                <c:lvl>
                  <c:pt idx="0">
                    <c:v>M1</c:v>
                  </c:pt>
                  <c:pt idx="1">
                    <c:v>M2</c:v>
                  </c:pt>
                  <c:pt idx="2">
                    <c:v>M3</c:v>
                  </c:pt>
                  <c:pt idx="3">
                    <c:v>M4</c:v>
                  </c:pt>
                  <c:pt idx="4">
                    <c:v>M5</c:v>
                  </c:pt>
                  <c:pt idx="5">
                    <c:v>M1</c:v>
                  </c:pt>
                  <c:pt idx="6">
                    <c:v>M2</c:v>
                  </c:pt>
                  <c:pt idx="7">
                    <c:v>M3</c:v>
                  </c:pt>
                  <c:pt idx="8">
                    <c:v>M4</c:v>
                  </c:pt>
                  <c:pt idx="9">
                    <c:v>M5</c:v>
                  </c:pt>
                  <c:pt idx="10">
                    <c:v>M1</c:v>
                  </c:pt>
                  <c:pt idx="11">
                    <c:v>M2</c:v>
                  </c:pt>
                  <c:pt idx="12">
                    <c:v>M3</c:v>
                  </c:pt>
                  <c:pt idx="13">
                    <c:v>M4</c:v>
                  </c:pt>
                  <c:pt idx="14">
                    <c:v>M5</c:v>
                  </c:pt>
                </c:lvl>
                <c:lvl>
                  <c:pt idx="0">
                    <c:v>7</c:v>
                  </c:pt>
                  <c:pt idx="5">
                    <c:v>14</c:v>
                  </c:pt>
                  <c:pt idx="10">
                    <c:v>28</c:v>
                  </c:pt>
                </c:lvl>
              </c:multiLvlStrCache>
            </c:multiLvlStrRef>
          </c:cat>
          <c:val>
            <c:numRef>
              <c:f>'RESISTENCIA_ SIN-CON '!$F$76:$F$90</c:f>
              <c:numCache>
                <c:formatCode>0.00</c:formatCode>
                <c:ptCount val="15"/>
                <c:pt idx="0">
                  <c:v>150.78</c:v>
                </c:pt>
                <c:pt idx="1">
                  <c:v>149.72999999999999</c:v>
                </c:pt>
                <c:pt idx="2">
                  <c:v>144.27000000000001</c:v>
                </c:pt>
                <c:pt idx="3">
                  <c:v>152.88</c:v>
                </c:pt>
                <c:pt idx="4">
                  <c:v>148.89000000000001</c:v>
                </c:pt>
                <c:pt idx="5">
                  <c:v>186.9</c:v>
                </c:pt>
                <c:pt idx="6">
                  <c:v>182.28</c:v>
                </c:pt>
                <c:pt idx="7">
                  <c:v>182.91</c:v>
                </c:pt>
                <c:pt idx="8">
                  <c:v>173.46</c:v>
                </c:pt>
                <c:pt idx="9">
                  <c:v>181.65</c:v>
                </c:pt>
                <c:pt idx="10">
                  <c:v>193.2</c:v>
                </c:pt>
                <c:pt idx="11">
                  <c:v>189</c:v>
                </c:pt>
                <c:pt idx="12">
                  <c:v>188.58</c:v>
                </c:pt>
                <c:pt idx="13">
                  <c:v>200.55</c:v>
                </c:pt>
                <c:pt idx="14">
                  <c:v>202.02</c:v>
                </c:pt>
              </c:numCache>
            </c:numRef>
          </c:val>
          <c:extLst>
            <c:ext xmlns:c16="http://schemas.microsoft.com/office/drawing/2014/chart" uri="{C3380CC4-5D6E-409C-BE32-E72D297353CC}">
              <c16:uniqueId val="{00000001-3448-47DB-B850-AE242CBCB6BF}"/>
            </c:ext>
          </c:extLst>
        </c:ser>
        <c:dLbls>
          <c:showLegendKey val="0"/>
          <c:showVal val="0"/>
          <c:showCatName val="0"/>
          <c:showSerName val="0"/>
          <c:showPercent val="0"/>
          <c:showBubbleSize val="0"/>
        </c:dLbls>
        <c:gapWidth val="219"/>
        <c:overlap val="-27"/>
        <c:axId val="862420208"/>
        <c:axId val="862429360"/>
      </c:barChart>
      <c:catAx>
        <c:axId val="862420208"/>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Días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9360"/>
        <c:crosses val="autoZero"/>
        <c:auto val="1"/>
        <c:lblAlgn val="ctr"/>
        <c:lblOffset val="100"/>
        <c:noMultiLvlLbl val="0"/>
      </c:catAx>
      <c:valAx>
        <c:axId val="86242936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 a compresión (kg/cm2)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02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Resistencia a la compresión del concreto producido con cemento almacenado por 5 meses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'RESISTENCIA_ SIN-CON '!$F$94</c:f>
              <c:strCache>
                <c:ptCount val="1"/>
                <c:pt idx="0">
                  <c:v>Resistencia a la compresión (kg/cm2)</c:v>
                </c:pt>
              </c:strCache>
            </c:strRef>
          </c:tx>
          <c:spPr>
            <a:solidFill>
              <a:schemeClr val="accent6"/>
            </a:solidFill>
            <a:ln>
              <a:solidFill>
                <a:schemeClr val="accent6"/>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1"/>
            <c:dispEq val="1"/>
            <c:trendlineLbl>
              <c:layout>
                <c:manualLayout>
                  <c:x val="-0.25506036745406824"/>
                  <c:y val="-6.986111111111111E-2"/>
                </c:manualLayout>
              </c:layout>
              <c:numFmt formatCode="General" sourceLinked="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rendlineLbl>
          </c:trendline>
          <c:cat>
            <c:multiLvlStrRef>
              <c:f>'RESISTENCIA_ SIN-CON '!$C$95:$D$109</c:f>
              <c:multiLvlStrCache>
                <c:ptCount val="15"/>
                <c:lvl>
                  <c:pt idx="0">
                    <c:v>M1</c:v>
                  </c:pt>
                  <c:pt idx="1">
                    <c:v>M2</c:v>
                  </c:pt>
                  <c:pt idx="2">
                    <c:v>M3</c:v>
                  </c:pt>
                  <c:pt idx="3">
                    <c:v>M4</c:v>
                  </c:pt>
                  <c:pt idx="4">
                    <c:v>M5</c:v>
                  </c:pt>
                  <c:pt idx="5">
                    <c:v>M1</c:v>
                  </c:pt>
                  <c:pt idx="6">
                    <c:v>M2</c:v>
                  </c:pt>
                  <c:pt idx="7">
                    <c:v>M3</c:v>
                  </c:pt>
                  <c:pt idx="8">
                    <c:v>M4</c:v>
                  </c:pt>
                  <c:pt idx="9">
                    <c:v>M5</c:v>
                  </c:pt>
                  <c:pt idx="10">
                    <c:v>M1</c:v>
                  </c:pt>
                  <c:pt idx="11">
                    <c:v>M2</c:v>
                  </c:pt>
                  <c:pt idx="12">
                    <c:v>M3</c:v>
                  </c:pt>
                  <c:pt idx="13">
                    <c:v>M4</c:v>
                  </c:pt>
                  <c:pt idx="14">
                    <c:v>M5</c:v>
                  </c:pt>
                </c:lvl>
                <c:lvl>
                  <c:pt idx="0">
                    <c:v>7</c:v>
                  </c:pt>
                  <c:pt idx="5">
                    <c:v>14</c:v>
                  </c:pt>
                  <c:pt idx="10">
                    <c:v>28</c:v>
                  </c:pt>
                </c:lvl>
              </c:multiLvlStrCache>
            </c:multiLvlStrRef>
          </c:cat>
          <c:val>
            <c:numRef>
              <c:f>'RESISTENCIA_ SIN-CON '!$F$95:$F$109</c:f>
              <c:numCache>
                <c:formatCode>0.00</c:formatCode>
                <c:ptCount val="15"/>
                <c:pt idx="0">
                  <c:v>120.54</c:v>
                </c:pt>
                <c:pt idx="1">
                  <c:v>122.01</c:v>
                </c:pt>
                <c:pt idx="2">
                  <c:v>124.32</c:v>
                </c:pt>
                <c:pt idx="3">
                  <c:v>118.02</c:v>
                </c:pt>
                <c:pt idx="4">
                  <c:v>119.49</c:v>
                </c:pt>
                <c:pt idx="5">
                  <c:v>124.11</c:v>
                </c:pt>
                <c:pt idx="6">
                  <c:v>123.27</c:v>
                </c:pt>
                <c:pt idx="7">
                  <c:v>125.58</c:v>
                </c:pt>
                <c:pt idx="8">
                  <c:v>123.06</c:v>
                </c:pt>
                <c:pt idx="9">
                  <c:v>120.33</c:v>
                </c:pt>
                <c:pt idx="10">
                  <c:v>128.94</c:v>
                </c:pt>
                <c:pt idx="11">
                  <c:v>124.32</c:v>
                </c:pt>
                <c:pt idx="12">
                  <c:v>129.99</c:v>
                </c:pt>
                <c:pt idx="13">
                  <c:v>134.19</c:v>
                </c:pt>
                <c:pt idx="14">
                  <c:v>132.09</c:v>
                </c:pt>
              </c:numCache>
            </c:numRef>
          </c:val>
          <c:extLst>
            <c:ext xmlns:c16="http://schemas.microsoft.com/office/drawing/2014/chart" uri="{C3380CC4-5D6E-409C-BE32-E72D297353CC}">
              <c16:uniqueId val="{00000001-688B-448C-BF20-F98F0040F0EF}"/>
            </c:ext>
          </c:extLst>
        </c:ser>
        <c:dLbls>
          <c:showLegendKey val="0"/>
          <c:showVal val="0"/>
          <c:showCatName val="0"/>
          <c:showSerName val="0"/>
          <c:showPercent val="0"/>
          <c:showBubbleSize val="0"/>
        </c:dLbls>
        <c:gapWidth val="219"/>
        <c:overlap val="-27"/>
        <c:axId val="862420208"/>
        <c:axId val="862429360"/>
      </c:barChart>
      <c:catAx>
        <c:axId val="862420208"/>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Días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9360"/>
        <c:crosses val="autoZero"/>
        <c:auto val="1"/>
        <c:lblAlgn val="ctr"/>
        <c:lblOffset val="100"/>
        <c:noMultiLvlLbl val="0"/>
      </c:catAx>
      <c:valAx>
        <c:axId val="86242936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 a compresión (kg/cm2)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02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Resistencia a la compresión del concreto producido con cemento almacenado por 6 meses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'RESISTENCIA_ SIN-CON '!$F$113</c:f>
              <c:strCache>
                <c:ptCount val="1"/>
                <c:pt idx="0">
                  <c:v>Resistencia a la compresión (kg/cm2)</c:v>
                </c:pt>
              </c:strCache>
            </c:strRef>
          </c:tx>
          <c:spPr>
            <a:solidFill>
              <a:schemeClr val="accent6"/>
            </a:solidFill>
            <a:ln>
              <a:solidFill>
                <a:schemeClr val="accent6"/>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1"/>
            <c:dispEq val="1"/>
            <c:trendlineLbl>
              <c:layout>
                <c:manualLayout>
                  <c:x val="-0.25506036745406824"/>
                  <c:y val="-6.986111111111111E-2"/>
                </c:manualLayout>
              </c:layout>
              <c:numFmt formatCode="General" sourceLinked="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rendlineLbl>
          </c:trendline>
          <c:cat>
            <c:multiLvlStrRef>
              <c:f>'RESISTENCIA_ SIN-CON '!$C$114:$D$128</c:f>
              <c:multiLvlStrCache>
                <c:ptCount val="15"/>
                <c:lvl>
                  <c:pt idx="0">
                    <c:v>M1</c:v>
                  </c:pt>
                  <c:pt idx="1">
                    <c:v>M2</c:v>
                  </c:pt>
                  <c:pt idx="2">
                    <c:v>M3</c:v>
                  </c:pt>
                  <c:pt idx="3">
                    <c:v>M4</c:v>
                  </c:pt>
                  <c:pt idx="4">
                    <c:v>M5</c:v>
                  </c:pt>
                  <c:pt idx="5">
                    <c:v>M1</c:v>
                  </c:pt>
                  <c:pt idx="6">
                    <c:v>M2</c:v>
                  </c:pt>
                  <c:pt idx="7">
                    <c:v>M3</c:v>
                  </c:pt>
                  <c:pt idx="8">
                    <c:v>M4</c:v>
                  </c:pt>
                  <c:pt idx="9">
                    <c:v>M5</c:v>
                  </c:pt>
                  <c:pt idx="10">
                    <c:v>M1</c:v>
                  </c:pt>
                  <c:pt idx="11">
                    <c:v>M2</c:v>
                  </c:pt>
                  <c:pt idx="12">
                    <c:v>M3</c:v>
                  </c:pt>
                  <c:pt idx="13">
                    <c:v>M4</c:v>
                  </c:pt>
                  <c:pt idx="14">
                    <c:v>M5</c:v>
                  </c:pt>
                </c:lvl>
                <c:lvl>
                  <c:pt idx="0">
                    <c:v>7</c:v>
                  </c:pt>
                  <c:pt idx="5">
                    <c:v>14</c:v>
                  </c:pt>
                  <c:pt idx="10">
                    <c:v>28</c:v>
                  </c:pt>
                </c:lvl>
              </c:multiLvlStrCache>
            </c:multiLvlStrRef>
          </c:cat>
          <c:val>
            <c:numRef>
              <c:f>'RESISTENCIA_ SIN-CON '!$F$114:$F$128</c:f>
              <c:numCache>
                <c:formatCode>0.00</c:formatCode>
                <c:ptCount val="15"/>
                <c:pt idx="0">
                  <c:v>95.13</c:v>
                </c:pt>
                <c:pt idx="1">
                  <c:v>91.98</c:v>
                </c:pt>
                <c:pt idx="2">
                  <c:v>93.45</c:v>
                </c:pt>
                <c:pt idx="3">
                  <c:v>97.86</c:v>
                </c:pt>
                <c:pt idx="4">
                  <c:v>92.19</c:v>
                </c:pt>
                <c:pt idx="5">
                  <c:v>100.59</c:v>
                </c:pt>
                <c:pt idx="6">
                  <c:v>97.86</c:v>
                </c:pt>
                <c:pt idx="7">
                  <c:v>99.75</c:v>
                </c:pt>
                <c:pt idx="8">
                  <c:v>103.74</c:v>
                </c:pt>
                <c:pt idx="9">
                  <c:v>103.11</c:v>
                </c:pt>
                <c:pt idx="10">
                  <c:v>110.67</c:v>
                </c:pt>
                <c:pt idx="11">
                  <c:v>111.3</c:v>
                </c:pt>
                <c:pt idx="12">
                  <c:v>109.41</c:v>
                </c:pt>
                <c:pt idx="13">
                  <c:v>114.66</c:v>
                </c:pt>
                <c:pt idx="14">
                  <c:v>114.03</c:v>
                </c:pt>
              </c:numCache>
            </c:numRef>
          </c:val>
          <c:extLst>
            <c:ext xmlns:c16="http://schemas.microsoft.com/office/drawing/2014/chart" uri="{C3380CC4-5D6E-409C-BE32-E72D297353CC}">
              <c16:uniqueId val="{00000001-9FD0-4F51-8507-4E6744AD53E4}"/>
            </c:ext>
          </c:extLst>
        </c:ser>
        <c:dLbls>
          <c:showLegendKey val="0"/>
          <c:showVal val="0"/>
          <c:showCatName val="0"/>
          <c:showSerName val="0"/>
          <c:showPercent val="0"/>
          <c:showBubbleSize val="0"/>
        </c:dLbls>
        <c:gapWidth val="219"/>
        <c:overlap val="-27"/>
        <c:axId val="862420208"/>
        <c:axId val="862429360"/>
      </c:barChart>
      <c:catAx>
        <c:axId val="862420208"/>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Días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9360"/>
        <c:crosses val="autoZero"/>
        <c:auto val="1"/>
        <c:lblAlgn val="ctr"/>
        <c:lblOffset val="100"/>
        <c:noMultiLvlLbl val="0"/>
      </c:catAx>
      <c:valAx>
        <c:axId val="86242936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 a compresión (kg/cm2)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24202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a:t>
            </a:r>
            <a:r>
              <a:rPr lang="es-PE" baseline="0"/>
              <a:t> a la compresión del concreto según tiempo de almacenamiento del cemento</a:t>
            </a:r>
            <a:endParaRPr lang="es-PE"/>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'COMPARACIÓN DE RESISTENCIAS PRO'!$B$4</c:f>
              <c:strCache>
                <c:ptCount val="1"/>
                <c:pt idx="0">
                  <c:v>0</c:v>
                </c:pt>
              </c:strCache>
            </c:strRef>
          </c:tx>
          <c:spPr>
            <a:ln w="19050" cap="rnd">
              <a:solidFill>
                <a:sysClr val="windowText" lastClr="000000"/>
              </a:solidFill>
              <a:round/>
            </a:ln>
            <a:effectLst/>
          </c:spPr>
          <c:marker>
            <c:symbol val="circle"/>
            <c:size val="5"/>
            <c:spPr>
              <a:solidFill>
                <a:schemeClr val="accent1"/>
              </a:solidFill>
              <a:ln w="9525">
                <a:solidFill>
                  <a:sysClr val="windowText" lastClr="000000"/>
                </a:solidFill>
              </a:ln>
              <a:effectLst/>
            </c:spPr>
          </c:marker>
          <c:cat>
            <c:numRef>
              <c:f>'COMPARACIÓN DE RESISTENCIAS PRO'!$C$2:$E$2</c:f>
              <c:numCache>
                <c:formatCode>General</c:formatCode>
                <c:ptCount val="3"/>
                <c:pt idx="0">
                  <c:v>7</c:v>
                </c:pt>
                <c:pt idx="1">
                  <c:v>14</c:v>
                </c:pt>
                <c:pt idx="2">
                  <c:v>28</c:v>
                </c:pt>
              </c:numCache>
            </c:numRef>
          </c:cat>
          <c:val>
            <c:numRef>
              <c:f>'COMPARACIÓN DE RESISTENCIAS PRO'!$C$4:$E$4</c:f>
              <c:numCache>
                <c:formatCode>0</c:formatCode>
                <c:ptCount val="3"/>
                <c:pt idx="0" formatCode="General">
                  <c:v>173</c:v>
                </c:pt>
                <c:pt idx="1">
                  <c:v>189</c:v>
                </c:pt>
                <c:pt idx="2" formatCode="General">
                  <c:v>219</c:v>
                </c:pt>
              </c:numCache>
            </c:numRef>
          </c:val>
          <c:smooth val="0"/>
          <c:extLst>
            <c:ext xmlns:c16="http://schemas.microsoft.com/office/drawing/2014/chart" uri="{C3380CC4-5D6E-409C-BE32-E72D297353CC}">
              <c16:uniqueId val="{00000000-6BB6-4FD2-9087-15BA8C10C7FE}"/>
            </c:ext>
          </c:extLst>
        </c:ser>
        <c:ser>
          <c:idx val="1"/>
          <c:order val="1"/>
          <c:tx>
            <c:strRef>
              <c:f>'COMPARACIÓN DE RESISTENCIAS PRO'!$B$5</c:f>
              <c:strCache>
                <c:ptCount val="1"/>
                <c:pt idx="0">
                  <c:v>1</c:v>
                </c:pt>
              </c:strCache>
            </c:strRef>
          </c:tx>
          <c:spPr>
            <a:ln w="19050" cap="rnd">
              <a:solidFill>
                <a:srgbClr val="FF0000"/>
              </a:solidFill>
              <a:round/>
            </a:ln>
            <a:effectLst/>
          </c:spPr>
          <c:marker>
            <c:symbol val="circle"/>
            <c:size val="5"/>
            <c:spPr>
              <a:solidFill>
                <a:schemeClr val="accent2"/>
              </a:solidFill>
              <a:ln w="9525">
                <a:solidFill>
                  <a:srgbClr val="FF0000"/>
                </a:solidFill>
              </a:ln>
              <a:effectLst/>
            </c:spPr>
          </c:marker>
          <c:cat>
            <c:numRef>
              <c:f>'COMPARACIÓN DE RESISTENCIAS PRO'!$C$2:$E$2</c:f>
              <c:numCache>
                <c:formatCode>General</c:formatCode>
                <c:ptCount val="3"/>
                <c:pt idx="0">
                  <c:v>7</c:v>
                </c:pt>
                <c:pt idx="1">
                  <c:v>14</c:v>
                </c:pt>
                <c:pt idx="2">
                  <c:v>28</c:v>
                </c:pt>
              </c:numCache>
            </c:numRef>
          </c:cat>
          <c:val>
            <c:numRef>
              <c:f>'COMPARACIÓN DE RESISTENCIAS PRO'!$C$5:$E$5</c:f>
              <c:numCache>
                <c:formatCode>General</c:formatCode>
                <c:ptCount val="3"/>
                <c:pt idx="0">
                  <c:v>173</c:v>
                </c:pt>
                <c:pt idx="1">
                  <c:v>196</c:v>
                </c:pt>
                <c:pt idx="2">
                  <c:v>240</c:v>
                </c:pt>
              </c:numCache>
            </c:numRef>
          </c:val>
          <c:smooth val="0"/>
          <c:extLst>
            <c:ext xmlns:c16="http://schemas.microsoft.com/office/drawing/2014/chart" uri="{C3380CC4-5D6E-409C-BE32-E72D297353CC}">
              <c16:uniqueId val="{00000001-6BB6-4FD2-9087-15BA8C10C7FE}"/>
            </c:ext>
          </c:extLst>
        </c:ser>
        <c:ser>
          <c:idx val="2"/>
          <c:order val="2"/>
          <c:tx>
            <c:strRef>
              <c:f>'COMPARACIÓN DE RESISTENCIAS PRO'!$B$6</c:f>
              <c:strCache>
                <c:ptCount val="1"/>
                <c:pt idx="0">
                  <c:v>2</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cat>
            <c:numRef>
              <c:f>'COMPARACIÓN DE RESISTENCIAS PRO'!$C$2:$E$2</c:f>
              <c:numCache>
                <c:formatCode>General</c:formatCode>
                <c:ptCount val="3"/>
                <c:pt idx="0">
                  <c:v>7</c:v>
                </c:pt>
                <c:pt idx="1">
                  <c:v>14</c:v>
                </c:pt>
                <c:pt idx="2">
                  <c:v>28</c:v>
                </c:pt>
              </c:numCache>
            </c:numRef>
          </c:cat>
          <c:val>
            <c:numRef>
              <c:f>'COMPARACIÓN DE RESISTENCIAS PRO'!$C$6:$E$6</c:f>
              <c:numCache>
                <c:formatCode>General</c:formatCode>
                <c:ptCount val="3"/>
                <c:pt idx="0">
                  <c:v>172</c:v>
                </c:pt>
                <c:pt idx="1">
                  <c:v>205</c:v>
                </c:pt>
                <c:pt idx="2">
                  <c:v>221</c:v>
                </c:pt>
              </c:numCache>
            </c:numRef>
          </c:val>
          <c:smooth val="0"/>
          <c:extLst>
            <c:ext xmlns:c16="http://schemas.microsoft.com/office/drawing/2014/chart" uri="{C3380CC4-5D6E-409C-BE32-E72D297353CC}">
              <c16:uniqueId val="{00000002-6BB6-4FD2-9087-15BA8C10C7FE}"/>
            </c:ext>
          </c:extLst>
        </c:ser>
        <c:ser>
          <c:idx val="3"/>
          <c:order val="3"/>
          <c:tx>
            <c:strRef>
              <c:f>'COMPARACIÓN DE RESISTENCIAS PRO'!$B$7</c:f>
              <c:strCache>
                <c:ptCount val="1"/>
                <c:pt idx="0">
                  <c:v>3</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cat>
            <c:numRef>
              <c:f>'COMPARACIÓN DE RESISTENCIAS PRO'!$C$2:$E$2</c:f>
              <c:numCache>
                <c:formatCode>General</c:formatCode>
                <c:ptCount val="3"/>
                <c:pt idx="0">
                  <c:v>7</c:v>
                </c:pt>
                <c:pt idx="1">
                  <c:v>14</c:v>
                </c:pt>
                <c:pt idx="2">
                  <c:v>28</c:v>
                </c:pt>
              </c:numCache>
            </c:numRef>
          </c:cat>
          <c:val>
            <c:numRef>
              <c:f>'COMPARACIÓN DE RESISTENCIAS PRO'!$C$7:$E$7</c:f>
              <c:numCache>
                <c:formatCode>General</c:formatCode>
                <c:ptCount val="3"/>
                <c:pt idx="0">
                  <c:v>162</c:v>
                </c:pt>
                <c:pt idx="1">
                  <c:v>198</c:v>
                </c:pt>
                <c:pt idx="2">
                  <c:v>212</c:v>
                </c:pt>
              </c:numCache>
            </c:numRef>
          </c:val>
          <c:smooth val="0"/>
          <c:extLst>
            <c:ext xmlns:c16="http://schemas.microsoft.com/office/drawing/2014/chart" uri="{C3380CC4-5D6E-409C-BE32-E72D297353CC}">
              <c16:uniqueId val="{00000003-6BB6-4FD2-9087-15BA8C10C7FE}"/>
            </c:ext>
          </c:extLst>
        </c:ser>
        <c:ser>
          <c:idx val="4"/>
          <c:order val="4"/>
          <c:tx>
            <c:strRef>
              <c:f>'COMPARACIÓN DE RESISTENCIAS PRO'!$B$8</c:f>
              <c:strCache>
                <c:ptCount val="1"/>
                <c:pt idx="0">
                  <c:v>4</c:v>
                </c:pt>
              </c:strCache>
            </c:strRef>
          </c:tx>
          <c:spPr>
            <a:ln w="19050" cap="rnd">
              <a:solidFill>
                <a:schemeClr val="accent5"/>
              </a:solidFill>
              <a:round/>
            </a:ln>
            <a:effectLst/>
          </c:spPr>
          <c:marker>
            <c:symbol val="circle"/>
            <c:size val="5"/>
            <c:spPr>
              <a:solidFill>
                <a:schemeClr val="accent5"/>
              </a:solidFill>
              <a:ln w="9525">
                <a:solidFill>
                  <a:schemeClr val="accent5"/>
                </a:solidFill>
              </a:ln>
              <a:effectLst/>
            </c:spPr>
          </c:marker>
          <c:cat>
            <c:numRef>
              <c:f>'COMPARACIÓN DE RESISTENCIAS PRO'!$C$2:$E$2</c:f>
              <c:numCache>
                <c:formatCode>General</c:formatCode>
                <c:ptCount val="3"/>
                <c:pt idx="0">
                  <c:v>7</c:v>
                </c:pt>
                <c:pt idx="1">
                  <c:v>14</c:v>
                </c:pt>
                <c:pt idx="2">
                  <c:v>28</c:v>
                </c:pt>
              </c:numCache>
            </c:numRef>
          </c:cat>
          <c:val>
            <c:numRef>
              <c:f>'COMPARACIÓN DE RESISTENCIAS PRO'!$C$8:$E$8</c:f>
              <c:numCache>
                <c:formatCode>General</c:formatCode>
                <c:ptCount val="3"/>
                <c:pt idx="0">
                  <c:v>149</c:v>
                </c:pt>
                <c:pt idx="1">
                  <c:v>181</c:v>
                </c:pt>
                <c:pt idx="2">
                  <c:v>195</c:v>
                </c:pt>
              </c:numCache>
            </c:numRef>
          </c:val>
          <c:smooth val="0"/>
          <c:extLst>
            <c:ext xmlns:c16="http://schemas.microsoft.com/office/drawing/2014/chart" uri="{C3380CC4-5D6E-409C-BE32-E72D297353CC}">
              <c16:uniqueId val="{00000004-6BB6-4FD2-9087-15BA8C10C7FE}"/>
            </c:ext>
          </c:extLst>
        </c:ser>
        <c:ser>
          <c:idx val="5"/>
          <c:order val="5"/>
          <c:tx>
            <c:strRef>
              <c:f>'COMPARACIÓN DE RESISTENCIAS PRO'!$B$9</c:f>
              <c:strCache>
                <c:ptCount val="1"/>
                <c:pt idx="0">
                  <c:v>5</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cat>
            <c:numRef>
              <c:f>'COMPARACIÓN DE RESISTENCIAS PRO'!$C$2:$E$2</c:f>
              <c:numCache>
                <c:formatCode>General</c:formatCode>
                <c:ptCount val="3"/>
                <c:pt idx="0">
                  <c:v>7</c:v>
                </c:pt>
                <c:pt idx="1">
                  <c:v>14</c:v>
                </c:pt>
                <c:pt idx="2">
                  <c:v>28</c:v>
                </c:pt>
              </c:numCache>
            </c:numRef>
          </c:cat>
          <c:val>
            <c:numRef>
              <c:f>'COMPARACIÓN DE RESISTENCIAS PRO'!$C$9:$E$9</c:f>
              <c:numCache>
                <c:formatCode>General</c:formatCode>
                <c:ptCount val="3"/>
                <c:pt idx="0">
                  <c:v>121</c:v>
                </c:pt>
                <c:pt idx="1">
                  <c:v>123</c:v>
                </c:pt>
                <c:pt idx="2">
                  <c:v>130</c:v>
                </c:pt>
              </c:numCache>
            </c:numRef>
          </c:val>
          <c:smooth val="0"/>
          <c:extLst>
            <c:ext xmlns:c16="http://schemas.microsoft.com/office/drawing/2014/chart" uri="{C3380CC4-5D6E-409C-BE32-E72D297353CC}">
              <c16:uniqueId val="{00000005-6BB6-4FD2-9087-15BA8C10C7FE}"/>
            </c:ext>
          </c:extLst>
        </c:ser>
        <c:ser>
          <c:idx val="6"/>
          <c:order val="6"/>
          <c:tx>
            <c:strRef>
              <c:f>'COMPARACIÓN DE RESISTENCIAS PRO'!$B$10</c:f>
              <c:strCache>
                <c:ptCount val="1"/>
                <c:pt idx="0">
                  <c:v>6</c:v>
                </c:pt>
              </c:strCache>
            </c:strRef>
          </c:tx>
          <c:spPr>
            <a:ln w="19050"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numRef>
              <c:f>'COMPARACIÓN DE RESISTENCIAS PRO'!$C$2:$E$2</c:f>
              <c:numCache>
                <c:formatCode>General</c:formatCode>
                <c:ptCount val="3"/>
                <c:pt idx="0">
                  <c:v>7</c:v>
                </c:pt>
                <c:pt idx="1">
                  <c:v>14</c:v>
                </c:pt>
                <c:pt idx="2">
                  <c:v>28</c:v>
                </c:pt>
              </c:numCache>
            </c:numRef>
          </c:cat>
          <c:val>
            <c:numRef>
              <c:f>'COMPARACIÓN DE RESISTENCIAS PRO'!$C$10:$E$10</c:f>
              <c:numCache>
                <c:formatCode>General</c:formatCode>
                <c:ptCount val="3"/>
                <c:pt idx="0">
                  <c:v>94</c:v>
                </c:pt>
                <c:pt idx="1">
                  <c:v>101</c:v>
                </c:pt>
                <c:pt idx="2">
                  <c:v>112</c:v>
                </c:pt>
              </c:numCache>
            </c:numRef>
          </c:val>
          <c:smooth val="0"/>
          <c:extLst>
            <c:ext xmlns:c16="http://schemas.microsoft.com/office/drawing/2014/chart" uri="{C3380CC4-5D6E-409C-BE32-E72D297353CC}">
              <c16:uniqueId val="{00000006-6BB6-4FD2-9087-15BA8C10C7FE}"/>
            </c:ext>
          </c:extLst>
        </c:ser>
        <c:dLbls>
          <c:showLegendKey val="0"/>
          <c:showVal val="0"/>
          <c:showCatName val="0"/>
          <c:showSerName val="0"/>
          <c:showPercent val="0"/>
          <c:showBubbleSize val="0"/>
        </c:dLbls>
        <c:marker val="1"/>
        <c:smooth val="0"/>
        <c:axId val="968215535"/>
        <c:axId val="968211791"/>
      </c:lineChart>
      <c:catAx>
        <c:axId val="968215535"/>
        <c:scaling>
          <c:orientation val="minMax"/>
        </c:scaling>
        <c:delete val="0"/>
        <c:axPos val="b"/>
        <c:majorGridlines>
          <c:spPr>
            <a:ln w="9525" cap="flat" cmpd="sng" algn="ctr">
              <a:solidFill>
                <a:schemeClr val="bg1">
                  <a:lumMod val="95000"/>
                </a:schemeClr>
              </a:solidFill>
              <a:round/>
            </a:ln>
            <a:effectLst/>
          </c:spPr>
        </c:majorGridlines>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Días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8211791"/>
        <c:crosses val="autoZero"/>
        <c:auto val="1"/>
        <c:lblAlgn val="ctr"/>
        <c:lblOffset val="100"/>
        <c:noMultiLvlLbl val="0"/>
      </c:catAx>
      <c:valAx>
        <c:axId val="968211791"/>
        <c:scaling>
          <c:orientation val="minMax"/>
          <c:min val="90"/>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 a compresión (kg/cm2)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82155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a:t>
            </a:r>
            <a:r>
              <a:rPr lang="es-PE" baseline="0"/>
              <a:t> a la compresión del concreto según tiempo de almacenamiento del cemento</a:t>
            </a:r>
            <a:endParaRPr lang="es-PE"/>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lineMarker"/>
        <c:varyColors val="0"/>
        <c:ser>
          <c:idx val="0"/>
          <c:order val="0"/>
          <c:tx>
            <c:strRef>
              <c:f>'COMPARACIÓN DE RESISTENCIAS PRO'!$C$3</c:f>
              <c:strCache>
                <c:ptCount val="1"/>
                <c:pt idx="0">
                  <c:v>7 días</c:v>
                </c:pt>
              </c:strCache>
            </c:strRef>
          </c:tx>
          <c:spPr>
            <a:ln w="19050" cap="rnd">
              <a:solidFill>
                <a:srgbClr val="0070C0"/>
              </a:solidFill>
              <a:round/>
            </a:ln>
            <a:effectLst/>
          </c:spPr>
          <c:marker>
            <c:symbol val="none"/>
          </c:marker>
          <c:xVal>
            <c:numRef>
              <c:f>'COMPARACIÓN DE RESISTENCIAS PRO'!$B$4:$B$10</c:f>
              <c:numCache>
                <c:formatCode>General</c:formatCode>
                <c:ptCount val="7"/>
                <c:pt idx="0">
                  <c:v>0</c:v>
                </c:pt>
                <c:pt idx="1">
                  <c:v>1</c:v>
                </c:pt>
                <c:pt idx="2">
                  <c:v>2</c:v>
                </c:pt>
                <c:pt idx="3">
                  <c:v>3</c:v>
                </c:pt>
                <c:pt idx="4">
                  <c:v>4</c:v>
                </c:pt>
                <c:pt idx="5">
                  <c:v>5</c:v>
                </c:pt>
                <c:pt idx="6">
                  <c:v>6</c:v>
                </c:pt>
              </c:numCache>
            </c:numRef>
          </c:xVal>
          <c:yVal>
            <c:numRef>
              <c:f>'COMPARACIÓN DE RESISTENCIAS PRO'!$C$4:$C$10</c:f>
              <c:numCache>
                <c:formatCode>General</c:formatCode>
                <c:ptCount val="7"/>
                <c:pt idx="0">
                  <c:v>173</c:v>
                </c:pt>
                <c:pt idx="1">
                  <c:v>173</c:v>
                </c:pt>
                <c:pt idx="2">
                  <c:v>172</c:v>
                </c:pt>
                <c:pt idx="3">
                  <c:v>162</c:v>
                </c:pt>
                <c:pt idx="4">
                  <c:v>149</c:v>
                </c:pt>
                <c:pt idx="5">
                  <c:v>121</c:v>
                </c:pt>
                <c:pt idx="6">
                  <c:v>94</c:v>
                </c:pt>
              </c:numCache>
            </c:numRef>
          </c:yVal>
          <c:smooth val="0"/>
          <c:extLst>
            <c:ext xmlns:c16="http://schemas.microsoft.com/office/drawing/2014/chart" uri="{C3380CC4-5D6E-409C-BE32-E72D297353CC}">
              <c16:uniqueId val="{00000000-E56A-4792-9290-A03D7A5B2280}"/>
            </c:ext>
          </c:extLst>
        </c:ser>
        <c:ser>
          <c:idx val="1"/>
          <c:order val="1"/>
          <c:tx>
            <c:strRef>
              <c:f>'COMPARACIÓN DE RESISTENCIAS PRO'!$D$3</c:f>
              <c:strCache>
                <c:ptCount val="1"/>
                <c:pt idx="0">
                  <c:v>14 días</c:v>
                </c:pt>
              </c:strCache>
            </c:strRef>
          </c:tx>
          <c:spPr>
            <a:ln w="19050" cap="rnd">
              <a:solidFill>
                <a:schemeClr val="accent6"/>
              </a:solidFill>
              <a:round/>
            </a:ln>
            <a:effectLst/>
          </c:spPr>
          <c:marker>
            <c:symbol val="none"/>
          </c:marker>
          <c:xVal>
            <c:numRef>
              <c:f>'COMPARACIÓN DE RESISTENCIAS PRO'!$B$4:$B$10</c:f>
              <c:numCache>
                <c:formatCode>General</c:formatCode>
                <c:ptCount val="7"/>
                <c:pt idx="0">
                  <c:v>0</c:v>
                </c:pt>
                <c:pt idx="1">
                  <c:v>1</c:v>
                </c:pt>
                <c:pt idx="2">
                  <c:v>2</c:v>
                </c:pt>
                <c:pt idx="3">
                  <c:v>3</c:v>
                </c:pt>
                <c:pt idx="4">
                  <c:v>4</c:v>
                </c:pt>
                <c:pt idx="5">
                  <c:v>5</c:v>
                </c:pt>
                <c:pt idx="6">
                  <c:v>6</c:v>
                </c:pt>
              </c:numCache>
            </c:numRef>
          </c:xVal>
          <c:yVal>
            <c:numRef>
              <c:f>'COMPARACIÓN DE RESISTENCIAS PRO'!$D$4:$D$10</c:f>
              <c:numCache>
                <c:formatCode>General</c:formatCode>
                <c:ptCount val="7"/>
                <c:pt idx="0" formatCode="0">
                  <c:v>189</c:v>
                </c:pt>
                <c:pt idx="1">
                  <c:v>196</c:v>
                </c:pt>
                <c:pt idx="2">
                  <c:v>205</c:v>
                </c:pt>
                <c:pt idx="3">
                  <c:v>198</c:v>
                </c:pt>
                <c:pt idx="4">
                  <c:v>181</c:v>
                </c:pt>
                <c:pt idx="5">
                  <c:v>123</c:v>
                </c:pt>
                <c:pt idx="6">
                  <c:v>101</c:v>
                </c:pt>
              </c:numCache>
            </c:numRef>
          </c:yVal>
          <c:smooth val="0"/>
          <c:extLst>
            <c:ext xmlns:c16="http://schemas.microsoft.com/office/drawing/2014/chart" uri="{C3380CC4-5D6E-409C-BE32-E72D297353CC}">
              <c16:uniqueId val="{00000001-E56A-4792-9290-A03D7A5B2280}"/>
            </c:ext>
          </c:extLst>
        </c:ser>
        <c:ser>
          <c:idx val="2"/>
          <c:order val="2"/>
          <c:tx>
            <c:strRef>
              <c:f>'COMPARACIÓN DE RESISTENCIAS PRO'!$E$3</c:f>
              <c:strCache>
                <c:ptCount val="1"/>
                <c:pt idx="0">
                  <c:v>28 días</c:v>
                </c:pt>
              </c:strCache>
            </c:strRef>
          </c:tx>
          <c:spPr>
            <a:ln w="19050" cap="rnd">
              <a:solidFill>
                <a:srgbClr val="FF0000"/>
              </a:solidFill>
              <a:round/>
            </a:ln>
            <a:effectLst/>
          </c:spPr>
          <c:marker>
            <c:symbol val="none"/>
          </c:marker>
          <c:xVal>
            <c:numRef>
              <c:f>'COMPARACIÓN DE RESISTENCIAS PRO'!$B$4:$B$10</c:f>
              <c:numCache>
                <c:formatCode>General</c:formatCode>
                <c:ptCount val="7"/>
                <c:pt idx="0">
                  <c:v>0</c:v>
                </c:pt>
                <c:pt idx="1">
                  <c:v>1</c:v>
                </c:pt>
                <c:pt idx="2">
                  <c:v>2</c:v>
                </c:pt>
                <c:pt idx="3">
                  <c:v>3</c:v>
                </c:pt>
                <c:pt idx="4">
                  <c:v>4</c:v>
                </c:pt>
                <c:pt idx="5">
                  <c:v>5</c:v>
                </c:pt>
                <c:pt idx="6">
                  <c:v>6</c:v>
                </c:pt>
              </c:numCache>
            </c:numRef>
          </c:xVal>
          <c:yVal>
            <c:numRef>
              <c:f>'COMPARACIÓN DE RESISTENCIAS PRO'!$E$4:$E$10</c:f>
              <c:numCache>
                <c:formatCode>General</c:formatCode>
                <c:ptCount val="7"/>
                <c:pt idx="0">
                  <c:v>219</c:v>
                </c:pt>
                <c:pt idx="1">
                  <c:v>240</c:v>
                </c:pt>
                <c:pt idx="2">
                  <c:v>221</c:v>
                </c:pt>
                <c:pt idx="3">
                  <c:v>212</c:v>
                </c:pt>
                <c:pt idx="4">
                  <c:v>195</c:v>
                </c:pt>
                <c:pt idx="5">
                  <c:v>130</c:v>
                </c:pt>
                <c:pt idx="6">
                  <c:v>112</c:v>
                </c:pt>
              </c:numCache>
            </c:numRef>
          </c:yVal>
          <c:smooth val="0"/>
          <c:extLst>
            <c:ext xmlns:c16="http://schemas.microsoft.com/office/drawing/2014/chart" uri="{C3380CC4-5D6E-409C-BE32-E72D297353CC}">
              <c16:uniqueId val="{00000002-E56A-4792-9290-A03D7A5B2280}"/>
            </c:ext>
          </c:extLst>
        </c:ser>
        <c:dLbls>
          <c:showLegendKey val="0"/>
          <c:showVal val="0"/>
          <c:showCatName val="0"/>
          <c:showSerName val="0"/>
          <c:showPercent val="0"/>
          <c:showBubbleSize val="0"/>
        </c:dLbls>
        <c:axId val="968215535"/>
        <c:axId val="968211791"/>
      </c:scatterChart>
      <c:valAx>
        <c:axId val="968215535"/>
        <c:scaling>
          <c:orientation val="minMax"/>
          <c:max val="6"/>
        </c:scaling>
        <c:delete val="0"/>
        <c:axPos val="b"/>
        <c:majorGridlines>
          <c:spPr>
            <a:ln w="9525" cap="flat" cmpd="sng" algn="ctr">
              <a:solidFill>
                <a:schemeClr val="bg1">
                  <a:lumMod val="95000"/>
                </a:schemeClr>
              </a:solidFill>
              <a:round/>
            </a:ln>
            <a:effectLst/>
          </c:spPr>
        </c:majorGridlines>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Mes de almacenamiento</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8211791"/>
        <c:crosses val="autoZero"/>
        <c:crossBetween val="midCat"/>
      </c:valAx>
      <c:valAx>
        <c:axId val="968211791"/>
        <c:scaling>
          <c:orientation val="minMax"/>
          <c:min val="90"/>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Resistencia a compresión (kg/cm2)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8215535"/>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sz="960" b="1">
                <a:latin typeface="Times New Roman" panose="02020603050405020304" pitchFamily="18" charset="0"/>
                <a:cs typeface="Times New Roman" panose="02020603050405020304" pitchFamily="18" charset="0"/>
              </a:rPr>
              <a:t>Curva de distribución granulométrica del agregado grueso</a:t>
            </a:r>
          </a:p>
        </c:rich>
      </c:tx>
      <c:overlay val="0"/>
      <c:spPr>
        <a:noFill/>
        <a:ln>
          <a:noFill/>
        </a:ln>
        <a:effectLst/>
      </c:spPr>
      <c:txPr>
        <a:bodyPr rot="0" spcFirstLastPara="1" vertOverflow="ellipsis" vert="horz" wrap="square" anchor="ctr" anchorCtr="1"/>
        <a:lstStyle/>
        <a:p>
          <a:pPr>
            <a:defRPr sz="96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3102728954167944"/>
          <c:y val="0.1176856493900494"/>
          <c:w val="0.82393552288943184"/>
          <c:h val="0.71531250147780978"/>
        </c:manualLayout>
      </c:layout>
      <c:scatterChart>
        <c:scatterStyle val="lineMarker"/>
        <c:varyColors val="0"/>
        <c:ser>
          <c:idx val="0"/>
          <c:order val="0"/>
          <c:spPr>
            <a:ln w="19050" cap="rnd">
              <a:solidFill>
                <a:srgbClr val="FF0000"/>
              </a:solidFill>
              <a:round/>
            </a:ln>
            <a:effectLst/>
          </c:spPr>
          <c:marker>
            <c:symbol val="none"/>
          </c:marker>
          <c:xVal>
            <c:numRef>
              <c:f>'Granulometría  01'!$E$21:$E$28</c:f>
              <c:numCache>
                <c:formatCode>0.000</c:formatCode>
                <c:ptCount val="8"/>
                <c:pt idx="0">
                  <c:v>50</c:v>
                </c:pt>
                <c:pt idx="1">
                  <c:v>37.5</c:v>
                </c:pt>
                <c:pt idx="2">
                  <c:v>25</c:v>
                </c:pt>
                <c:pt idx="3">
                  <c:v>19</c:v>
                </c:pt>
                <c:pt idx="4">
                  <c:v>12.5</c:v>
                </c:pt>
                <c:pt idx="5">
                  <c:v>9.5</c:v>
                </c:pt>
                <c:pt idx="6">
                  <c:v>4.75</c:v>
                </c:pt>
              </c:numCache>
            </c:numRef>
          </c:xVal>
          <c:yVal>
            <c:numRef>
              <c:f>'Granulometría  01'!$I$21:$I$27</c:f>
              <c:numCache>
                <c:formatCode>0.00</c:formatCode>
                <c:ptCount val="7"/>
                <c:pt idx="0">
                  <c:v>100</c:v>
                </c:pt>
                <c:pt idx="1">
                  <c:v>100</c:v>
                </c:pt>
                <c:pt idx="2">
                  <c:v>85.209188021483641</c:v>
                </c:pt>
                <c:pt idx="3">
                  <c:v>42.10515884812812</c:v>
                </c:pt>
                <c:pt idx="4">
                  <c:v>12.906038805319398</c:v>
                </c:pt>
                <c:pt idx="5">
                  <c:v>5.7296311710962016</c:v>
                </c:pt>
                <c:pt idx="6">
                  <c:v>1.4229938363359054</c:v>
                </c:pt>
              </c:numCache>
            </c:numRef>
          </c:yVal>
          <c:smooth val="0"/>
          <c:extLst>
            <c:ext xmlns:c16="http://schemas.microsoft.com/office/drawing/2014/chart" uri="{C3380CC4-5D6E-409C-BE32-E72D297353CC}">
              <c16:uniqueId val="{00000000-26FA-4268-ADD1-46A3BB7BF9E6}"/>
            </c:ext>
          </c:extLst>
        </c:ser>
        <c:ser>
          <c:idx val="1"/>
          <c:order val="1"/>
          <c:spPr>
            <a:ln w="19050" cap="rnd">
              <a:solidFill>
                <a:srgbClr val="0070C0"/>
              </a:solidFill>
              <a:prstDash val="dash"/>
              <a:round/>
            </a:ln>
            <a:effectLst/>
          </c:spPr>
          <c:marker>
            <c:symbol val="none"/>
          </c:marker>
          <c:xVal>
            <c:numRef>
              <c:f>'Granulometría  01'!$E$21:$E$27</c:f>
              <c:numCache>
                <c:formatCode>0.000</c:formatCode>
                <c:ptCount val="7"/>
                <c:pt idx="0">
                  <c:v>50</c:v>
                </c:pt>
                <c:pt idx="1">
                  <c:v>37.5</c:v>
                </c:pt>
                <c:pt idx="2">
                  <c:v>25</c:v>
                </c:pt>
                <c:pt idx="3">
                  <c:v>19</c:v>
                </c:pt>
                <c:pt idx="4">
                  <c:v>12.5</c:v>
                </c:pt>
                <c:pt idx="5">
                  <c:v>9.5</c:v>
                </c:pt>
                <c:pt idx="6">
                  <c:v>4.75</c:v>
                </c:pt>
              </c:numCache>
            </c:numRef>
          </c:xVal>
          <c:yVal>
            <c:numRef>
              <c:f>'Granulometría  01'!$G$36:$G$43</c:f>
              <c:numCache>
                <c:formatCode>0.00</c:formatCode>
                <c:ptCount val="8"/>
                <c:pt idx="0">
                  <c:v>100</c:v>
                </c:pt>
                <c:pt idx="1">
                  <c:v>100</c:v>
                </c:pt>
                <c:pt idx="2">
                  <c:v>100</c:v>
                </c:pt>
                <c:pt idx="3">
                  <c:v>85</c:v>
                </c:pt>
                <c:pt idx="4">
                  <c:v>40</c:v>
                </c:pt>
                <c:pt idx="5">
                  <c:v>15</c:v>
                </c:pt>
                <c:pt idx="6">
                  <c:v>5</c:v>
                </c:pt>
                <c:pt idx="7">
                  <c:v>0</c:v>
                </c:pt>
              </c:numCache>
            </c:numRef>
          </c:yVal>
          <c:smooth val="0"/>
          <c:extLst>
            <c:ext xmlns:c16="http://schemas.microsoft.com/office/drawing/2014/chart" uri="{C3380CC4-5D6E-409C-BE32-E72D297353CC}">
              <c16:uniqueId val="{00000001-26FA-4268-ADD1-46A3BB7BF9E6}"/>
            </c:ext>
          </c:extLst>
        </c:ser>
        <c:ser>
          <c:idx val="2"/>
          <c:order val="2"/>
          <c:spPr>
            <a:ln w="19050" cap="rnd">
              <a:solidFill>
                <a:srgbClr val="0070C0"/>
              </a:solidFill>
              <a:prstDash val="dash"/>
              <a:round/>
            </a:ln>
            <a:effectLst/>
          </c:spPr>
          <c:marker>
            <c:symbol val="none"/>
          </c:marker>
          <c:xVal>
            <c:numRef>
              <c:f>'Granulometría  01'!$E$21:$E$27</c:f>
              <c:numCache>
                <c:formatCode>0.000</c:formatCode>
                <c:ptCount val="7"/>
                <c:pt idx="0">
                  <c:v>50</c:v>
                </c:pt>
                <c:pt idx="1">
                  <c:v>37.5</c:v>
                </c:pt>
                <c:pt idx="2">
                  <c:v>25</c:v>
                </c:pt>
                <c:pt idx="3">
                  <c:v>19</c:v>
                </c:pt>
                <c:pt idx="4">
                  <c:v>12.5</c:v>
                </c:pt>
                <c:pt idx="5">
                  <c:v>9.5</c:v>
                </c:pt>
                <c:pt idx="6">
                  <c:v>4.75</c:v>
                </c:pt>
              </c:numCache>
            </c:numRef>
          </c:xVal>
          <c:yVal>
            <c:numRef>
              <c:f>'Granulometría  01'!$F$36:$F$43</c:f>
              <c:numCache>
                <c:formatCode>0.00</c:formatCode>
                <c:ptCount val="8"/>
                <c:pt idx="0">
                  <c:v>100</c:v>
                </c:pt>
                <c:pt idx="1">
                  <c:v>100</c:v>
                </c:pt>
                <c:pt idx="2">
                  <c:v>90</c:v>
                </c:pt>
                <c:pt idx="3">
                  <c:v>40</c:v>
                </c:pt>
                <c:pt idx="4">
                  <c:v>10</c:v>
                </c:pt>
                <c:pt idx="5">
                  <c:v>0</c:v>
                </c:pt>
                <c:pt idx="6">
                  <c:v>0</c:v>
                </c:pt>
                <c:pt idx="7">
                  <c:v>0</c:v>
                </c:pt>
              </c:numCache>
            </c:numRef>
          </c:yVal>
          <c:smooth val="0"/>
          <c:extLst>
            <c:ext xmlns:c16="http://schemas.microsoft.com/office/drawing/2014/chart" uri="{C3380CC4-5D6E-409C-BE32-E72D297353CC}">
              <c16:uniqueId val="{00000002-26FA-4268-ADD1-46A3BB7BF9E6}"/>
            </c:ext>
          </c:extLst>
        </c:ser>
        <c:ser>
          <c:idx val="3"/>
          <c:order val="3"/>
          <c:tx>
            <c:strRef>
              <c:f>'Granulometría  01'!$B$45</c:f>
              <c:strCache>
                <c:ptCount val="1"/>
                <c:pt idx="0">
                  <c:v>50.00</c:v>
                </c:pt>
              </c:strCache>
            </c:strRef>
          </c:tx>
          <c:spPr>
            <a:ln w="9525" cap="rnd">
              <a:solidFill>
                <a:srgbClr val="0070C0"/>
              </a:solidFill>
              <a:prstDash val="dash"/>
              <a:round/>
            </a:ln>
            <a:effectLst/>
          </c:spPr>
          <c:marker>
            <c:symbol val="none"/>
          </c:marker>
          <c:xVal>
            <c:numRef>
              <c:f>'Granulometría  01'!$B$45:$B$46</c:f>
              <c:numCache>
                <c:formatCode>0.00</c:formatCode>
                <c:ptCount val="2"/>
                <c:pt idx="0">
                  <c:v>50</c:v>
                </c:pt>
                <c:pt idx="1">
                  <c:v>50</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3-26FA-4268-ADD1-46A3BB7BF9E6}"/>
            </c:ext>
          </c:extLst>
        </c:ser>
        <c:ser>
          <c:idx val="4"/>
          <c:order val="4"/>
          <c:tx>
            <c:strRef>
              <c:f>'Granulometría  01'!$C$45</c:f>
              <c:strCache>
                <c:ptCount val="1"/>
                <c:pt idx="0">
                  <c:v>37.50</c:v>
                </c:pt>
              </c:strCache>
            </c:strRef>
          </c:tx>
          <c:spPr>
            <a:ln w="9525" cap="rnd">
              <a:solidFill>
                <a:srgbClr val="0070C0"/>
              </a:solidFill>
              <a:prstDash val="dash"/>
              <a:round/>
            </a:ln>
            <a:effectLst/>
          </c:spPr>
          <c:marker>
            <c:symbol val="none"/>
          </c:marker>
          <c:xVal>
            <c:numRef>
              <c:f>'Granulometría  01'!$C$45:$C$46</c:f>
              <c:numCache>
                <c:formatCode>0.00</c:formatCode>
                <c:ptCount val="2"/>
                <c:pt idx="0">
                  <c:v>37.5</c:v>
                </c:pt>
                <c:pt idx="1">
                  <c:v>37.5</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4-26FA-4268-ADD1-46A3BB7BF9E6}"/>
            </c:ext>
          </c:extLst>
        </c:ser>
        <c:ser>
          <c:idx val="5"/>
          <c:order val="5"/>
          <c:tx>
            <c:strRef>
              <c:f>'Granulometría  01'!$D$45</c:f>
              <c:strCache>
                <c:ptCount val="1"/>
                <c:pt idx="0">
                  <c:v>25.000</c:v>
                </c:pt>
              </c:strCache>
            </c:strRef>
          </c:tx>
          <c:spPr>
            <a:ln w="9525" cap="rnd">
              <a:solidFill>
                <a:srgbClr val="0070C0"/>
              </a:solidFill>
              <a:prstDash val="dash"/>
              <a:round/>
            </a:ln>
            <a:effectLst/>
          </c:spPr>
          <c:marker>
            <c:symbol val="none"/>
          </c:marker>
          <c:xVal>
            <c:numRef>
              <c:f>'Granulometría  01'!$D$45:$D$46</c:f>
              <c:numCache>
                <c:formatCode>0.000</c:formatCode>
                <c:ptCount val="2"/>
                <c:pt idx="0">
                  <c:v>25</c:v>
                </c:pt>
                <c:pt idx="1">
                  <c:v>25</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5-26FA-4268-ADD1-46A3BB7BF9E6}"/>
            </c:ext>
          </c:extLst>
        </c:ser>
        <c:ser>
          <c:idx val="6"/>
          <c:order val="6"/>
          <c:tx>
            <c:strRef>
              <c:f>'Granulometría  01'!$E$45</c:f>
              <c:strCache>
                <c:ptCount val="1"/>
                <c:pt idx="0">
                  <c:v>19.000</c:v>
                </c:pt>
              </c:strCache>
            </c:strRef>
          </c:tx>
          <c:spPr>
            <a:ln w="9525" cap="rnd">
              <a:solidFill>
                <a:srgbClr val="0070C0"/>
              </a:solidFill>
              <a:prstDash val="dash"/>
              <a:round/>
            </a:ln>
            <a:effectLst/>
          </c:spPr>
          <c:marker>
            <c:symbol val="none"/>
          </c:marker>
          <c:xVal>
            <c:numRef>
              <c:f>'Granulometría  01'!$E$45:$E$46</c:f>
              <c:numCache>
                <c:formatCode>0.000</c:formatCode>
                <c:ptCount val="2"/>
                <c:pt idx="0">
                  <c:v>19</c:v>
                </c:pt>
                <c:pt idx="1">
                  <c:v>19</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6-26FA-4268-ADD1-46A3BB7BF9E6}"/>
            </c:ext>
          </c:extLst>
        </c:ser>
        <c:ser>
          <c:idx val="7"/>
          <c:order val="7"/>
          <c:tx>
            <c:strRef>
              <c:f>'Granulometría  01'!$F$45</c:f>
              <c:strCache>
                <c:ptCount val="1"/>
                <c:pt idx="0">
                  <c:v>12.500</c:v>
                </c:pt>
              </c:strCache>
            </c:strRef>
          </c:tx>
          <c:spPr>
            <a:ln w="9525" cap="rnd">
              <a:solidFill>
                <a:srgbClr val="0070C0"/>
              </a:solidFill>
              <a:prstDash val="dash"/>
              <a:round/>
            </a:ln>
            <a:effectLst/>
          </c:spPr>
          <c:marker>
            <c:symbol val="none"/>
          </c:marker>
          <c:xVal>
            <c:numRef>
              <c:f>'Granulometría  01'!$F$45:$F$46</c:f>
              <c:numCache>
                <c:formatCode>0.000</c:formatCode>
                <c:ptCount val="2"/>
                <c:pt idx="0">
                  <c:v>12.5</c:v>
                </c:pt>
                <c:pt idx="1">
                  <c:v>12.5</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7-26FA-4268-ADD1-46A3BB7BF9E6}"/>
            </c:ext>
          </c:extLst>
        </c:ser>
        <c:ser>
          <c:idx val="8"/>
          <c:order val="8"/>
          <c:tx>
            <c:strRef>
              <c:f>'Granulometría  01'!$G$45</c:f>
              <c:strCache>
                <c:ptCount val="1"/>
                <c:pt idx="0">
                  <c:v>9.500</c:v>
                </c:pt>
              </c:strCache>
            </c:strRef>
          </c:tx>
          <c:spPr>
            <a:ln w="9525" cap="rnd">
              <a:solidFill>
                <a:srgbClr val="0070C0"/>
              </a:solidFill>
              <a:prstDash val="dash"/>
              <a:round/>
            </a:ln>
            <a:effectLst/>
          </c:spPr>
          <c:marker>
            <c:symbol val="none"/>
          </c:marker>
          <c:xVal>
            <c:numRef>
              <c:f>'Granulometría  01'!$G$45:$G$46</c:f>
              <c:numCache>
                <c:formatCode>0.000</c:formatCode>
                <c:ptCount val="2"/>
                <c:pt idx="0">
                  <c:v>9.5</c:v>
                </c:pt>
                <c:pt idx="1">
                  <c:v>9.5</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8-26FA-4268-ADD1-46A3BB7BF9E6}"/>
            </c:ext>
          </c:extLst>
        </c:ser>
        <c:ser>
          <c:idx val="9"/>
          <c:order val="9"/>
          <c:tx>
            <c:strRef>
              <c:f>'Granulometría  01'!$H$45</c:f>
              <c:strCache>
                <c:ptCount val="1"/>
                <c:pt idx="0">
                  <c:v>4.750</c:v>
                </c:pt>
              </c:strCache>
            </c:strRef>
          </c:tx>
          <c:spPr>
            <a:ln w="9525" cap="rnd">
              <a:solidFill>
                <a:srgbClr val="0070C0"/>
              </a:solidFill>
              <a:prstDash val="dash"/>
              <a:round/>
            </a:ln>
            <a:effectLst/>
          </c:spPr>
          <c:marker>
            <c:symbol val="none"/>
          </c:marker>
          <c:xVal>
            <c:numRef>
              <c:f>'Granulometría  01'!$H$45:$H$46</c:f>
              <c:numCache>
                <c:formatCode>0.000</c:formatCode>
                <c:ptCount val="2"/>
                <c:pt idx="0">
                  <c:v>4.75</c:v>
                </c:pt>
                <c:pt idx="1">
                  <c:v>4.75</c:v>
                </c:pt>
              </c:numCache>
            </c:numRef>
          </c:xVal>
          <c:yVal>
            <c:numRef>
              <c:f>'Granulometría  01'!$A$45:$A$46</c:f>
              <c:numCache>
                <c:formatCode>General</c:formatCode>
                <c:ptCount val="2"/>
                <c:pt idx="0">
                  <c:v>100</c:v>
                </c:pt>
                <c:pt idx="1">
                  <c:v>0</c:v>
                </c:pt>
              </c:numCache>
            </c:numRef>
          </c:yVal>
          <c:smooth val="0"/>
          <c:extLst>
            <c:ext xmlns:c16="http://schemas.microsoft.com/office/drawing/2014/chart" uri="{C3380CC4-5D6E-409C-BE32-E72D297353CC}">
              <c16:uniqueId val="{00000009-26FA-4268-ADD1-46A3BB7BF9E6}"/>
            </c:ext>
          </c:extLst>
        </c:ser>
        <c:dLbls>
          <c:showLegendKey val="0"/>
          <c:showVal val="0"/>
          <c:showCatName val="0"/>
          <c:showSerName val="0"/>
          <c:showPercent val="0"/>
          <c:showBubbleSize val="0"/>
        </c:dLbls>
        <c:axId val="316526144"/>
        <c:axId val="316527784"/>
      </c:scatterChart>
      <c:valAx>
        <c:axId val="316526144"/>
        <c:scaling>
          <c:logBase val="10"/>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PE"/>
                  <a:t>Diámetro de tamices (mm)</a:t>
                </a:r>
              </a:p>
            </c:rich>
          </c:tx>
          <c:layout>
            <c:manualLayout>
              <c:xMode val="edge"/>
              <c:yMode val="edge"/>
              <c:x val="0.40547011963966545"/>
              <c:y val="0.94955841277106601"/>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000" sourceLinked="1"/>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316527784"/>
        <c:crosses val="autoZero"/>
        <c:crossBetween val="midCat"/>
      </c:valAx>
      <c:valAx>
        <c:axId val="316527784"/>
        <c:scaling>
          <c:orientation val="minMax"/>
          <c:max val="105"/>
          <c:min val="0"/>
        </c:scaling>
        <c:delete val="0"/>
        <c:axPos val="l"/>
        <c:majorGridlines>
          <c:spPr>
            <a:ln w="9525" cap="flat" cmpd="sng" algn="ctr">
              <a:solidFill>
                <a:schemeClr val="tx1">
                  <a:lumMod val="65000"/>
                  <a:lumOff val="35000"/>
                </a:schemeClr>
              </a:solidFill>
              <a:prstDash val="solid"/>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PE"/>
                  <a:t>Porcentaje que pasa</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00" sourceLinked="1"/>
        <c:majorTickMark val="none"/>
        <c:minorTickMark val="none"/>
        <c:tickLblPos val="low"/>
        <c:spPr>
          <a:noFill/>
          <a:ln w="9525" cap="flat" cmpd="sng" algn="ctr">
            <a:solidFill>
              <a:schemeClr val="bg1">
                <a:lumMod val="85000"/>
              </a:schemeClr>
            </a:solidFill>
            <a:prstDash val="solid"/>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316526144"/>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userShapes r:id="rId4"/>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PE"/>
              <a:t>Resistencias a</a:t>
            </a:r>
            <a:r>
              <a:rPr lang="es-PE" baseline="0"/>
              <a:t> compresión según tiempo de curado y tiempo de almacenamiento del cemento</a:t>
            </a:r>
            <a:endParaRPr lang="es-PE"/>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'RESISTENCIA '!$D$26</c:f>
              <c:strCache>
                <c:ptCount val="1"/>
                <c:pt idx="0">
                  <c:v>Mes 0</c:v>
                </c:pt>
              </c:strCache>
            </c:strRef>
          </c:tx>
          <c:spPr>
            <a:ln w="28575" cap="rnd">
              <a:solidFill>
                <a:srgbClr val="0070C0"/>
              </a:solidFill>
              <a:round/>
            </a:ln>
            <a:effectLst/>
          </c:spPr>
          <c:marker>
            <c:symbol val="none"/>
          </c:marker>
          <c:cat>
            <c:multiLvlStrRef>
              <c:f>'RESISTENCIA '!$B$27:$C$41</c:f>
              <c:multiLvlStrCache>
                <c:ptCount val="15"/>
                <c:lvl>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lvl>
                <c:lvl>
                  <c:pt idx="0">
                    <c:v>7</c:v>
                  </c:pt>
                  <c:pt idx="5">
                    <c:v>14</c:v>
                  </c:pt>
                  <c:pt idx="10">
                    <c:v>28</c:v>
                  </c:pt>
                </c:lvl>
              </c:multiLvlStrCache>
            </c:multiLvlStrRef>
          </c:cat>
          <c:val>
            <c:numRef>
              <c:f>'RESISTENCIA '!$D$27:$D$41</c:f>
              <c:numCache>
                <c:formatCode>0</c:formatCode>
                <c:ptCount val="15"/>
                <c:pt idx="0">
                  <c:v>174.3</c:v>
                </c:pt>
                <c:pt idx="1">
                  <c:v>169.68</c:v>
                </c:pt>
                <c:pt idx="2">
                  <c:v>172.62</c:v>
                </c:pt>
                <c:pt idx="3">
                  <c:v>179.76</c:v>
                </c:pt>
                <c:pt idx="4">
                  <c:v>176.4</c:v>
                </c:pt>
                <c:pt idx="5">
                  <c:v>187.53</c:v>
                </c:pt>
                <c:pt idx="6">
                  <c:v>185.01</c:v>
                </c:pt>
                <c:pt idx="7">
                  <c:v>190.05</c:v>
                </c:pt>
                <c:pt idx="8">
                  <c:v>188.37</c:v>
                </c:pt>
                <c:pt idx="9">
                  <c:v>193.2</c:v>
                </c:pt>
                <c:pt idx="10">
                  <c:v>221.55</c:v>
                </c:pt>
                <c:pt idx="11">
                  <c:v>216.09</c:v>
                </c:pt>
                <c:pt idx="12">
                  <c:v>219.45</c:v>
                </c:pt>
                <c:pt idx="13">
                  <c:v>220.92</c:v>
                </c:pt>
                <c:pt idx="14">
                  <c:v>218.61</c:v>
                </c:pt>
              </c:numCache>
            </c:numRef>
          </c:val>
          <c:smooth val="0"/>
          <c:extLst>
            <c:ext xmlns:c16="http://schemas.microsoft.com/office/drawing/2014/chart" uri="{C3380CC4-5D6E-409C-BE32-E72D297353CC}">
              <c16:uniqueId val="{00000000-C013-4C16-A5E7-7BF71985FDE9}"/>
            </c:ext>
          </c:extLst>
        </c:ser>
        <c:ser>
          <c:idx val="1"/>
          <c:order val="1"/>
          <c:tx>
            <c:strRef>
              <c:f>'RESISTENCIA '!$E$26</c:f>
              <c:strCache>
                <c:ptCount val="1"/>
                <c:pt idx="0">
                  <c:v>Mes 1</c:v>
                </c:pt>
              </c:strCache>
            </c:strRef>
          </c:tx>
          <c:spPr>
            <a:ln w="28575" cap="rnd">
              <a:solidFill>
                <a:srgbClr val="FF0000"/>
              </a:solidFill>
              <a:round/>
            </a:ln>
            <a:effectLst/>
          </c:spPr>
          <c:marker>
            <c:symbol val="none"/>
          </c:marker>
          <c:cat>
            <c:multiLvlStrRef>
              <c:f>'RESISTENCIA '!$B$27:$C$41</c:f>
              <c:multiLvlStrCache>
                <c:ptCount val="15"/>
                <c:lvl>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lvl>
                <c:lvl>
                  <c:pt idx="0">
                    <c:v>7</c:v>
                  </c:pt>
                  <c:pt idx="5">
                    <c:v>14</c:v>
                  </c:pt>
                  <c:pt idx="10">
                    <c:v>28</c:v>
                  </c:pt>
                </c:lvl>
              </c:multiLvlStrCache>
            </c:multiLvlStrRef>
          </c:cat>
          <c:val>
            <c:numRef>
              <c:f>'RESISTENCIA '!$E$27:$E$41</c:f>
              <c:numCache>
                <c:formatCode>0.00</c:formatCode>
                <c:ptCount val="15"/>
                <c:pt idx="0">
                  <c:v>173.04</c:v>
                </c:pt>
                <c:pt idx="1">
                  <c:v>172.83</c:v>
                </c:pt>
                <c:pt idx="2">
                  <c:v>170.52</c:v>
                </c:pt>
                <c:pt idx="3">
                  <c:v>175.35</c:v>
                </c:pt>
                <c:pt idx="4">
                  <c:v>172.41</c:v>
                </c:pt>
                <c:pt idx="5">
                  <c:v>192.99</c:v>
                </c:pt>
                <c:pt idx="6">
                  <c:v>191.31</c:v>
                </c:pt>
                <c:pt idx="7">
                  <c:v>196.35</c:v>
                </c:pt>
                <c:pt idx="8">
                  <c:v>201.18</c:v>
                </c:pt>
                <c:pt idx="9">
                  <c:v>199.92</c:v>
                </c:pt>
                <c:pt idx="10">
                  <c:v>237.72</c:v>
                </c:pt>
                <c:pt idx="11">
                  <c:v>231.84</c:v>
                </c:pt>
                <c:pt idx="12">
                  <c:v>236.04</c:v>
                </c:pt>
                <c:pt idx="13">
                  <c:v>243.6</c:v>
                </c:pt>
                <c:pt idx="14">
                  <c:v>249.06</c:v>
                </c:pt>
              </c:numCache>
            </c:numRef>
          </c:val>
          <c:smooth val="0"/>
          <c:extLst>
            <c:ext xmlns:c16="http://schemas.microsoft.com/office/drawing/2014/chart" uri="{C3380CC4-5D6E-409C-BE32-E72D297353CC}">
              <c16:uniqueId val="{00000001-C013-4C16-A5E7-7BF71985FDE9}"/>
            </c:ext>
          </c:extLst>
        </c:ser>
        <c:ser>
          <c:idx val="2"/>
          <c:order val="2"/>
          <c:tx>
            <c:strRef>
              <c:f>'RESISTENCIA '!$F$26</c:f>
              <c:strCache>
                <c:ptCount val="1"/>
                <c:pt idx="0">
                  <c:v>Mes 2</c:v>
                </c:pt>
              </c:strCache>
            </c:strRef>
          </c:tx>
          <c:spPr>
            <a:ln w="28575" cap="rnd">
              <a:solidFill>
                <a:schemeClr val="accent6"/>
              </a:solidFill>
              <a:round/>
            </a:ln>
            <a:effectLst/>
          </c:spPr>
          <c:marker>
            <c:symbol val="none"/>
          </c:marker>
          <c:cat>
            <c:multiLvlStrRef>
              <c:f>'RESISTENCIA '!$B$27:$C$41</c:f>
              <c:multiLvlStrCache>
                <c:ptCount val="15"/>
                <c:lvl>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lvl>
                <c:lvl>
                  <c:pt idx="0">
                    <c:v>7</c:v>
                  </c:pt>
                  <c:pt idx="5">
                    <c:v>14</c:v>
                  </c:pt>
                  <c:pt idx="10">
                    <c:v>28</c:v>
                  </c:pt>
                </c:lvl>
              </c:multiLvlStrCache>
            </c:multiLvlStrRef>
          </c:cat>
          <c:val>
            <c:numRef>
              <c:f>'RESISTENCIA '!$F$27:$F$41</c:f>
              <c:numCache>
                <c:formatCode>0.00</c:formatCode>
                <c:ptCount val="15"/>
                <c:pt idx="0">
                  <c:v>170.1</c:v>
                </c:pt>
                <c:pt idx="1">
                  <c:v>174.3</c:v>
                </c:pt>
                <c:pt idx="2">
                  <c:v>172.2</c:v>
                </c:pt>
                <c:pt idx="3">
                  <c:v>171.99</c:v>
                </c:pt>
                <c:pt idx="4">
                  <c:v>172.41</c:v>
                </c:pt>
                <c:pt idx="5">
                  <c:v>209.16</c:v>
                </c:pt>
                <c:pt idx="6">
                  <c:v>207.06</c:v>
                </c:pt>
                <c:pt idx="7">
                  <c:v>206.22</c:v>
                </c:pt>
                <c:pt idx="8">
                  <c:v>201.6</c:v>
                </c:pt>
                <c:pt idx="9">
                  <c:v>199.71</c:v>
                </c:pt>
                <c:pt idx="10">
                  <c:v>218.82</c:v>
                </c:pt>
                <c:pt idx="11">
                  <c:v>224.28</c:v>
                </c:pt>
                <c:pt idx="12">
                  <c:v>221.34</c:v>
                </c:pt>
                <c:pt idx="13">
                  <c:v>218.82</c:v>
                </c:pt>
                <c:pt idx="14">
                  <c:v>220.5</c:v>
                </c:pt>
              </c:numCache>
            </c:numRef>
          </c:val>
          <c:smooth val="0"/>
          <c:extLst>
            <c:ext xmlns:c16="http://schemas.microsoft.com/office/drawing/2014/chart" uri="{C3380CC4-5D6E-409C-BE32-E72D297353CC}">
              <c16:uniqueId val="{00000002-C013-4C16-A5E7-7BF71985FDE9}"/>
            </c:ext>
          </c:extLst>
        </c:ser>
        <c:ser>
          <c:idx val="3"/>
          <c:order val="3"/>
          <c:tx>
            <c:strRef>
              <c:f>'RESISTENCIA '!$G$26</c:f>
              <c:strCache>
                <c:ptCount val="1"/>
                <c:pt idx="0">
                  <c:v>Mes 3</c:v>
                </c:pt>
              </c:strCache>
            </c:strRef>
          </c:tx>
          <c:spPr>
            <a:ln w="28575" cap="rnd">
              <a:solidFill>
                <a:schemeClr val="accent4">
                  <a:lumMod val="75000"/>
                </a:schemeClr>
              </a:solidFill>
              <a:round/>
            </a:ln>
            <a:effectLst/>
          </c:spPr>
          <c:marker>
            <c:symbol val="none"/>
          </c:marker>
          <c:cat>
            <c:multiLvlStrRef>
              <c:f>'RESISTENCIA '!$B$27:$C$41</c:f>
              <c:multiLvlStrCache>
                <c:ptCount val="15"/>
                <c:lvl>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lvl>
                <c:lvl>
                  <c:pt idx="0">
                    <c:v>7</c:v>
                  </c:pt>
                  <c:pt idx="5">
                    <c:v>14</c:v>
                  </c:pt>
                  <c:pt idx="10">
                    <c:v>28</c:v>
                  </c:pt>
                </c:lvl>
              </c:multiLvlStrCache>
            </c:multiLvlStrRef>
          </c:cat>
          <c:val>
            <c:numRef>
              <c:f>'RESISTENCIA '!$G$27:$G$41</c:f>
              <c:numCache>
                <c:formatCode>0.00</c:formatCode>
                <c:ptCount val="15"/>
                <c:pt idx="0">
                  <c:v>162.12</c:v>
                </c:pt>
                <c:pt idx="1">
                  <c:v>166.74</c:v>
                </c:pt>
                <c:pt idx="2">
                  <c:v>158.97</c:v>
                </c:pt>
                <c:pt idx="3">
                  <c:v>158.34000000000003</c:v>
                </c:pt>
                <c:pt idx="4">
                  <c:v>162.75</c:v>
                </c:pt>
                <c:pt idx="5">
                  <c:v>200.13</c:v>
                </c:pt>
                <c:pt idx="6">
                  <c:v>198.87</c:v>
                </c:pt>
                <c:pt idx="7">
                  <c:v>196.56</c:v>
                </c:pt>
                <c:pt idx="8">
                  <c:v>197.61</c:v>
                </c:pt>
                <c:pt idx="9">
                  <c:v>194.46</c:v>
                </c:pt>
                <c:pt idx="10">
                  <c:v>212.52</c:v>
                </c:pt>
                <c:pt idx="11">
                  <c:v>212.52</c:v>
                </c:pt>
                <c:pt idx="12">
                  <c:v>212.1</c:v>
                </c:pt>
                <c:pt idx="13">
                  <c:v>210.21</c:v>
                </c:pt>
                <c:pt idx="14">
                  <c:v>210.84</c:v>
                </c:pt>
              </c:numCache>
            </c:numRef>
          </c:val>
          <c:smooth val="0"/>
          <c:extLst>
            <c:ext xmlns:c16="http://schemas.microsoft.com/office/drawing/2014/chart" uri="{C3380CC4-5D6E-409C-BE32-E72D297353CC}">
              <c16:uniqueId val="{00000003-C013-4C16-A5E7-7BF71985FDE9}"/>
            </c:ext>
          </c:extLst>
        </c:ser>
        <c:ser>
          <c:idx val="4"/>
          <c:order val="4"/>
          <c:tx>
            <c:strRef>
              <c:f>'RESISTENCIA '!$H$26</c:f>
              <c:strCache>
                <c:ptCount val="1"/>
                <c:pt idx="0">
                  <c:v>Mes 4</c:v>
                </c:pt>
              </c:strCache>
            </c:strRef>
          </c:tx>
          <c:spPr>
            <a:ln w="28575" cap="rnd">
              <a:solidFill>
                <a:schemeClr val="accent4"/>
              </a:solidFill>
              <a:round/>
            </a:ln>
            <a:effectLst/>
          </c:spPr>
          <c:marker>
            <c:symbol val="none"/>
          </c:marker>
          <c:cat>
            <c:multiLvlStrRef>
              <c:f>'RESISTENCIA '!$B$27:$C$41</c:f>
              <c:multiLvlStrCache>
                <c:ptCount val="15"/>
                <c:lvl>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lvl>
                <c:lvl>
                  <c:pt idx="0">
                    <c:v>7</c:v>
                  </c:pt>
                  <c:pt idx="5">
                    <c:v>14</c:v>
                  </c:pt>
                  <c:pt idx="10">
                    <c:v>28</c:v>
                  </c:pt>
                </c:lvl>
              </c:multiLvlStrCache>
            </c:multiLvlStrRef>
          </c:cat>
          <c:val>
            <c:numRef>
              <c:f>'RESISTENCIA '!$H$27:$H$41</c:f>
              <c:numCache>
                <c:formatCode>0.00</c:formatCode>
                <c:ptCount val="15"/>
                <c:pt idx="0">
                  <c:v>150.78</c:v>
                </c:pt>
                <c:pt idx="1">
                  <c:v>149.72999999999999</c:v>
                </c:pt>
                <c:pt idx="2">
                  <c:v>144.27000000000001</c:v>
                </c:pt>
                <c:pt idx="3">
                  <c:v>152.88</c:v>
                </c:pt>
                <c:pt idx="4">
                  <c:v>148.89000000000001</c:v>
                </c:pt>
                <c:pt idx="5">
                  <c:v>186.9</c:v>
                </c:pt>
                <c:pt idx="6">
                  <c:v>182.28</c:v>
                </c:pt>
                <c:pt idx="7">
                  <c:v>182.91</c:v>
                </c:pt>
                <c:pt idx="8">
                  <c:v>173.46</c:v>
                </c:pt>
                <c:pt idx="9">
                  <c:v>181.65</c:v>
                </c:pt>
                <c:pt idx="10">
                  <c:v>193.2</c:v>
                </c:pt>
                <c:pt idx="11">
                  <c:v>189</c:v>
                </c:pt>
                <c:pt idx="12">
                  <c:v>188.58</c:v>
                </c:pt>
                <c:pt idx="13">
                  <c:v>200.55</c:v>
                </c:pt>
                <c:pt idx="14">
                  <c:v>202.02</c:v>
                </c:pt>
              </c:numCache>
            </c:numRef>
          </c:val>
          <c:smooth val="0"/>
          <c:extLst>
            <c:ext xmlns:c16="http://schemas.microsoft.com/office/drawing/2014/chart" uri="{C3380CC4-5D6E-409C-BE32-E72D297353CC}">
              <c16:uniqueId val="{00000004-C013-4C16-A5E7-7BF71985FDE9}"/>
            </c:ext>
          </c:extLst>
        </c:ser>
        <c:ser>
          <c:idx val="5"/>
          <c:order val="5"/>
          <c:tx>
            <c:strRef>
              <c:f>'RESISTENCIA '!$I$26</c:f>
              <c:strCache>
                <c:ptCount val="1"/>
                <c:pt idx="0">
                  <c:v>Mes 5</c:v>
                </c:pt>
              </c:strCache>
            </c:strRef>
          </c:tx>
          <c:spPr>
            <a:ln w="28575" cap="rnd">
              <a:solidFill>
                <a:srgbClr val="7030A0"/>
              </a:solidFill>
              <a:round/>
            </a:ln>
            <a:effectLst/>
          </c:spPr>
          <c:marker>
            <c:symbol val="none"/>
          </c:marker>
          <c:cat>
            <c:multiLvlStrRef>
              <c:f>'RESISTENCIA '!$B$27:$C$41</c:f>
              <c:multiLvlStrCache>
                <c:ptCount val="15"/>
                <c:lvl>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lvl>
                <c:lvl>
                  <c:pt idx="0">
                    <c:v>7</c:v>
                  </c:pt>
                  <c:pt idx="5">
                    <c:v>14</c:v>
                  </c:pt>
                  <c:pt idx="10">
                    <c:v>28</c:v>
                  </c:pt>
                </c:lvl>
              </c:multiLvlStrCache>
            </c:multiLvlStrRef>
          </c:cat>
          <c:val>
            <c:numRef>
              <c:f>'RESISTENCIA '!$I$27:$I$41</c:f>
              <c:numCache>
                <c:formatCode>0.00</c:formatCode>
                <c:ptCount val="15"/>
                <c:pt idx="0">
                  <c:v>120.54</c:v>
                </c:pt>
                <c:pt idx="1">
                  <c:v>122.01</c:v>
                </c:pt>
                <c:pt idx="2">
                  <c:v>124.32</c:v>
                </c:pt>
                <c:pt idx="3">
                  <c:v>118.02</c:v>
                </c:pt>
                <c:pt idx="4">
                  <c:v>119.49</c:v>
                </c:pt>
                <c:pt idx="5">
                  <c:v>124.11</c:v>
                </c:pt>
                <c:pt idx="6">
                  <c:v>123.27</c:v>
                </c:pt>
                <c:pt idx="7">
                  <c:v>125.58</c:v>
                </c:pt>
                <c:pt idx="8">
                  <c:v>123.06</c:v>
                </c:pt>
                <c:pt idx="9">
                  <c:v>120.33</c:v>
                </c:pt>
                <c:pt idx="10">
                  <c:v>128.94</c:v>
                </c:pt>
                <c:pt idx="11">
                  <c:v>124.32</c:v>
                </c:pt>
                <c:pt idx="12">
                  <c:v>129.99</c:v>
                </c:pt>
                <c:pt idx="13">
                  <c:v>134.19</c:v>
                </c:pt>
                <c:pt idx="14">
                  <c:v>132.09</c:v>
                </c:pt>
              </c:numCache>
            </c:numRef>
          </c:val>
          <c:smooth val="0"/>
          <c:extLst>
            <c:ext xmlns:c16="http://schemas.microsoft.com/office/drawing/2014/chart" uri="{C3380CC4-5D6E-409C-BE32-E72D297353CC}">
              <c16:uniqueId val="{00000005-C013-4C16-A5E7-7BF71985FDE9}"/>
            </c:ext>
          </c:extLst>
        </c:ser>
        <c:ser>
          <c:idx val="6"/>
          <c:order val="6"/>
          <c:tx>
            <c:strRef>
              <c:f>'RESISTENCIA '!$J$26</c:f>
              <c:strCache>
                <c:ptCount val="1"/>
                <c:pt idx="0">
                  <c:v>Mes 6</c:v>
                </c:pt>
              </c:strCache>
            </c:strRef>
          </c:tx>
          <c:spPr>
            <a:ln w="28575" cap="rnd">
              <a:solidFill>
                <a:schemeClr val="tx1"/>
              </a:solidFill>
              <a:round/>
            </a:ln>
            <a:effectLst/>
          </c:spPr>
          <c:marker>
            <c:symbol val="none"/>
          </c:marker>
          <c:cat>
            <c:multiLvlStrRef>
              <c:f>'RESISTENCIA '!$B$27:$C$41</c:f>
              <c:multiLvlStrCache>
                <c:ptCount val="15"/>
                <c:lvl>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lvl>
                <c:lvl>
                  <c:pt idx="0">
                    <c:v>7</c:v>
                  </c:pt>
                  <c:pt idx="5">
                    <c:v>14</c:v>
                  </c:pt>
                  <c:pt idx="10">
                    <c:v>28</c:v>
                  </c:pt>
                </c:lvl>
              </c:multiLvlStrCache>
            </c:multiLvlStrRef>
          </c:cat>
          <c:val>
            <c:numRef>
              <c:f>'RESISTENCIA '!$J$27:$J$41</c:f>
              <c:numCache>
                <c:formatCode>0.00</c:formatCode>
                <c:ptCount val="15"/>
                <c:pt idx="0">
                  <c:v>95.13</c:v>
                </c:pt>
                <c:pt idx="1">
                  <c:v>91.98</c:v>
                </c:pt>
                <c:pt idx="2">
                  <c:v>93.45</c:v>
                </c:pt>
                <c:pt idx="3">
                  <c:v>97.86</c:v>
                </c:pt>
                <c:pt idx="4">
                  <c:v>92.19</c:v>
                </c:pt>
                <c:pt idx="5">
                  <c:v>100.59</c:v>
                </c:pt>
                <c:pt idx="6">
                  <c:v>97.86</c:v>
                </c:pt>
                <c:pt idx="7">
                  <c:v>99.75</c:v>
                </c:pt>
                <c:pt idx="8">
                  <c:v>103.74</c:v>
                </c:pt>
                <c:pt idx="9">
                  <c:v>103.11</c:v>
                </c:pt>
                <c:pt idx="10">
                  <c:v>110.67</c:v>
                </c:pt>
                <c:pt idx="11">
                  <c:v>111.3</c:v>
                </c:pt>
                <c:pt idx="12">
                  <c:v>109.41</c:v>
                </c:pt>
                <c:pt idx="13">
                  <c:v>114.66</c:v>
                </c:pt>
                <c:pt idx="14">
                  <c:v>114.03</c:v>
                </c:pt>
              </c:numCache>
            </c:numRef>
          </c:val>
          <c:smooth val="0"/>
          <c:extLst>
            <c:ext xmlns:c16="http://schemas.microsoft.com/office/drawing/2014/chart" uri="{C3380CC4-5D6E-409C-BE32-E72D297353CC}">
              <c16:uniqueId val="{00000006-C013-4C16-A5E7-7BF71985FDE9}"/>
            </c:ext>
          </c:extLst>
        </c:ser>
        <c:dLbls>
          <c:showLegendKey val="0"/>
          <c:showVal val="0"/>
          <c:showCatName val="0"/>
          <c:showSerName val="0"/>
          <c:showPercent val="0"/>
          <c:showBubbleSize val="0"/>
        </c:dLbls>
        <c:smooth val="0"/>
        <c:axId val="808565056"/>
        <c:axId val="817653056"/>
      </c:lineChart>
      <c:catAx>
        <c:axId val="808565056"/>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PE"/>
                  <a:t>Periodo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17653056"/>
        <c:crosses val="autoZero"/>
        <c:auto val="1"/>
        <c:lblAlgn val="ctr"/>
        <c:lblOffset val="100"/>
        <c:noMultiLvlLbl val="0"/>
      </c:catAx>
      <c:valAx>
        <c:axId val="817653056"/>
        <c:scaling>
          <c:orientation val="minMax"/>
          <c:max val="250"/>
          <c:min val="90"/>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8565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PE"/>
              <a:t>Resistencias a</a:t>
            </a:r>
            <a:r>
              <a:rPr lang="es-PE" baseline="0"/>
              <a:t> compresión a los 28 días según tiempo de almacenamiento del cemento</a:t>
            </a:r>
            <a:endParaRPr lang="es-PE"/>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'RESISTENCIA '!$C$37</c:f>
              <c:strCache>
                <c:ptCount val="1"/>
                <c:pt idx="0">
                  <c:v>M11</c:v>
                </c:pt>
              </c:strCache>
            </c:strRef>
          </c:tx>
          <c:spPr>
            <a:solidFill>
              <a:srgbClr val="92D050"/>
            </a:solidFill>
            <a:ln>
              <a:noFill/>
            </a:ln>
            <a:effectLst/>
          </c:spPr>
          <c:invertIfNegative val="0"/>
          <c:cat>
            <c:strRef>
              <c:f>'RESISTENCIA '!$D$26:$J$26</c:f>
              <c:strCache>
                <c:ptCount val="7"/>
                <c:pt idx="0">
                  <c:v>Mes 0</c:v>
                </c:pt>
                <c:pt idx="1">
                  <c:v>Mes 1</c:v>
                </c:pt>
                <c:pt idx="2">
                  <c:v>Mes 2</c:v>
                </c:pt>
                <c:pt idx="3">
                  <c:v>Mes 3</c:v>
                </c:pt>
                <c:pt idx="4">
                  <c:v>Mes 4</c:v>
                </c:pt>
                <c:pt idx="5">
                  <c:v>Mes 5</c:v>
                </c:pt>
                <c:pt idx="6">
                  <c:v>Mes 6</c:v>
                </c:pt>
              </c:strCache>
            </c:strRef>
          </c:cat>
          <c:val>
            <c:numRef>
              <c:f>'RESISTENCIA '!$D$37:$J$37</c:f>
              <c:numCache>
                <c:formatCode>0.00</c:formatCode>
                <c:ptCount val="7"/>
                <c:pt idx="0" formatCode="0">
                  <c:v>221.55</c:v>
                </c:pt>
                <c:pt idx="1">
                  <c:v>237.72</c:v>
                </c:pt>
                <c:pt idx="2">
                  <c:v>218.82</c:v>
                </c:pt>
                <c:pt idx="3">
                  <c:v>212.52</c:v>
                </c:pt>
                <c:pt idx="4">
                  <c:v>193.2</c:v>
                </c:pt>
                <c:pt idx="5">
                  <c:v>128.94</c:v>
                </c:pt>
                <c:pt idx="6">
                  <c:v>110.67</c:v>
                </c:pt>
              </c:numCache>
            </c:numRef>
          </c:val>
          <c:extLst>
            <c:ext xmlns:c16="http://schemas.microsoft.com/office/drawing/2014/chart" uri="{C3380CC4-5D6E-409C-BE32-E72D297353CC}">
              <c16:uniqueId val="{00000000-BCB7-48BF-9B81-5ABD5C40ACEB}"/>
            </c:ext>
          </c:extLst>
        </c:ser>
        <c:ser>
          <c:idx val="1"/>
          <c:order val="1"/>
          <c:tx>
            <c:strRef>
              <c:f>'RESISTENCIA '!$C$38</c:f>
              <c:strCache>
                <c:ptCount val="1"/>
                <c:pt idx="0">
                  <c:v>M12</c:v>
                </c:pt>
              </c:strCache>
            </c:strRef>
          </c:tx>
          <c:spPr>
            <a:solidFill>
              <a:schemeClr val="accent6">
                <a:lumMod val="50000"/>
              </a:schemeClr>
            </a:solidFill>
            <a:ln>
              <a:noFill/>
            </a:ln>
            <a:effectLst/>
          </c:spPr>
          <c:invertIfNegative val="0"/>
          <c:cat>
            <c:strRef>
              <c:f>'RESISTENCIA '!$D$26:$J$26</c:f>
              <c:strCache>
                <c:ptCount val="7"/>
                <c:pt idx="0">
                  <c:v>Mes 0</c:v>
                </c:pt>
                <c:pt idx="1">
                  <c:v>Mes 1</c:v>
                </c:pt>
                <c:pt idx="2">
                  <c:v>Mes 2</c:v>
                </c:pt>
                <c:pt idx="3">
                  <c:v>Mes 3</c:v>
                </c:pt>
                <c:pt idx="4">
                  <c:v>Mes 4</c:v>
                </c:pt>
                <c:pt idx="5">
                  <c:v>Mes 5</c:v>
                </c:pt>
                <c:pt idx="6">
                  <c:v>Mes 6</c:v>
                </c:pt>
              </c:strCache>
            </c:strRef>
          </c:cat>
          <c:val>
            <c:numRef>
              <c:f>'RESISTENCIA '!$D$38:$J$38</c:f>
              <c:numCache>
                <c:formatCode>0.00</c:formatCode>
                <c:ptCount val="7"/>
                <c:pt idx="0" formatCode="0">
                  <c:v>216.09</c:v>
                </c:pt>
                <c:pt idx="1">
                  <c:v>231.84</c:v>
                </c:pt>
                <c:pt idx="2">
                  <c:v>224.28</c:v>
                </c:pt>
                <c:pt idx="3">
                  <c:v>212.52</c:v>
                </c:pt>
                <c:pt idx="4">
                  <c:v>189</c:v>
                </c:pt>
                <c:pt idx="5">
                  <c:v>124.32</c:v>
                </c:pt>
                <c:pt idx="6">
                  <c:v>111.3</c:v>
                </c:pt>
              </c:numCache>
            </c:numRef>
          </c:val>
          <c:extLst>
            <c:ext xmlns:c16="http://schemas.microsoft.com/office/drawing/2014/chart" uri="{C3380CC4-5D6E-409C-BE32-E72D297353CC}">
              <c16:uniqueId val="{00000001-BCB7-48BF-9B81-5ABD5C40ACEB}"/>
            </c:ext>
          </c:extLst>
        </c:ser>
        <c:ser>
          <c:idx val="2"/>
          <c:order val="2"/>
          <c:tx>
            <c:strRef>
              <c:f>'RESISTENCIA '!$C$39</c:f>
              <c:strCache>
                <c:ptCount val="1"/>
                <c:pt idx="0">
                  <c:v>M13</c:v>
                </c:pt>
              </c:strCache>
            </c:strRef>
          </c:tx>
          <c:spPr>
            <a:solidFill>
              <a:schemeClr val="accent6"/>
            </a:solidFill>
            <a:ln>
              <a:noFill/>
            </a:ln>
            <a:effectLst/>
          </c:spPr>
          <c:invertIfNegative val="0"/>
          <c:cat>
            <c:strRef>
              <c:f>'RESISTENCIA '!$D$26:$J$26</c:f>
              <c:strCache>
                <c:ptCount val="7"/>
                <c:pt idx="0">
                  <c:v>Mes 0</c:v>
                </c:pt>
                <c:pt idx="1">
                  <c:v>Mes 1</c:v>
                </c:pt>
                <c:pt idx="2">
                  <c:v>Mes 2</c:v>
                </c:pt>
                <c:pt idx="3">
                  <c:v>Mes 3</c:v>
                </c:pt>
                <c:pt idx="4">
                  <c:v>Mes 4</c:v>
                </c:pt>
                <c:pt idx="5">
                  <c:v>Mes 5</c:v>
                </c:pt>
                <c:pt idx="6">
                  <c:v>Mes 6</c:v>
                </c:pt>
              </c:strCache>
            </c:strRef>
          </c:cat>
          <c:val>
            <c:numRef>
              <c:f>'RESISTENCIA '!$D$39:$J$39</c:f>
              <c:numCache>
                <c:formatCode>0.00</c:formatCode>
                <c:ptCount val="7"/>
                <c:pt idx="0" formatCode="0">
                  <c:v>219.45</c:v>
                </c:pt>
                <c:pt idx="1">
                  <c:v>236.04</c:v>
                </c:pt>
                <c:pt idx="2">
                  <c:v>221.34</c:v>
                </c:pt>
                <c:pt idx="3">
                  <c:v>212.1</c:v>
                </c:pt>
                <c:pt idx="4">
                  <c:v>188.58</c:v>
                </c:pt>
                <c:pt idx="5">
                  <c:v>129.99</c:v>
                </c:pt>
                <c:pt idx="6">
                  <c:v>109.41</c:v>
                </c:pt>
              </c:numCache>
            </c:numRef>
          </c:val>
          <c:extLst>
            <c:ext xmlns:c16="http://schemas.microsoft.com/office/drawing/2014/chart" uri="{C3380CC4-5D6E-409C-BE32-E72D297353CC}">
              <c16:uniqueId val="{00000002-BCB7-48BF-9B81-5ABD5C40ACEB}"/>
            </c:ext>
          </c:extLst>
        </c:ser>
        <c:ser>
          <c:idx val="3"/>
          <c:order val="3"/>
          <c:tx>
            <c:strRef>
              <c:f>'RESISTENCIA '!$C$40</c:f>
              <c:strCache>
                <c:ptCount val="1"/>
                <c:pt idx="0">
                  <c:v>M14</c:v>
                </c:pt>
              </c:strCache>
            </c:strRef>
          </c:tx>
          <c:spPr>
            <a:solidFill>
              <a:schemeClr val="accent6">
                <a:lumMod val="60000"/>
                <a:lumOff val="40000"/>
              </a:schemeClr>
            </a:solidFill>
            <a:ln>
              <a:noFill/>
            </a:ln>
            <a:effectLst/>
          </c:spPr>
          <c:invertIfNegative val="0"/>
          <c:cat>
            <c:strRef>
              <c:f>'RESISTENCIA '!$D$26:$J$26</c:f>
              <c:strCache>
                <c:ptCount val="7"/>
                <c:pt idx="0">
                  <c:v>Mes 0</c:v>
                </c:pt>
                <c:pt idx="1">
                  <c:v>Mes 1</c:v>
                </c:pt>
                <c:pt idx="2">
                  <c:v>Mes 2</c:v>
                </c:pt>
                <c:pt idx="3">
                  <c:v>Mes 3</c:v>
                </c:pt>
                <c:pt idx="4">
                  <c:v>Mes 4</c:v>
                </c:pt>
                <c:pt idx="5">
                  <c:v>Mes 5</c:v>
                </c:pt>
                <c:pt idx="6">
                  <c:v>Mes 6</c:v>
                </c:pt>
              </c:strCache>
            </c:strRef>
          </c:cat>
          <c:val>
            <c:numRef>
              <c:f>'RESISTENCIA '!$D$40:$J$40</c:f>
              <c:numCache>
                <c:formatCode>0.00</c:formatCode>
                <c:ptCount val="7"/>
                <c:pt idx="0" formatCode="0">
                  <c:v>220.92</c:v>
                </c:pt>
                <c:pt idx="1">
                  <c:v>243.6</c:v>
                </c:pt>
                <c:pt idx="2">
                  <c:v>218.82</c:v>
                </c:pt>
                <c:pt idx="3">
                  <c:v>210.21</c:v>
                </c:pt>
                <c:pt idx="4">
                  <c:v>200.55</c:v>
                </c:pt>
                <c:pt idx="5">
                  <c:v>134.19</c:v>
                </c:pt>
                <c:pt idx="6">
                  <c:v>114.66</c:v>
                </c:pt>
              </c:numCache>
            </c:numRef>
          </c:val>
          <c:extLst>
            <c:ext xmlns:c16="http://schemas.microsoft.com/office/drawing/2014/chart" uri="{C3380CC4-5D6E-409C-BE32-E72D297353CC}">
              <c16:uniqueId val="{00000003-BCB7-48BF-9B81-5ABD5C40ACEB}"/>
            </c:ext>
          </c:extLst>
        </c:ser>
        <c:ser>
          <c:idx val="4"/>
          <c:order val="4"/>
          <c:tx>
            <c:strRef>
              <c:f>'RESISTENCIA '!$C$41</c:f>
              <c:strCache>
                <c:ptCount val="1"/>
                <c:pt idx="0">
                  <c:v>M15</c:v>
                </c:pt>
              </c:strCache>
            </c:strRef>
          </c:tx>
          <c:spPr>
            <a:solidFill>
              <a:schemeClr val="accent6">
                <a:lumMod val="75000"/>
              </a:schemeClr>
            </a:solidFill>
            <a:ln>
              <a:noFill/>
            </a:ln>
            <a:effectLst/>
          </c:spPr>
          <c:invertIfNegative val="0"/>
          <c:cat>
            <c:strRef>
              <c:f>'RESISTENCIA '!$D$26:$J$26</c:f>
              <c:strCache>
                <c:ptCount val="7"/>
                <c:pt idx="0">
                  <c:v>Mes 0</c:v>
                </c:pt>
                <c:pt idx="1">
                  <c:v>Mes 1</c:v>
                </c:pt>
                <c:pt idx="2">
                  <c:v>Mes 2</c:v>
                </c:pt>
                <c:pt idx="3">
                  <c:v>Mes 3</c:v>
                </c:pt>
                <c:pt idx="4">
                  <c:v>Mes 4</c:v>
                </c:pt>
                <c:pt idx="5">
                  <c:v>Mes 5</c:v>
                </c:pt>
                <c:pt idx="6">
                  <c:v>Mes 6</c:v>
                </c:pt>
              </c:strCache>
            </c:strRef>
          </c:cat>
          <c:val>
            <c:numRef>
              <c:f>'RESISTENCIA '!$D$41:$J$41</c:f>
              <c:numCache>
                <c:formatCode>0.00</c:formatCode>
                <c:ptCount val="7"/>
                <c:pt idx="0" formatCode="0">
                  <c:v>218.61</c:v>
                </c:pt>
                <c:pt idx="1">
                  <c:v>249.06</c:v>
                </c:pt>
                <c:pt idx="2">
                  <c:v>220.5</c:v>
                </c:pt>
                <c:pt idx="3">
                  <c:v>210.84</c:v>
                </c:pt>
                <c:pt idx="4">
                  <c:v>202.02</c:v>
                </c:pt>
                <c:pt idx="5">
                  <c:v>132.09</c:v>
                </c:pt>
                <c:pt idx="6">
                  <c:v>114.03</c:v>
                </c:pt>
              </c:numCache>
            </c:numRef>
          </c:val>
          <c:extLst>
            <c:ext xmlns:c16="http://schemas.microsoft.com/office/drawing/2014/chart" uri="{C3380CC4-5D6E-409C-BE32-E72D297353CC}">
              <c16:uniqueId val="{00000004-BCB7-48BF-9B81-5ABD5C40ACEB}"/>
            </c:ext>
          </c:extLst>
        </c:ser>
        <c:dLbls>
          <c:showLegendKey val="0"/>
          <c:showVal val="0"/>
          <c:showCatName val="0"/>
          <c:showSerName val="0"/>
          <c:showPercent val="0"/>
          <c:showBubbleSize val="0"/>
        </c:dLbls>
        <c:gapWidth val="150"/>
        <c:axId val="808565056"/>
        <c:axId val="817653056"/>
      </c:barChart>
      <c:lineChart>
        <c:grouping val="standard"/>
        <c:varyColors val="0"/>
        <c:ser>
          <c:idx val="5"/>
          <c:order val="5"/>
          <c:tx>
            <c:strRef>
              <c:f>'RESISTENCIA '!$B$22:$C$22</c:f>
              <c:strCache>
                <c:ptCount val="2"/>
                <c:pt idx="0">
                  <c:v>Promedio </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'RESISTENCIA '!$D$26:$J$26</c:f>
              <c:strCache>
                <c:ptCount val="7"/>
                <c:pt idx="0">
                  <c:v>Mes 0</c:v>
                </c:pt>
                <c:pt idx="1">
                  <c:v>Mes 1</c:v>
                </c:pt>
                <c:pt idx="2">
                  <c:v>Mes 2</c:v>
                </c:pt>
                <c:pt idx="3">
                  <c:v>Mes 3</c:v>
                </c:pt>
                <c:pt idx="4">
                  <c:v>Mes 4</c:v>
                </c:pt>
                <c:pt idx="5">
                  <c:v>Mes 5</c:v>
                </c:pt>
                <c:pt idx="6">
                  <c:v>Mes 6</c:v>
                </c:pt>
              </c:strCache>
            </c:strRef>
          </c:cat>
          <c:val>
            <c:numRef>
              <c:f>'RESISTENCIA '!$D$22:$J$22</c:f>
              <c:numCache>
                <c:formatCode>0.00</c:formatCode>
                <c:ptCount val="7"/>
                <c:pt idx="0">
                  <c:v>219.32399999999998</c:v>
                </c:pt>
                <c:pt idx="1">
                  <c:v>239.65199999999999</c:v>
                </c:pt>
                <c:pt idx="2">
                  <c:v>220.75200000000001</c:v>
                </c:pt>
                <c:pt idx="3">
                  <c:v>211.63800000000001</c:v>
                </c:pt>
                <c:pt idx="4">
                  <c:v>194.67</c:v>
                </c:pt>
                <c:pt idx="5">
                  <c:v>129.90600000000001</c:v>
                </c:pt>
                <c:pt idx="6">
                  <c:v>112.01399999999998</c:v>
                </c:pt>
              </c:numCache>
            </c:numRef>
          </c:val>
          <c:smooth val="0"/>
          <c:extLst>
            <c:ext xmlns:c16="http://schemas.microsoft.com/office/drawing/2014/chart" uri="{C3380CC4-5D6E-409C-BE32-E72D297353CC}">
              <c16:uniqueId val="{00000005-BCB7-48BF-9B81-5ABD5C40ACEB}"/>
            </c:ext>
          </c:extLst>
        </c:ser>
        <c:dLbls>
          <c:showLegendKey val="0"/>
          <c:showVal val="0"/>
          <c:showCatName val="0"/>
          <c:showSerName val="0"/>
          <c:showPercent val="0"/>
          <c:showBubbleSize val="0"/>
        </c:dLbls>
        <c:marker val="1"/>
        <c:smooth val="0"/>
        <c:axId val="808565056"/>
        <c:axId val="817653056"/>
      </c:lineChart>
      <c:catAx>
        <c:axId val="808565056"/>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PE"/>
                  <a:t>Periodo de curado</a:t>
                </a:r>
              </a:p>
            </c:rich>
          </c:tx>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17653056"/>
        <c:crosses val="autoZero"/>
        <c:auto val="1"/>
        <c:lblAlgn val="ctr"/>
        <c:lblOffset val="100"/>
        <c:noMultiLvlLbl val="0"/>
      </c:catAx>
      <c:valAx>
        <c:axId val="817653056"/>
        <c:scaling>
          <c:orientation val="minMax"/>
          <c:max val="250"/>
          <c:min val="90"/>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kg/cm2</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8565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Humedad y absorción de los agregados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AGREGADOS!$N$14</c:f>
              <c:strCache>
                <c:ptCount val="1"/>
                <c:pt idx="0">
                  <c:v>Arena gruesa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(AGREGADOS!$M$15,AGREGADOS!$M$21)</c:f>
              <c:strCache>
                <c:ptCount val="2"/>
                <c:pt idx="0">
                  <c:v>Humedad (%)</c:v>
                </c:pt>
                <c:pt idx="1">
                  <c:v>Absorción (%)</c:v>
                </c:pt>
              </c:strCache>
            </c:strRef>
          </c:cat>
          <c:val>
            <c:numRef>
              <c:f>(AGREGADOS!$N$15,AGREGADOS!$N$21)</c:f>
              <c:numCache>
                <c:formatCode>General</c:formatCode>
                <c:ptCount val="2"/>
                <c:pt idx="0">
                  <c:v>5.8</c:v>
                </c:pt>
                <c:pt idx="1">
                  <c:v>1.19</c:v>
                </c:pt>
              </c:numCache>
            </c:numRef>
          </c:val>
          <c:extLst>
            <c:ext xmlns:c16="http://schemas.microsoft.com/office/drawing/2014/chart" uri="{C3380CC4-5D6E-409C-BE32-E72D297353CC}">
              <c16:uniqueId val="{00000000-A1EB-48AD-A229-63E30B84F59A}"/>
            </c:ext>
          </c:extLst>
        </c:ser>
        <c:ser>
          <c:idx val="1"/>
          <c:order val="1"/>
          <c:tx>
            <c:strRef>
              <c:f>AGREGADOS!$O$14</c:f>
              <c:strCache>
                <c:ptCount val="1"/>
                <c:pt idx="0">
                  <c:v>Piedra chancada</c:v>
                </c:pt>
              </c:strCache>
            </c:strRef>
          </c:tx>
          <c:spPr>
            <a:solidFill>
              <a:schemeClr val="accent6">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(AGREGADOS!$M$15,AGREGADOS!$M$21)</c:f>
              <c:strCache>
                <c:ptCount val="2"/>
                <c:pt idx="0">
                  <c:v>Humedad (%)</c:v>
                </c:pt>
                <c:pt idx="1">
                  <c:v>Absorción (%)</c:v>
                </c:pt>
              </c:strCache>
            </c:strRef>
          </c:cat>
          <c:val>
            <c:numRef>
              <c:f>(AGREGADOS!$O$15,AGREGADOS!$O$21)</c:f>
              <c:numCache>
                <c:formatCode>General</c:formatCode>
                <c:ptCount val="2"/>
                <c:pt idx="0">
                  <c:v>0.39</c:v>
                </c:pt>
                <c:pt idx="1">
                  <c:v>0.83</c:v>
                </c:pt>
              </c:numCache>
            </c:numRef>
          </c:val>
          <c:extLst>
            <c:ext xmlns:c16="http://schemas.microsoft.com/office/drawing/2014/chart" uri="{C3380CC4-5D6E-409C-BE32-E72D297353CC}">
              <c16:uniqueId val="{00000001-A1EB-48AD-A229-63E30B84F59A}"/>
            </c:ext>
          </c:extLst>
        </c:ser>
        <c:dLbls>
          <c:showLegendKey val="0"/>
          <c:showVal val="0"/>
          <c:showCatName val="0"/>
          <c:showSerName val="0"/>
          <c:showPercent val="0"/>
          <c:showBubbleSize val="0"/>
        </c:dLbls>
        <c:gapWidth val="219"/>
        <c:overlap val="-27"/>
        <c:axId val="667882880"/>
        <c:axId val="667893696"/>
      </c:barChart>
      <c:catAx>
        <c:axId val="66788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67893696"/>
        <c:crosses val="autoZero"/>
        <c:auto val="1"/>
        <c:lblAlgn val="ctr"/>
        <c:lblOffset val="100"/>
        <c:noMultiLvlLbl val="0"/>
      </c:catAx>
      <c:valAx>
        <c:axId val="66789369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67882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Peso específico de los agregados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AGREGADOS!$N$14</c:f>
              <c:strCache>
                <c:ptCount val="1"/>
                <c:pt idx="0">
                  <c:v>Arena gruesa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AGREGADOS!$M$18:$M$20</c:f>
              <c:strCache>
                <c:ptCount val="3"/>
                <c:pt idx="0">
                  <c:v>Peso específico de masa (g/cm3)</c:v>
                </c:pt>
                <c:pt idx="1">
                  <c:v>Peso específico SSS (g/cm3)</c:v>
                </c:pt>
                <c:pt idx="2">
                  <c:v>Peso específico aparente (g/cm3)</c:v>
                </c:pt>
              </c:strCache>
            </c:strRef>
          </c:cat>
          <c:val>
            <c:numRef>
              <c:f>AGREGADOS!$N$18:$N$20</c:f>
              <c:numCache>
                <c:formatCode>0.000</c:formatCode>
                <c:ptCount val="3"/>
                <c:pt idx="0" formatCode="0.00">
                  <c:v>2.59</c:v>
                </c:pt>
                <c:pt idx="1">
                  <c:v>2.62</c:v>
                </c:pt>
                <c:pt idx="2">
                  <c:v>2.673</c:v>
                </c:pt>
              </c:numCache>
            </c:numRef>
          </c:val>
          <c:extLst>
            <c:ext xmlns:c16="http://schemas.microsoft.com/office/drawing/2014/chart" uri="{C3380CC4-5D6E-409C-BE32-E72D297353CC}">
              <c16:uniqueId val="{00000000-F113-4598-A51E-2A414105710A}"/>
            </c:ext>
          </c:extLst>
        </c:ser>
        <c:ser>
          <c:idx val="1"/>
          <c:order val="1"/>
          <c:tx>
            <c:strRef>
              <c:f>AGREGADOS!$O$14</c:f>
              <c:strCache>
                <c:ptCount val="1"/>
                <c:pt idx="0">
                  <c:v>Piedra chancada</c:v>
                </c:pt>
              </c:strCache>
            </c:strRef>
          </c:tx>
          <c:spPr>
            <a:solidFill>
              <a:schemeClr val="accent6">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AGREGADOS!$M$18:$M$20</c:f>
              <c:strCache>
                <c:ptCount val="3"/>
                <c:pt idx="0">
                  <c:v>Peso específico de masa (g/cm3)</c:v>
                </c:pt>
                <c:pt idx="1">
                  <c:v>Peso específico SSS (g/cm3)</c:v>
                </c:pt>
                <c:pt idx="2">
                  <c:v>Peso específico aparente (g/cm3)</c:v>
                </c:pt>
              </c:strCache>
            </c:strRef>
          </c:cat>
          <c:val>
            <c:numRef>
              <c:f>AGREGADOS!$O$18:$O$20</c:f>
              <c:numCache>
                <c:formatCode>General</c:formatCode>
                <c:ptCount val="3"/>
                <c:pt idx="0">
                  <c:v>2.65</c:v>
                </c:pt>
                <c:pt idx="1">
                  <c:v>2.67</c:v>
                </c:pt>
                <c:pt idx="2">
                  <c:v>2.71</c:v>
                </c:pt>
              </c:numCache>
            </c:numRef>
          </c:val>
          <c:extLst>
            <c:ext xmlns:c16="http://schemas.microsoft.com/office/drawing/2014/chart" uri="{C3380CC4-5D6E-409C-BE32-E72D297353CC}">
              <c16:uniqueId val="{00000001-F113-4598-A51E-2A414105710A}"/>
            </c:ext>
          </c:extLst>
        </c:ser>
        <c:dLbls>
          <c:showLegendKey val="0"/>
          <c:showVal val="0"/>
          <c:showCatName val="0"/>
          <c:showSerName val="0"/>
          <c:showPercent val="0"/>
          <c:showBubbleSize val="0"/>
        </c:dLbls>
        <c:gapWidth val="219"/>
        <c:overlap val="-27"/>
        <c:axId val="667882880"/>
        <c:axId val="667893696"/>
      </c:barChart>
      <c:catAx>
        <c:axId val="66788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67893696"/>
        <c:crosses val="autoZero"/>
        <c:auto val="1"/>
        <c:lblAlgn val="ctr"/>
        <c:lblOffset val="100"/>
        <c:noMultiLvlLbl val="0"/>
      </c:catAx>
      <c:valAx>
        <c:axId val="66789369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Peso específico (g/cm3)</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67882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Peso unitario de los agregados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AGREGADOS!$N$14</c:f>
              <c:strCache>
                <c:ptCount val="1"/>
                <c:pt idx="0">
                  <c:v>Arena gruesa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AGREGADOS!$M$22:$M$23</c:f>
              <c:strCache>
                <c:ptCount val="2"/>
                <c:pt idx="0">
                  <c:v>Peso unitario suelto (kg/m3)</c:v>
                </c:pt>
                <c:pt idx="1">
                  <c:v>Peso unitario compactado (kg/m3)</c:v>
                </c:pt>
              </c:strCache>
            </c:strRef>
          </c:cat>
          <c:val>
            <c:numRef>
              <c:f>AGREGADOS!$N$22:$N$23</c:f>
              <c:numCache>
                <c:formatCode>General</c:formatCode>
                <c:ptCount val="2"/>
                <c:pt idx="0">
                  <c:v>1462.96</c:v>
                </c:pt>
                <c:pt idx="1">
                  <c:v>1644.44</c:v>
                </c:pt>
              </c:numCache>
            </c:numRef>
          </c:val>
          <c:extLst>
            <c:ext xmlns:c16="http://schemas.microsoft.com/office/drawing/2014/chart" uri="{C3380CC4-5D6E-409C-BE32-E72D297353CC}">
              <c16:uniqueId val="{00000000-77B1-47D9-B9A7-6C4F931A0655}"/>
            </c:ext>
          </c:extLst>
        </c:ser>
        <c:ser>
          <c:idx val="1"/>
          <c:order val="1"/>
          <c:tx>
            <c:strRef>
              <c:f>AGREGADOS!$O$14</c:f>
              <c:strCache>
                <c:ptCount val="1"/>
                <c:pt idx="0">
                  <c:v>Piedra chancada</c:v>
                </c:pt>
              </c:strCache>
            </c:strRef>
          </c:tx>
          <c:spPr>
            <a:solidFill>
              <a:schemeClr val="accent6">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AGREGADOS!$M$22:$M$23</c:f>
              <c:strCache>
                <c:ptCount val="2"/>
                <c:pt idx="0">
                  <c:v>Peso unitario suelto (kg/m3)</c:v>
                </c:pt>
                <c:pt idx="1">
                  <c:v>Peso unitario compactado (kg/m3)</c:v>
                </c:pt>
              </c:strCache>
            </c:strRef>
          </c:cat>
          <c:val>
            <c:numRef>
              <c:f>AGREGADOS!$O$22:$O$23</c:f>
              <c:numCache>
                <c:formatCode>0.0</c:formatCode>
                <c:ptCount val="2"/>
                <c:pt idx="0" formatCode="General">
                  <c:v>1557.6</c:v>
                </c:pt>
                <c:pt idx="1">
                  <c:v>1716</c:v>
                </c:pt>
              </c:numCache>
            </c:numRef>
          </c:val>
          <c:extLst>
            <c:ext xmlns:c16="http://schemas.microsoft.com/office/drawing/2014/chart" uri="{C3380CC4-5D6E-409C-BE32-E72D297353CC}">
              <c16:uniqueId val="{00000001-77B1-47D9-B9A7-6C4F931A0655}"/>
            </c:ext>
          </c:extLst>
        </c:ser>
        <c:dLbls>
          <c:showLegendKey val="0"/>
          <c:showVal val="0"/>
          <c:showCatName val="0"/>
          <c:showSerName val="0"/>
          <c:showPercent val="0"/>
          <c:showBubbleSize val="0"/>
        </c:dLbls>
        <c:gapWidth val="219"/>
        <c:overlap val="-27"/>
        <c:axId val="667882880"/>
        <c:axId val="667893696"/>
      </c:barChart>
      <c:catAx>
        <c:axId val="66788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67893696"/>
        <c:crosses val="autoZero"/>
        <c:auto val="1"/>
        <c:lblAlgn val="ctr"/>
        <c:lblOffset val="100"/>
        <c:noMultiLvlLbl val="0"/>
      </c:catAx>
      <c:valAx>
        <c:axId val="66789369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Peso unitario (g/cm3)</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67882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Abrasión de los agregados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AGREGADOS!$M$27</c:f>
              <c:strCache>
                <c:ptCount val="1"/>
                <c:pt idx="0">
                  <c:v>Abrasión (%)</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AGREGADOS!$O$14</c:f>
              <c:strCache>
                <c:ptCount val="1"/>
                <c:pt idx="0">
                  <c:v>Piedra chancada</c:v>
                </c:pt>
              </c:strCache>
            </c:strRef>
          </c:cat>
          <c:val>
            <c:numRef>
              <c:f>AGREGADOS!$O$27</c:f>
              <c:numCache>
                <c:formatCode>General</c:formatCode>
                <c:ptCount val="1"/>
                <c:pt idx="0">
                  <c:v>26.77</c:v>
                </c:pt>
              </c:numCache>
            </c:numRef>
          </c:val>
          <c:extLst>
            <c:ext xmlns:c16="http://schemas.microsoft.com/office/drawing/2014/chart" uri="{C3380CC4-5D6E-409C-BE32-E72D297353CC}">
              <c16:uniqueId val="{00000000-09D7-4940-8438-3D467D2A7863}"/>
            </c:ext>
          </c:extLst>
        </c:ser>
        <c:dLbls>
          <c:showLegendKey val="0"/>
          <c:showVal val="0"/>
          <c:showCatName val="0"/>
          <c:showSerName val="0"/>
          <c:showPercent val="0"/>
          <c:showBubbleSize val="0"/>
        </c:dLbls>
        <c:gapWidth val="219"/>
        <c:axId val="667882880"/>
        <c:axId val="667893696"/>
      </c:barChart>
      <c:lineChart>
        <c:grouping val="standard"/>
        <c:varyColors val="0"/>
        <c:ser>
          <c:idx val="1"/>
          <c:order val="1"/>
          <c:tx>
            <c:strRef>
              <c:f>AGREGADOS!$M$28</c:f>
              <c:strCache>
                <c:ptCount val="1"/>
                <c:pt idx="0">
                  <c:v>NTP 400.037 (Máx. 50%)</c:v>
                </c:pt>
              </c:strCache>
            </c:strRef>
          </c:tx>
          <c:spPr>
            <a:ln w="28575" cap="rnd">
              <a:solidFill>
                <a:schemeClr val="accent2"/>
              </a:solidFill>
              <a:round/>
            </a:ln>
            <a:effectLst/>
          </c:spPr>
          <c:marker>
            <c:symbol val="none"/>
          </c:marker>
          <c:cat>
            <c:strRef>
              <c:f>AGREGADOS!$O$14</c:f>
              <c:strCache>
                <c:ptCount val="1"/>
                <c:pt idx="0">
                  <c:v>Piedra chancada</c:v>
                </c:pt>
              </c:strCache>
            </c:strRef>
          </c:cat>
          <c:val>
            <c:numRef>
              <c:f>AGREGADOS!$O$28</c:f>
              <c:numCache>
                <c:formatCode>General</c:formatCode>
                <c:ptCount val="1"/>
                <c:pt idx="0">
                  <c:v>50</c:v>
                </c:pt>
              </c:numCache>
            </c:numRef>
          </c:val>
          <c:smooth val="0"/>
          <c:extLst>
            <c:ext xmlns:c16="http://schemas.microsoft.com/office/drawing/2014/chart" uri="{C3380CC4-5D6E-409C-BE32-E72D297353CC}">
              <c16:uniqueId val="{00000001-09D7-4940-8438-3D467D2A7863}"/>
            </c:ext>
          </c:extLst>
        </c:ser>
        <c:dLbls>
          <c:showLegendKey val="0"/>
          <c:showVal val="0"/>
          <c:showCatName val="0"/>
          <c:showSerName val="0"/>
          <c:showPercent val="0"/>
          <c:showBubbleSize val="0"/>
        </c:dLbls>
        <c:marker val="1"/>
        <c:smooth val="0"/>
        <c:axId val="667882880"/>
        <c:axId val="667893696"/>
      </c:lineChart>
      <c:catAx>
        <c:axId val="66788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67893696"/>
        <c:crosses val="autoZero"/>
        <c:auto val="1"/>
        <c:lblAlgn val="ctr"/>
        <c:lblOffset val="100"/>
        <c:noMultiLvlLbl val="0"/>
      </c:catAx>
      <c:valAx>
        <c:axId val="66789369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Abrasión (%)</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67882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Componentes</a:t>
            </a:r>
            <a:r>
              <a:rPr lang="es-PE" baseline="0"/>
              <a:t> del concreto base en proporción de volumen para un balde</a:t>
            </a:r>
            <a:endParaRPr lang="es-PE"/>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dPt>
            <c:idx val="0"/>
            <c:bubble3D val="0"/>
            <c:spPr>
              <a:solidFill>
                <a:schemeClr val="tx1">
                  <a:lumMod val="50000"/>
                  <a:lumOff val="50000"/>
                </a:schemeClr>
              </a:solidFill>
              <a:ln w="19050">
                <a:solidFill>
                  <a:schemeClr val="lt1"/>
                </a:solidFill>
              </a:ln>
              <a:effectLst/>
            </c:spPr>
            <c:extLst>
              <c:ext xmlns:c16="http://schemas.microsoft.com/office/drawing/2014/chart" uri="{C3380CC4-5D6E-409C-BE32-E72D297353CC}">
                <c16:uniqueId val="{00000001-9DBA-47F4-B35B-CEDDC29DA24F}"/>
              </c:ext>
            </c:extLst>
          </c:dPt>
          <c:dPt>
            <c:idx val="1"/>
            <c:bubble3D val="0"/>
            <c:spPr>
              <a:solidFill>
                <a:schemeClr val="accent4">
                  <a:lumMod val="60000"/>
                  <a:lumOff val="40000"/>
                </a:schemeClr>
              </a:solidFill>
              <a:ln w="19050">
                <a:solidFill>
                  <a:schemeClr val="lt1"/>
                </a:solidFill>
              </a:ln>
              <a:effectLst/>
            </c:spPr>
            <c:extLst>
              <c:ext xmlns:c16="http://schemas.microsoft.com/office/drawing/2014/chart" uri="{C3380CC4-5D6E-409C-BE32-E72D297353CC}">
                <c16:uniqueId val="{00000003-9DBA-47F4-B35B-CEDDC29DA24F}"/>
              </c:ext>
            </c:extLst>
          </c:dPt>
          <c:dPt>
            <c:idx val="2"/>
            <c:bubble3D val="0"/>
            <c:spPr>
              <a:solidFill>
                <a:schemeClr val="accent6">
                  <a:lumMod val="60000"/>
                  <a:lumOff val="40000"/>
                </a:schemeClr>
              </a:solidFill>
              <a:ln w="19050">
                <a:solidFill>
                  <a:schemeClr val="lt1"/>
                </a:solidFill>
              </a:ln>
              <a:effectLst/>
            </c:spPr>
            <c:extLst>
              <c:ext xmlns:c16="http://schemas.microsoft.com/office/drawing/2014/chart" uri="{C3380CC4-5D6E-409C-BE32-E72D297353CC}">
                <c16:uniqueId val="{00000005-9DBA-47F4-B35B-CEDDC29DA24F}"/>
              </c:ext>
            </c:extLst>
          </c:dPt>
          <c:dPt>
            <c:idx val="3"/>
            <c:bubble3D val="0"/>
            <c:spPr>
              <a:solidFill>
                <a:schemeClr val="accent5"/>
              </a:solidFill>
              <a:ln w="19050">
                <a:solidFill>
                  <a:schemeClr val="lt1"/>
                </a:solidFill>
              </a:ln>
              <a:effectLst/>
            </c:spPr>
            <c:extLst>
              <c:ext xmlns:c16="http://schemas.microsoft.com/office/drawing/2014/chart" uri="{C3380CC4-5D6E-409C-BE32-E72D297353CC}">
                <c16:uniqueId val="{00000007-9DBA-47F4-B35B-CEDDC29DA24F}"/>
              </c:ext>
            </c:extLst>
          </c:dPt>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AGREGADOS!$C$102:$F$102</c:f>
              <c:strCache>
                <c:ptCount val="4"/>
                <c:pt idx="0">
                  <c:v>Cemento</c:v>
                </c:pt>
                <c:pt idx="1">
                  <c:v>Agregado fino</c:v>
                </c:pt>
                <c:pt idx="2">
                  <c:v>Agregado grueso</c:v>
                </c:pt>
                <c:pt idx="3">
                  <c:v>Agua efectiva </c:v>
                </c:pt>
              </c:strCache>
            </c:strRef>
          </c:cat>
          <c:val>
            <c:numRef>
              <c:f>AGREGADOS!$C$103:$F$103</c:f>
              <c:numCache>
                <c:formatCode>0.00</c:formatCode>
                <c:ptCount val="4"/>
                <c:pt idx="0">
                  <c:v>1.5</c:v>
                </c:pt>
                <c:pt idx="1">
                  <c:v>2.2999999999999998</c:v>
                </c:pt>
                <c:pt idx="2">
                  <c:v>5</c:v>
                </c:pt>
                <c:pt idx="3">
                  <c:v>1.1000000000000001</c:v>
                </c:pt>
              </c:numCache>
            </c:numRef>
          </c:val>
          <c:extLst>
            <c:ext xmlns:c16="http://schemas.microsoft.com/office/drawing/2014/chart" uri="{C3380CC4-5D6E-409C-BE32-E72D297353CC}">
              <c16:uniqueId val="{00000008-9DBA-47F4-B35B-CEDDC29DA24F}"/>
            </c:ext>
          </c:extLst>
        </c:ser>
        <c:dLbls>
          <c:showLegendKey val="0"/>
          <c:showVal val="0"/>
          <c:showCatName val="0"/>
          <c:showSerName val="0"/>
          <c:showPercent val="0"/>
          <c:showBubbleSize val="0"/>
          <c:showLeaderLines val="1"/>
        </c:dLbls>
        <c:firstSliceAng val="0"/>
      </c:pieChart>
      <c:spPr>
        <a:noFill/>
        <a:ln>
          <a:noFill/>
        </a:ln>
        <a:effectLst/>
      </c:spPr>
    </c:plotArea>
    <c:legend>
      <c:legendPos val="l"/>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PE"/>
              <a:t>Curva granulométrica del cemento</a:t>
            </a:r>
            <a:r>
              <a:rPr lang="es-PE" baseline="0"/>
              <a:t> almacenado a partir del 3er mes</a:t>
            </a:r>
            <a:endParaRPr lang="es-PE"/>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lineMarker"/>
        <c:varyColors val="0"/>
        <c:ser>
          <c:idx val="0"/>
          <c:order val="0"/>
          <c:tx>
            <c:strRef>
              <c:f>'GRUMOS_CEMENTO '!$D$23</c:f>
              <c:strCache>
                <c:ptCount val="1"/>
                <c:pt idx="0">
                  <c:v>3er mes</c:v>
                </c:pt>
              </c:strCache>
            </c:strRef>
          </c:tx>
          <c:spPr>
            <a:ln w="19050" cap="rnd">
              <a:solidFill>
                <a:srgbClr val="0070C0"/>
              </a:solidFill>
              <a:round/>
            </a:ln>
            <a:effectLst/>
          </c:spPr>
          <c:marker>
            <c:symbol val="none"/>
          </c:marker>
          <c:xVal>
            <c:numRef>
              <c:f>'GRUMOS_CEMENTO '!$C$24:$C$28</c:f>
              <c:numCache>
                <c:formatCode>General</c:formatCode>
                <c:ptCount val="5"/>
                <c:pt idx="0">
                  <c:v>9.5</c:v>
                </c:pt>
                <c:pt idx="1">
                  <c:v>4.75</c:v>
                </c:pt>
                <c:pt idx="2">
                  <c:v>2</c:v>
                </c:pt>
                <c:pt idx="3">
                  <c:v>0.42499999999999999</c:v>
                </c:pt>
                <c:pt idx="4">
                  <c:v>7.4999999999999997E-2</c:v>
                </c:pt>
              </c:numCache>
            </c:numRef>
          </c:xVal>
          <c:yVal>
            <c:numRef>
              <c:f>'GRUMOS_CEMENTO '!$D$24:$D$28</c:f>
              <c:numCache>
                <c:formatCode>0.00</c:formatCode>
                <c:ptCount val="5"/>
                <c:pt idx="0">
                  <c:v>100</c:v>
                </c:pt>
                <c:pt idx="1">
                  <c:v>85</c:v>
                </c:pt>
                <c:pt idx="2">
                  <c:v>71.8</c:v>
                </c:pt>
                <c:pt idx="3">
                  <c:v>60.9</c:v>
                </c:pt>
                <c:pt idx="4">
                  <c:v>50</c:v>
                </c:pt>
              </c:numCache>
            </c:numRef>
          </c:yVal>
          <c:smooth val="0"/>
          <c:extLst>
            <c:ext xmlns:c16="http://schemas.microsoft.com/office/drawing/2014/chart" uri="{C3380CC4-5D6E-409C-BE32-E72D297353CC}">
              <c16:uniqueId val="{00000000-6402-4EFC-ADDA-EEE2C57B184F}"/>
            </c:ext>
          </c:extLst>
        </c:ser>
        <c:ser>
          <c:idx val="1"/>
          <c:order val="1"/>
          <c:tx>
            <c:strRef>
              <c:f>'GRUMOS_CEMENTO '!$E$23</c:f>
              <c:strCache>
                <c:ptCount val="1"/>
                <c:pt idx="0">
                  <c:v>4to mes</c:v>
                </c:pt>
              </c:strCache>
            </c:strRef>
          </c:tx>
          <c:spPr>
            <a:ln w="19050" cap="rnd">
              <a:solidFill>
                <a:sysClr val="windowText" lastClr="000000"/>
              </a:solidFill>
              <a:round/>
            </a:ln>
            <a:effectLst/>
          </c:spPr>
          <c:marker>
            <c:symbol val="none"/>
          </c:marker>
          <c:xVal>
            <c:numRef>
              <c:f>'GRUMOS_CEMENTO '!$C$24:$C$28</c:f>
              <c:numCache>
                <c:formatCode>General</c:formatCode>
                <c:ptCount val="5"/>
                <c:pt idx="0">
                  <c:v>9.5</c:v>
                </c:pt>
                <c:pt idx="1">
                  <c:v>4.75</c:v>
                </c:pt>
                <c:pt idx="2">
                  <c:v>2</c:v>
                </c:pt>
                <c:pt idx="3">
                  <c:v>0.42499999999999999</c:v>
                </c:pt>
                <c:pt idx="4">
                  <c:v>7.4999999999999997E-2</c:v>
                </c:pt>
              </c:numCache>
            </c:numRef>
          </c:xVal>
          <c:yVal>
            <c:numRef>
              <c:f>'GRUMOS_CEMENTO '!$E$24:$E$28</c:f>
              <c:numCache>
                <c:formatCode>General</c:formatCode>
                <c:ptCount val="5"/>
                <c:pt idx="0">
                  <c:v>100</c:v>
                </c:pt>
                <c:pt idx="1">
                  <c:v>84.5</c:v>
                </c:pt>
                <c:pt idx="2">
                  <c:v>71</c:v>
                </c:pt>
                <c:pt idx="3">
                  <c:v>55.4</c:v>
                </c:pt>
                <c:pt idx="4">
                  <c:v>44.2</c:v>
                </c:pt>
              </c:numCache>
            </c:numRef>
          </c:yVal>
          <c:smooth val="0"/>
          <c:extLst>
            <c:ext xmlns:c16="http://schemas.microsoft.com/office/drawing/2014/chart" uri="{C3380CC4-5D6E-409C-BE32-E72D297353CC}">
              <c16:uniqueId val="{00000001-6402-4EFC-ADDA-EEE2C57B184F}"/>
            </c:ext>
          </c:extLst>
        </c:ser>
        <c:ser>
          <c:idx val="2"/>
          <c:order val="2"/>
          <c:tx>
            <c:strRef>
              <c:f>'GRUMOS_CEMENTO '!$F$23</c:f>
              <c:strCache>
                <c:ptCount val="1"/>
                <c:pt idx="0">
                  <c:v>5to mes</c:v>
                </c:pt>
              </c:strCache>
            </c:strRef>
          </c:tx>
          <c:spPr>
            <a:ln w="19050" cap="rnd">
              <a:solidFill>
                <a:srgbClr val="00B050"/>
              </a:solidFill>
              <a:round/>
            </a:ln>
            <a:effectLst/>
          </c:spPr>
          <c:marker>
            <c:symbol val="none"/>
          </c:marker>
          <c:xVal>
            <c:numRef>
              <c:f>'GRUMOS_CEMENTO '!$C$24:$C$28</c:f>
              <c:numCache>
                <c:formatCode>General</c:formatCode>
                <c:ptCount val="5"/>
                <c:pt idx="0">
                  <c:v>9.5</c:v>
                </c:pt>
                <c:pt idx="1">
                  <c:v>4.75</c:v>
                </c:pt>
                <c:pt idx="2">
                  <c:v>2</c:v>
                </c:pt>
                <c:pt idx="3">
                  <c:v>0.42499999999999999</c:v>
                </c:pt>
                <c:pt idx="4">
                  <c:v>7.4999999999999997E-2</c:v>
                </c:pt>
              </c:numCache>
            </c:numRef>
          </c:xVal>
          <c:yVal>
            <c:numRef>
              <c:f>'GRUMOS_CEMENTO '!$F$24:$F$28</c:f>
              <c:numCache>
                <c:formatCode>General</c:formatCode>
                <c:ptCount val="5"/>
                <c:pt idx="0">
                  <c:v>100</c:v>
                </c:pt>
                <c:pt idx="1">
                  <c:v>82.5</c:v>
                </c:pt>
                <c:pt idx="2">
                  <c:v>67.5</c:v>
                </c:pt>
                <c:pt idx="3">
                  <c:v>54</c:v>
                </c:pt>
                <c:pt idx="4">
                  <c:v>39.9</c:v>
                </c:pt>
              </c:numCache>
            </c:numRef>
          </c:yVal>
          <c:smooth val="0"/>
          <c:extLst>
            <c:ext xmlns:c16="http://schemas.microsoft.com/office/drawing/2014/chart" uri="{C3380CC4-5D6E-409C-BE32-E72D297353CC}">
              <c16:uniqueId val="{00000002-6402-4EFC-ADDA-EEE2C57B184F}"/>
            </c:ext>
          </c:extLst>
        </c:ser>
        <c:ser>
          <c:idx val="3"/>
          <c:order val="3"/>
          <c:tx>
            <c:strRef>
              <c:f>'GRUMOS_CEMENTO '!$G$23</c:f>
              <c:strCache>
                <c:ptCount val="1"/>
                <c:pt idx="0">
                  <c:v>6to mes</c:v>
                </c:pt>
              </c:strCache>
            </c:strRef>
          </c:tx>
          <c:spPr>
            <a:ln w="19050" cap="rnd">
              <a:solidFill>
                <a:srgbClr val="FF0000"/>
              </a:solidFill>
              <a:round/>
            </a:ln>
            <a:effectLst/>
          </c:spPr>
          <c:marker>
            <c:symbol val="none"/>
          </c:marker>
          <c:xVal>
            <c:numRef>
              <c:f>'GRUMOS_CEMENTO '!$C$24:$C$28</c:f>
              <c:numCache>
                <c:formatCode>General</c:formatCode>
                <c:ptCount val="5"/>
                <c:pt idx="0">
                  <c:v>9.5</c:v>
                </c:pt>
                <c:pt idx="1">
                  <c:v>4.75</c:v>
                </c:pt>
                <c:pt idx="2">
                  <c:v>2</c:v>
                </c:pt>
                <c:pt idx="3">
                  <c:v>0.42499999999999999</c:v>
                </c:pt>
                <c:pt idx="4">
                  <c:v>7.4999999999999997E-2</c:v>
                </c:pt>
              </c:numCache>
            </c:numRef>
          </c:xVal>
          <c:yVal>
            <c:numRef>
              <c:f>'GRUMOS_CEMENTO '!$G$24:$G$28</c:f>
              <c:numCache>
                <c:formatCode>General</c:formatCode>
                <c:ptCount val="5"/>
                <c:pt idx="0">
                  <c:v>100</c:v>
                </c:pt>
                <c:pt idx="1">
                  <c:v>82</c:v>
                </c:pt>
                <c:pt idx="2">
                  <c:v>64.900000000000006</c:v>
                </c:pt>
                <c:pt idx="3">
                  <c:v>50.2</c:v>
                </c:pt>
                <c:pt idx="4">
                  <c:v>36.4</c:v>
                </c:pt>
              </c:numCache>
            </c:numRef>
          </c:yVal>
          <c:smooth val="0"/>
          <c:extLst>
            <c:ext xmlns:c16="http://schemas.microsoft.com/office/drawing/2014/chart" uri="{C3380CC4-5D6E-409C-BE32-E72D297353CC}">
              <c16:uniqueId val="{00000003-6402-4EFC-ADDA-EEE2C57B184F}"/>
            </c:ext>
          </c:extLst>
        </c:ser>
        <c:dLbls>
          <c:showLegendKey val="0"/>
          <c:showVal val="0"/>
          <c:showCatName val="0"/>
          <c:showSerName val="0"/>
          <c:showPercent val="0"/>
          <c:showBubbleSize val="0"/>
        </c:dLbls>
        <c:axId val="900706112"/>
        <c:axId val="900715264"/>
      </c:scatterChart>
      <c:valAx>
        <c:axId val="900706112"/>
        <c:scaling>
          <c:logBase val="10"/>
          <c:orientation val="minMax"/>
        </c:scaling>
        <c:delete val="0"/>
        <c:axPos val="b"/>
        <c:majorGridlines>
          <c:spPr>
            <a:ln w="9525" cap="flat" cmpd="sng" algn="ctr">
              <a:solidFill>
                <a:schemeClr val="bg1">
                  <a:lumMod val="95000"/>
                </a:schemeClr>
              </a:solidFill>
              <a:round/>
            </a:ln>
            <a:effectLst/>
          </c:spPr>
        </c:majorGridlines>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Tamiz (mm)</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00715264"/>
        <c:crosses val="autoZero"/>
        <c:crossBetween val="midCat"/>
      </c:valAx>
      <c:valAx>
        <c:axId val="900715264"/>
        <c:scaling>
          <c:orientation val="minMax"/>
          <c:max val="100"/>
          <c:min val="3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Porcentaje que pasa (%)</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00706112"/>
        <c:crossesAt val="1.0000000000000002E-2"/>
        <c:crossBetween val="midCat"/>
        <c:majorUnit val="10"/>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Porcentaje de grumos en el cemento según el periodo de almacenamiento </a:t>
            </a:r>
          </a:p>
        </c:rich>
      </c:tx>
      <c:layout>
        <c:manualLayout>
          <c:xMode val="edge"/>
          <c:yMode val="edge"/>
          <c:x val="0.15578750167268832"/>
          <c:y val="3.8292886890715951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'GRUMOS_CEMENTO '!$C$2</c:f>
              <c:strCache>
                <c:ptCount val="1"/>
                <c:pt idx="0">
                  <c:v>Porcentaje de grumos</c:v>
                </c:pt>
              </c:strCache>
            </c:strRef>
          </c:tx>
          <c:spPr>
            <a:ln w="28575" cap="rnd">
              <a:solidFill>
                <a:schemeClr val="accent6">
                  <a:lumMod val="75000"/>
                </a:schemeClr>
              </a:solidFill>
              <a:round/>
            </a:ln>
            <a:effectLst/>
          </c:spPr>
          <c:marker>
            <c:symbol val="circle"/>
            <c:size val="5"/>
            <c:spPr>
              <a:solidFill>
                <a:schemeClr val="accent6">
                  <a:lumMod val="60000"/>
                  <a:lumOff val="40000"/>
                </a:schemeClr>
              </a:solidFill>
              <a:ln w="9525">
                <a:solidFill>
                  <a:schemeClr val="accent6">
                    <a:lumMod val="75000"/>
                  </a:schemeClr>
                </a:solidFill>
              </a:ln>
              <a:effectLst/>
            </c:spPr>
          </c:marker>
          <c:trendline>
            <c:spPr>
              <a:ln w="19050" cap="rnd">
                <a:solidFill>
                  <a:schemeClr val="accent6">
                    <a:lumMod val="75000"/>
                  </a:schemeClr>
                </a:solidFill>
                <a:prstDash val="sysDot"/>
              </a:ln>
              <a:effectLst/>
            </c:spPr>
            <c:trendlineType val="linear"/>
            <c:dispRSqr val="1"/>
            <c:dispEq val="1"/>
            <c:trendlineLbl>
              <c:layout>
                <c:manualLayout>
                  <c:x val="-0.29554513446937941"/>
                  <c:y val="6.3770499317326035E-2"/>
                </c:manualLayout>
              </c:layout>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y = 4.51x + 46.1</a:t>
                    </a:r>
                    <a:br>
                      <a:rPr lang="en-US"/>
                    </a:br>
                    <a:r>
                      <a:rPr lang="en-US"/>
                      <a:t>R² = 0.9869</a:t>
                    </a:r>
                  </a:p>
                  <a:p>
                    <a:pPr>
                      <a:defRPr/>
                    </a:pPr>
                    <a:r>
                      <a:rPr lang="en-US"/>
                      <a:t>R = 0.9934</a:t>
                    </a:r>
                  </a:p>
                </c:rich>
              </c:tx>
              <c:numFmt formatCode="General" sourceLinked="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rendlineLbl>
          </c:trendline>
          <c:cat>
            <c:strRef>
              <c:f>'GRUMOS_CEMENTO '!$B$3:$B$6</c:f>
              <c:strCache>
                <c:ptCount val="4"/>
                <c:pt idx="0">
                  <c:v>Mes 3</c:v>
                </c:pt>
                <c:pt idx="1">
                  <c:v>Mes 4</c:v>
                </c:pt>
                <c:pt idx="2">
                  <c:v>Mes 5</c:v>
                </c:pt>
                <c:pt idx="3">
                  <c:v>Mes 6</c:v>
                </c:pt>
              </c:strCache>
            </c:strRef>
          </c:cat>
          <c:val>
            <c:numRef>
              <c:f>'GRUMOS_CEMENTO '!$C$3:$C$6</c:f>
              <c:numCache>
                <c:formatCode>General</c:formatCode>
                <c:ptCount val="4"/>
                <c:pt idx="0" formatCode="0.0">
                  <c:v>50</c:v>
                </c:pt>
                <c:pt idx="1">
                  <c:v>55.8</c:v>
                </c:pt>
                <c:pt idx="2">
                  <c:v>60.1</c:v>
                </c:pt>
                <c:pt idx="3">
                  <c:v>63.6</c:v>
                </c:pt>
              </c:numCache>
            </c:numRef>
          </c:val>
          <c:smooth val="0"/>
          <c:extLst>
            <c:ext xmlns:c16="http://schemas.microsoft.com/office/drawing/2014/chart" uri="{C3380CC4-5D6E-409C-BE32-E72D297353CC}">
              <c16:uniqueId val="{00000001-A94A-4961-93C4-D39BC20EBAF6}"/>
            </c:ext>
          </c:extLst>
        </c:ser>
        <c:dLbls>
          <c:showLegendKey val="0"/>
          <c:showVal val="0"/>
          <c:showCatName val="0"/>
          <c:showSerName val="0"/>
          <c:showPercent val="0"/>
          <c:showBubbleSize val="0"/>
        </c:dLbls>
        <c:marker val="1"/>
        <c:smooth val="0"/>
        <c:axId val="872380848"/>
        <c:axId val="806792560"/>
      </c:lineChart>
      <c:catAx>
        <c:axId val="872380848"/>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Periodo de almacenamiento</a:t>
                </a:r>
              </a:p>
            </c:rich>
          </c:tx>
          <c:layout>
            <c:manualLayout>
              <c:xMode val="edge"/>
              <c:yMode val="edge"/>
              <c:x val="0.41387883519778812"/>
              <c:y val="0.87802313354363826"/>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06792560"/>
        <c:crosses val="autoZero"/>
        <c:auto val="1"/>
        <c:lblAlgn val="ctr"/>
        <c:lblOffset val="100"/>
        <c:noMultiLvlLbl val="0"/>
      </c:catAx>
      <c:valAx>
        <c:axId val="806792560"/>
        <c:scaling>
          <c:orientation val="minMax"/>
          <c:min val="45"/>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PE"/>
                  <a:t>Porcentaje de grumos (%)</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72380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0.33877</cdr:x>
      <cdr:y>0.82405</cdr:y>
    </cdr:from>
    <cdr:to>
      <cdr:x>0.37865</cdr:x>
      <cdr:y>0.93173</cdr:y>
    </cdr:to>
    <cdr:sp macro="" textlink="">
      <cdr:nvSpPr>
        <cdr:cNvPr id="2" name="CuadroTexto 1">
          <a:extLst xmlns:a="http://schemas.openxmlformats.org/drawingml/2006/main">
            <a:ext uri="{FF2B5EF4-FFF2-40B4-BE49-F238E27FC236}">
              <a16:creationId xmlns:a16="http://schemas.microsoft.com/office/drawing/2014/main" id="{8F13DF8C-0295-4376-B18D-E7D2DE3495FE}"/>
            </a:ext>
          </a:extLst>
        </cdr:cNvPr>
        <cdr:cNvSpPr txBox="1"/>
      </cdr:nvSpPr>
      <cdr:spPr>
        <a:xfrm xmlns:a="http://schemas.openxmlformats.org/drawingml/2006/main">
          <a:off x="1742210" y="2725734"/>
          <a:ext cx="205084" cy="356179"/>
        </a:xfrm>
        <a:prstGeom xmlns:a="http://schemas.openxmlformats.org/drawingml/2006/main" prst="rect">
          <a:avLst/>
        </a:prstGeom>
      </cdr:spPr>
      <cdr:txBody>
        <a:bodyPr xmlns:a="http://schemas.openxmlformats.org/drawingml/2006/main" vertOverflow="clip" vert="vert270" wrap="square" rtlCol="0"/>
        <a:lstStyle xmlns:a="http://schemas.openxmlformats.org/drawingml/2006/main"/>
        <a:p xmlns:a="http://schemas.openxmlformats.org/drawingml/2006/main">
          <a:r>
            <a:rPr lang="es-PE" sz="700">
              <a:latin typeface="Arial" panose="020B0604020202020204" pitchFamily="34" charset="0"/>
              <a:cs typeface="Arial" panose="020B0604020202020204" pitchFamily="34" charset="0"/>
            </a:rPr>
            <a:t>0.074</a:t>
          </a:r>
        </a:p>
      </cdr:txBody>
    </cdr:sp>
  </cdr:relSizeAnchor>
  <cdr:relSizeAnchor xmlns:cdr="http://schemas.openxmlformats.org/drawingml/2006/chartDrawing">
    <cdr:from>
      <cdr:x>0.4281</cdr:x>
      <cdr:y>0.83013</cdr:y>
    </cdr:from>
    <cdr:to>
      <cdr:x>0.46798</cdr:x>
      <cdr:y>0.93782</cdr:y>
    </cdr:to>
    <cdr:sp macro="" textlink="">
      <cdr:nvSpPr>
        <cdr:cNvPr id="3" name="CuadroTexto 1">
          <a:extLst xmlns:a="http://schemas.openxmlformats.org/drawingml/2006/main">
            <a:ext uri="{FF2B5EF4-FFF2-40B4-BE49-F238E27FC236}">
              <a16:creationId xmlns:a16="http://schemas.microsoft.com/office/drawing/2014/main" id="{9A24E71F-A4AC-4D26-BD35-4108D389254C}"/>
            </a:ext>
          </a:extLst>
        </cdr:cNvPr>
        <cdr:cNvSpPr txBox="1"/>
      </cdr:nvSpPr>
      <cdr:spPr>
        <a:xfrm xmlns:a="http://schemas.openxmlformats.org/drawingml/2006/main">
          <a:off x="2201607" y="2745858"/>
          <a:ext cx="205084" cy="356179"/>
        </a:xfrm>
        <a:prstGeom xmlns:a="http://schemas.openxmlformats.org/drawingml/2006/main" prst="rect">
          <a:avLst/>
        </a:prstGeom>
      </cdr:spPr>
      <cdr:txBody>
        <a:bodyPr xmlns:a="http://schemas.openxmlformats.org/drawingml/2006/main" vert="vert270"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0.015</a:t>
          </a:r>
        </a:p>
      </cdr:txBody>
    </cdr:sp>
  </cdr:relSizeAnchor>
  <cdr:relSizeAnchor xmlns:cdr="http://schemas.openxmlformats.org/drawingml/2006/chartDrawing">
    <cdr:from>
      <cdr:x>0.83835</cdr:x>
      <cdr:y>0.82041</cdr:y>
    </cdr:from>
    <cdr:to>
      <cdr:x>0.87823</cdr:x>
      <cdr:y>0.92809</cdr:y>
    </cdr:to>
    <cdr:sp macro="" textlink="">
      <cdr:nvSpPr>
        <cdr:cNvPr id="5" name="CuadroTexto 1">
          <a:extLst xmlns:a="http://schemas.openxmlformats.org/drawingml/2006/main">
            <a:ext uri="{FF2B5EF4-FFF2-40B4-BE49-F238E27FC236}">
              <a16:creationId xmlns:a16="http://schemas.microsoft.com/office/drawing/2014/main" id="{B1ED9C18-5F82-41B8-9095-EE4387AAAB9A}"/>
            </a:ext>
          </a:extLst>
        </cdr:cNvPr>
        <cdr:cNvSpPr txBox="1"/>
      </cdr:nvSpPr>
      <cdr:spPr>
        <a:xfrm xmlns:a="http://schemas.openxmlformats.org/drawingml/2006/main">
          <a:off x="4311445" y="2713703"/>
          <a:ext cx="205084" cy="356179"/>
        </a:xfrm>
        <a:prstGeom xmlns:a="http://schemas.openxmlformats.org/drawingml/2006/main" prst="rect">
          <a:avLst/>
        </a:prstGeom>
      </cdr:spPr>
      <cdr:txBody>
        <a:bodyPr xmlns:a="http://schemas.openxmlformats.org/drawingml/2006/main" vert="vert270"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4.750</a:t>
          </a:r>
        </a:p>
      </cdr:txBody>
    </cdr:sp>
  </cdr:relSizeAnchor>
  <cdr:relSizeAnchor xmlns:cdr="http://schemas.openxmlformats.org/drawingml/2006/chartDrawing">
    <cdr:from>
      <cdr:x>0.75271</cdr:x>
      <cdr:y>0.82041</cdr:y>
    </cdr:from>
    <cdr:to>
      <cdr:x>0.79259</cdr:x>
      <cdr:y>0.92809</cdr:y>
    </cdr:to>
    <cdr:sp macro="" textlink="">
      <cdr:nvSpPr>
        <cdr:cNvPr id="6" name="CuadroTexto 1">
          <a:extLst xmlns:a="http://schemas.openxmlformats.org/drawingml/2006/main">
            <a:ext uri="{FF2B5EF4-FFF2-40B4-BE49-F238E27FC236}">
              <a16:creationId xmlns:a16="http://schemas.microsoft.com/office/drawing/2014/main" id="{B1ED9C18-5F82-41B8-9095-EE4387AAAB9A}"/>
            </a:ext>
          </a:extLst>
        </cdr:cNvPr>
        <cdr:cNvSpPr txBox="1"/>
      </cdr:nvSpPr>
      <cdr:spPr>
        <a:xfrm xmlns:a="http://schemas.openxmlformats.org/drawingml/2006/main">
          <a:off x="3871042" y="2713703"/>
          <a:ext cx="205084" cy="356179"/>
        </a:xfrm>
        <a:prstGeom xmlns:a="http://schemas.openxmlformats.org/drawingml/2006/main" prst="rect">
          <a:avLst/>
        </a:prstGeom>
      </cdr:spPr>
      <cdr:txBody>
        <a:bodyPr xmlns:a="http://schemas.openxmlformats.org/drawingml/2006/main" vert="vert270"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2.360</a:t>
          </a:r>
        </a:p>
      </cdr:txBody>
    </cdr:sp>
  </cdr:relSizeAnchor>
  <cdr:relSizeAnchor xmlns:cdr="http://schemas.openxmlformats.org/drawingml/2006/chartDrawing">
    <cdr:from>
      <cdr:x>0.5914</cdr:x>
      <cdr:y>0.82351</cdr:y>
    </cdr:from>
    <cdr:to>
      <cdr:x>0.63128</cdr:x>
      <cdr:y>0.93119</cdr:y>
    </cdr:to>
    <cdr:sp macro="" textlink="">
      <cdr:nvSpPr>
        <cdr:cNvPr id="7" name="CuadroTexto 1">
          <a:extLst xmlns:a="http://schemas.openxmlformats.org/drawingml/2006/main">
            <a:ext uri="{FF2B5EF4-FFF2-40B4-BE49-F238E27FC236}">
              <a16:creationId xmlns:a16="http://schemas.microsoft.com/office/drawing/2014/main" id="{B1ED9C18-5F82-41B8-9095-EE4387AAAB9A}"/>
            </a:ext>
          </a:extLst>
        </cdr:cNvPr>
        <cdr:cNvSpPr txBox="1"/>
      </cdr:nvSpPr>
      <cdr:spPr>
        <a:xfrm xmlns:a="http://schemas.openxmlformats.org/drawingml/2006/main">
          <a:off x="3041445" y="2723945"/>
          <a:ext cx="205084" cy="356179"/>
        </a:xfrm>
        <a:prstGeom xmlns:a="http://schemas.openxmlformats.org/drawingml/2006/main" prst="rect">
          <a:avLst/>
        </a:prstGeom>
      </cdr:spPr>
      <cdr:txBody>
        <a:bodyPr xmlns:a="http://schemas.openxmlformats.org/drawingml/2006/main" vert="vert270"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0.060</a:t>
          </a:r>
        </a:p>
      </cdr:txBody>
    </cdr:sp>
  </cdr:relSizeAnchor>
  <cdr:relSizeAnchor xmlns:cdr="http://schemas.openxmlformats.org/drawingml/2006/chartDrawing">
    <cdr:from>
      <cdr:x>0.50776</cdr:x>
      <cdr:y>0.82041</cdr:y>
    </cdr:from>
    <cdr:to>
      <cdr:x>0.54764</cdr:x>
      <cdr:y>0.92809</cdr:y>
    </cdr:to>
    <cdr:sp macro="" textlink="">
      <cdr:nvSpPr>
        <cdr:cNvPr id="8" name="CuadroTexto 1">
          <a:extLst xmlns:a="http://schemas.openxmlformats.org/drawingml/2006/main">
            <a:ext uri="{FF2B5EF4-FFF2-40B4-BE49-F238E27FC236}">
              <a16:creationId xmlns:a16="http://schemas.microsoft.com/office/drawing/2014/main" id="{B1ED9C18-5F82-41B8-9095-EE4387AAAB9A}"/>
            </a:ext>
          </a:extLst>
        </cdr:cNvPr>
        <cdr:cNvSpPr txBox="1"/>
      </cdr:nvSpPr>
      <cdr:spPr>
        <a:xfrm xmlns:a="http://schemas.openxmlformats.org/drawingml/2006/main">
          <a:off x="2611284" y="2713703"/>
          <a:ext cx="205084" cy="356179"/>
        </a:xfrm>
        <a:prstGeom xmlns:a="http://schemas.openxmlformats.org/drawingml/2006/main" prst="rect">
          <a:avLst/>
        </a:prstGeom>
      </cdr:spPr>
      <cdr:txBody>
        <a:bodyPr xmlns:a="http://schemas.openxmlformats.org/drawingml/2006/main" vert="vert270"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0.030</a:t>
          </a:r>
        </a:p>
      </cdr:txBody>
    </cdr:sp>
  </cdr:relSizeAnchor>
  <cdr:relSizeAnchor xmlns:cdr="http://schemas.openxmlformats.org/drawingml/2006/chartDrawing">
    <cdr:from>
      <cdr:x>0.90042</cdr:x>
      <cdr:y>0.08348</cdr:y>
    </cdr:from>
    <cdr:to>
      <cdr:x>0.9761</cdr:x>
      <cdr:y>0.12063</cdr:y>
    </cdr:to>
    <cdr:sp macro="" textlink="">
      <cdr:nvSpPr>
        <cdr:cNvPr id="9" name="CuadroTexto 8">
          <a:extLst xmlns:a="http://schemas.openxmlformats.org/drawingml/2006/main">
            <a:ext uri="{FF2B5EF4-FFF2-40B4-BE49-F238E27FC236}">
              <a16:creationId xmlns:a16="http://schemas.microsoft.com/office/drawing/2014/main" id="{0285507E-6D3C-4FF0-9922-131424DAE055}"/>
            </a:ext>
          </a:extLst>
        </cdr:cNvPr>
        <cdr:cNvSpPr txBox="1"/>
      </cdr:nvSpPr>
      <cdr:spPr>
        <a:xfrm xmlns:a="http://schemas.openxmlformats.org/drawingml/2006/main">
          <a:off x="4630680" y="276116"/>
          <a:ext cx="389193" cy="12290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PE" sz="700">
              <a:latin typeface="Arial" panose="020B0604020202020204" pitchFamily="34" charset="0"/>
              <a:cs typeface="Arial" panose="020B0604020202020204" pitchFamily="34" charset="0"/>
            </a:rPr>
            <a:t>3/8"</a:t>
          </a:r>
        </a:p>
      </cdr:txBody>
    </cdr:sp>
  </cdr:relSizeAnchor>
  <cdr:relSizeAnchor xmlns:cdr="http://schemas.openxmlformats.org/drawingml/2006/chartDrawing">
    <cdr:from>
      <cdr:x>0.83636</cdr:x>
      <cdr:y>0.08038</cdr:y>
    </cdr:from>
    <cdr:to>
      <cdr:x>0.90208</cdr:x>
      <cdr:y>0.12373</cdr:y>
    </cdr:to>
    <cdr:sp macro="" textlink="">
      <cdr:nvSpPr>
        <cdr:cNvPr id="10" name="CuadroTexto 1">
          <a:extLst xmlns:a="http://schemas.openxmlformats.org/drawingml/2006/main">
            <a:ext uri="{FF2B5EF4-FFF2-40B4-BE49-F238E27FC236}">
              <a16:creationId xmlns:a16="http://schemas.microsoft.com/office/drawing/2014/main" id="{91C169B7-D344-4DEC-A349-14B67E354689}"/>
            </a:ext>
          </a:extLst>
        </cdr:cNvPr>
        <cdr:cNvSpPr txBox="1"/>
      </cdr:nvSpPr>
      <cdr:spPr>
        <a:xfrm xmlns:a="http://schemas.openxmlformats.org/drawingml/2006/main">
          <a:off x="4301203" y="265881"/>
          <a:ext cx="337984" cy="14338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#4"</a:t>
          </a:r>
        </a:p>
      </cdr:txBody>
    </cdr:sp>
  </cdr:relSizeAnchor>
  <cdr:relSizeAnchor xmlns:cdr="http://schemas.openxmlformats.org/drawingml/2006/chartDrawing">
    <cdr:from>
      <cdr:x>0.75072</cdr:x>
      <cdr:y>0.08657</cdr:y>
    </cdr:from>
    <cdr:to>
      <cdr:x>0.81644</cdr:x>
      <cdr:y>0.12992</cdr:y>
    </cdr:to>
    <cdr:sp macro="" textlink="">
      <cdr:nvSpPr>
        <cdr:cNvPr id="11" name="CuadroTexto 1">
          <a:extLst xmlns:a="http://schemas.openxmlformats.org/drawingml/2006/main">
            <a:ext uri="{FF2B5EF4-FFF2-40B4-BE49-F238E27FC236}">
              <a16:creationId xmlns:a16="http://schemas.microsoft.com/office/drawing/2014/main" id="{91C169B7-D344-4DEC-A349-14B67E354689}"/>
            </a:ext>
          </a:extLst>
        </cdr:cNvPr>
        <cdr:cNvSpPr txBox="1"/>
      </cdr:nvSpPr>
      <cdr:spPr>
        <a:xfrm xmlns:a="http://schemas.openxmlformats.org/drawingml/2006/main">
          <a:off x="3860800" y="286365"/>
          <a:ext cx="337984" cy="14338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#8</a:t>
          </a:r>
        </a:p>
      </cdr:txBody>
    </cdr:sp>
  </cdr:relSizeAnchor>
  <cdr:relSizeAnchor xmlns:cdr="http://schemas.openxmlformats.org/drawingml/2006/chartDrawing">
    <cdr:from>
      <cdr:x>0.67505</cdr:x>
      <cdr:y>0.09277</cdr:y>
    </cdr:from>
    <cdr:to>
      <cdr:x>0.74077</cdr:x>
      <cdr:y>0.13612</cdr:y>
    </cdr:to>
    <cdr:sp macro="" textlink="">
      <cdr:nvSpPr>
        <cdr:cNvPr id="12" name="CuadroTexto 1">
          <a:extLst xmlns:a="http://schemas.openxmlformats.org/drawingml/2006/main">
            <a:ext uri="{FF2B5EF4-FFF2-40B4-BE49-F238E27FC236}">
              <a16:creationId xmlns:a16="http://schemas.microsoft.com/office/drawing/2014/main" id="{C25626B4-35D4-44D9-AB99-E39F1A4ADFAB}"/>
            </a:ext>
          </a:extLst>
        </cdr:cNvPr>
        <cdr:cNvSpPr txBox="1"/>
      </cdr:nvSpPr>
      <cdr:spPr>
        <a:xfrm xmlns:a="http://schemas.openxmlformats.org/drawingml/2006/main">
          <a:off x="3471607" y="306848"/>
          <a:ext cx="337984" cy="14338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#16</a:t>
          </a:r>
        </a:p>
      </cdr:txBody>
    </cdr:sp>
  </cdr:relSizeAnchor>
  <cdr:relSizeAnchor xmlns:cdr="http://schemas.openxmlformats.org/drawingml/2006/chartDrawing">
    <cdr:from>
      <cdr:x>0.5914</cdr:x>
      <cdr:y>0.09586</cdr:y>
    </cdr:from>
    <cdr:to>
      <cdr:x>0.65712</cdr:x>
      <cdr:y>0.13921</cdr:y>
    </cdr:to>
    <cdr:sp macro="" textlink="">
      <cdr:nvSpPr>
        <cdr:cNvPr id="13" name="CuadroTexto 1">
          <a:extLst xmlns:a="http://schemas.openxmlformats.org/drawingml/2006/main">
            <a:ext uri="{FF2B5EF4-FFF2-40B4-BE49-F238E27FC236}">
              <a16:creationId xmlns:a16="http://schemas.microsoft.com/office/drawing/2014/main" id="{C25626B4-35D4-44D9-AB99-E39F1A4ADFAB}"/>
            </a:ext>
          </a:extLst>
        </cdr:cNvPr>
        <cdr:cNvSpPr txBox="1"/>
      </cdr:nvSpPr>
      <cdr:spPr>
        <a:xfrm xmlns:a="http://schemas.openxmlformats.org/drawingml/2006/main">
          <a:off x="3041444" y="317091"/>
          <a:ext cx="337984" cy="14338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#30</a:t>
          </a:r>
        </a:p>
      </cdr:txBody>
    </cdr:sp>
  </cdr:relSizeAnchor>
  <cdr:relSizeAnchor xmlns:cdr="http://schemas.openxmlformats.org/drawingml/2006/chartDrawing">
    <cdr:from>
      <cdr:x>0.51174</cdr:x>
      <cdr:y>0.09277</cdr:y>
    </cdr:from>
    <cdr:to>
      <cdr:x>0.57746</cdr:x>
      <cdr:y>0.13612</cdr:y>
    </cdr:to>
    <cdr:sp macro="" textlink="">
      <cdr:nvSpPr>
        <cdr:cNvPr id="14" name="CuadroTexto 1">
          <a:extLst xmlns:a="http://schemas.openxmlformats.org/drawingml/2006/main">
            <a:ext uri="{FF2B5EF4-FFF2-40B4-BE49-F238E27FC236}">
              <a16:creationId xmlns:a16="http://schemas.microsoft.com/office/drawing/2014/main" id="{C25626B4-35D4-44D9-AB99-E39F1A4ADFAB}"/>
            </a:ext>
          </a:extLst>
        </cdr:cNvPr>
        <cdr:cNvSpPr txBox="1"/>
      </cdr:nvSpPr>
      <cdr:spPr>
        <a:xfrm xmlns:a="http://schemas.openxmlformats.org/drawingml/2006/main">
          <a:off x="2631768" y="306849"/>
          <a:ext cx="337984" cy="14338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#50</a:t>
          </a:r>
        </a:p>
      </cdr:txBody>
    </cdr:sp>
  </cdr:relSizeAnchor>
  <cdr:relSizeAnchor xmlns:cdr="http://schemas.openxmlformats.org/drawingml/2006/chartDrawing">
    <cdr:from>
      <cdr:x>0.41649</cdr:x>
      <cdr:y>0.08657</cdr:y>
    </cdr:from>
    <cdr:to>
      <cdr:x>0.49382</cdr:x>
      <cdr:y>0.13302</cdr:y>
    </cdr:to>
    <cdr:sp macro="" textlink="">
      <cdr:nvSpPr>
        <cdr:cNvPr id="15" name="CuadroTexto 1">
          <a:extLst xmlns:a="http://schemas.openxmlformats.org/drawingml/2006/main">
            <a:ext uri="{FF2B5EF4-FFF2-40B4-BE49-F238E27FC236}">
              <a16:creationId xmlns:a16="http://schemas.microsoft.com/office/drawing/2014/main" id="{C25626B4-35D4-44D9-AB99-E39F1A4ADFAB}"/>
            </a:ext>
          </a:extLst>
        </cdr:cNvPr>
        <cdr:cNvSpPr txBox="1"/>
      </cdr:nvSpPr>
      <cdr:spPr>
        <a:xfrm xmlns:a="http://schemas.openxmlformats.org/drawingml/2006/main">
          <a:off x="2141891" y="286359"/>
          <a:ext cx="397700" cy="15363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#100</a:t>
          </a:r>
        </a:p>
      </cdr:txBody>
    </cdr:sp>
  </cdr:relSizeAnchor>
  <cdr:relSizeAnchor xmlns:cdr="http://schemas.openxmlformats.org/drawingml/2006/chartDrawing">
    <cdr:from>
      <cdr:x>0.32288</cdr:x>
      <cdr:y>0.08348</cdr:y>
    </cdr:from>
    <cdr:to>
      <cdr:x>0.40818</cdr:x>
      <cdr:y>0.13921</cdr:y>
    </cdr:to>
    <cdr:sp macro="" textlink="">
      <cdr:nvSpPr>
        <cdr:cNvPr id="16" name="CuadroTexto 1">
          <a:extLst xmlns:a="http://schemas.openxmlformats.org/drawingml/2006/main">
            <a:ext uri="{FF2B5EF4-FFF2-40B4-BE49-F238E27FC236}">
              <a16:creationId xmlns:a16="http://schemas.microsoft.com/office/drawing/2014/main" id="{C25626B4-35D4-44D9-AB99-E39F1A4ADFAB}"/>
            </a:ext>
          </a:extLst>
        </cdr:cNvPr>
        <cdr:cNvSpPr txBox="1"/>
      </cdr:nvSpPr>
      <cdr:spPr>
        <a:xfrm xmlns:a="http://schemas.openxmlformats.org/drawingml/2006/main">
          <a:off x="1660520" y="276116"/>
          <a:ext cx="438667" cy="18436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#200</a:t>
          </a:r>
        </a:p>
      </cdr:txBody>
    </cdr:sp>
  </cdr:relSizeAnchor>
</c:userShapes>
</file>

<file path=word/drawings/drawing2.xml><?xml version="1.0" encoding="utf-8"?>
<c:userShapes xmlns:c="http://schemas.openxmlformats.org/drawingml/2006/chart">
  <cdr:relSizeAnchor xmlns:cdr="http://schemas.openxmlformats.org/drawingml/2006/chartDrawing">
    <cdr:from>
      <cdr:x>0.4281</cdr:x>
      <cdr:y>0.83013</cdr:y>
    </cdr:from>
    <cdr:to>
      <cdr:x>0.46798</cdr:x>
      <cdr:y>0.93782</cdr:y>
    </cdr:to>
    <cdr:sp macro="" textlink="">
      <cdr:nvSpPr>
        <cdr:cNvPr id="3" name="CuadroTexto 1">
          <a:extLst xmlns:a="http://schemas.openxmlformats.org/drawingml/2006/main">
            <a:ext uri="{FF2B5EF4-FFF2-40B4-BE49-F238E27FC236}">
              <a16:creationId xmlns:a16="http://schemas.microsoft.com/office/drawing/2014/main" id="{9A24E71F-A4AC-4D26-BD35-4108D389254C}"/>
            </a:ext>
          </a:extLst>
        </cdr:cNvPr>
        <cdr:cNvSpPr txBox="1"/>
      </cdr:nvSpPr>
      <cdr:spPr>
        <a:xfrm xmlns:a="http://schemas.openxmlformats.org/drawingml/2006/main">
          <a:off x="2201607" y="2745858"/>
          <a:ext cx="205084" cy="356179"/>
        </a:xfrm>
        <a:prstGeom xmlns:a="http://schemas.openxmlformats.org/drawingml/2006/main" prst="rect">
          <a:avLst/>
        </a:prstGeom>
      </cdr:spPr>
      <cdr:txBody>
        <a:bodyPr xmlns:a="http://schemas.openxmlformats.org/drawingml/2006/main" vert="vert270"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PE" sz="700">
              <a:latin typeface="Arial" panose="020B0604020202020204" pitchFamily="34" charset="0"/>
              <a:cs typeface="Arial" panose="020B0604020202020204" pitchFamily="34" charset="0"/>
            </a:rPr>
            <a:t>0.015</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Aré21</b:Tag>
    <b:SourceType>Report</b:SourceType>
    <b:Guid>{BD09B362-EA79-4789-B06B-1AEBF4383409}</b:Guid>
    <b:Title>Influencia del módulo de finura de la arena en la resistencia del concreto elaborado con cemento portland tipo Ico, usado en la construcción en la zona urbana de Tarapoto, provincia y región San Martín–2020</b:Title>
    <b:Year>2021</b:Year>
    <b:City>[Tesis pata optar el título de Ingeniero Civil, Universidad Científica del Perú]</b:City>
    <b:Author>
      <b:Author>
        <b:NameList>
          <b:Person>
            <b:Last>Arévalo</b:Last>
            <b:First>S</b:First>
          </b:Person>
          <b:Person>
            <b:Last>Tarrillo</b:Last>
            <b:First>O</b:First>
          </b:Person>
        </b:NameList>
      </b:Author>
    </b:Author>
    <b:URL>http://repositorio.ucp.edu.pe/handle/UCP/1207</b:URL>
    <b:RefOrder>4</b:RefOrder>
  </b:Source>
  <b:Source>
    <b:Tag>Var18</b:Tag>
    <b:SourceType>Report</b:SourceType>
    <b:Guid>{7F9A82F3-147F-4F57-A0B8-1BE5493FF308}</b:Guid>
    <b:Title>Propuesta de mejora del proceso de almacenamiento y distribución de producto terminado en una empresa cementera del sur del país</b:Title>
    <b:Year>2018</b:Year>
    <b:Publisher>[Tesis para optar el título de Ingeniero Civil, Universidad Católica San Pablo]</b:Publisher>
    <b:Author>
      <b:Author>
        <b:NameList>
          <b:Person>
            <b:Last>Vargas</b:Last>
            <b:Middle>A</b:Middle>
            <b:First>R</b:First>
          </b:Person>
          <b:Person>
            <b:Last>Paredes</b:Last>
            <b:Middle>F</b:Middle>
            <b:First>D</b:First>
          </b:Person>
        </b:NameList>
      </b:Author>
    </b:Author>
    <b:URL>http://54.213.100.250/bitstream/UCSP/15643/1/PAREDES_FERN%C3%81NDEZ_DAN_PRO.pdf</b:URL>
    <b:RefOrder>1</b:RefOrder>
  </b:Source>
  <b:Source>
    <b:Tag>Sal20</b:Tag>
    <b:SourceType>Report</b:SourceType>
    <b:Guid>{E0DF559F-F6D8-4946-8842-CF9A5EE49E23}</b:Guid>
    <b:Title>Influencia en la resistencia mecánica del concreto con la incorporación de cemento multipropósito y agua fría entre 10ºC a35° C en Challhuahuacho–Apurímac, 2020</b:Title>
    <b:Year>2020</b:Year>
    <b:Publisher>[Tesis para optar e título de Ingeniero Civil, Universidad Cesar Vallejo]</b:Publisher>
    <b:Author>
      <b:Author>
        <b:NameList>
          <b:Person>
            <b:Last>Salas</b:Last>
            <b:Middle>A</b:Middle>
            <b:First>J</b:First>
          </b:Person>
        </b:NameList>
      </b:Author>
    </b:Author>
    <b:URL>https://hdl.handle.net/20.500.12692/68214</b:URL>
    <b:RefOrder>2</b:RefOrder>
  </b:Source>
  <b:Source>
    <b:Tag>Bel18</b:Tag>
    <b:SourceType>Report</b:SourceType>
    <b:Guid>{C1161F29-0EC3-4F4F-B150-6EBB3849E820}</b:Guid>
    <b:Title>Influencia de agregados de diferentes procedencias y diseño de mezcla sobre la resistencia del concreto</b:Title>
    <b:Year>2018</b:Year>
    <b:Publisher>[Tesis para optar el título de Ingeniero Civil, Universidad Nacional de Huancavelica]</b:Publisher>
    <b:Author>
      <b:Author>
        <b:NameList>
          <b:Person>
            <b:Last>Belito</b:Last>
            <b:First>G</b:First>
          </b:Person>
          <b:Person>
            <b:Last>Paucar</b:Last>
            <b:First>F</b:First>
          </b:Person>
        </b:NameList>
      </b:Author>
    </b:Author>
    <b:URL>http://repositorio.unh.edu.pe/handle/UNH/1581</b:URL>
    <b:RefOrder>3</b:RefOrder>
  </b:Source>
  <b:Source>
    <b:Tag>Pac21</b:Tag>
    <b:SourceType>Report</b:SourceType>
    <b:Guid>{7AAF2A9D-ABC6-4525-AE5C-C1007A494B92}</b:Guid>
    <b:Title>Evaluación de la influencia del periodo de vida del cemento en el concreto en el distrito de Chiclayo – Lambayeque</b:Title>
    <b:Year>2021</b:Year>
    <b:Publisher>[Tesis de grado, Universidad Católica Santo Toribio de Mogrovejo]</b:Publisher>
    <b:Author>
      <b:Author>
        <b:NameList>
          <b:Person>
            <b:Last>Paco</b:Last>
            <b:Middle>G</b:Middle>
            <b:First>J</b:First>
          </b:Person>
        </b:NameList>
      </b:Author>
    </b:Author>
    <b:URL>http://hdl.handle.net/20.500.12423/3366</b:URL>
    <b:RefOrder>29</b:RefOrder>
  </b:Source>
  <b:Source>
    <b:Tag>Agu19</b:Tag>
    <b:SourceType>Report</b:SourceType>
    <b:Guid>{3887F552-F131-4873-9FB4-2EAFB911B778}</b:Guid>
    <b:Title>Mitigación de los efectos negativos en el concreto de F’c= 210 kg/cm2, producidos por las altas temperaturas en la ciudad de Tarapoto</b:Title>
    <b:Year>2019</b:Year>
    <b:Publisher>[Tesis para optar el título de Ingeniero Civil, Universidad Nacional de San Martin]</b:Publisher>
    <b:Author>
      <b:Author>
        <b:NameList>
          <b:Person>
            <b:Last>Aguinaga</b:Last>
            <b:Middle>G</b:Middle>
            <b:First>G</b:First>
          </b:Person>
        </b:NameList>
      </b:Author>
    </b:Author>
    <b:URL>http://hdl.handle.net/11458/3343</b:URL>
    <b:RefOrder>5</b:RefOrder>
  </b:Source>
  <b:Source>
    <b:Tag>Get18</b:Tag>
    <b:SourceType>JournalArticle</b:SourceType>
    <b:Guid>{6D2114FA-AD29-4182-8D1E-78E0F2F93797}</b:Guid>
    <b:Title>Investigation on the effect of storage time dueto moisture absorption of cement on the properties of the concrete</b:Title>
    <b:Year>2018</b:Year>
    <b:JournalName>Int. J. Dev. Res</b:JournalName>
    <b:Pages>18558-18561</b:Pages>
    <b:Volume>8</b:Volume>
    <b:Issue>01</b:Issue>
    <b:Author>
      <b:Author>
        <b:NameList>
          <b:Person>
            <b:Last>Getachew</b:Last>
            <b:First>B</b:First>
          </b:Person>
          <b:Person>
            <b:Last>Adugna</b:Last>
            <b:First>T</b:First>
          </b:Person>
          <b:Person>
            <b:Last>Assefa</b:Last>
            <b:First>S</b:First>
          </b:Person>
        </b:NameList>
      </b:Author>
    </b:Author>
    <b:RefOrder>6</b:RefOrder>
  </b:Source>
  <b:Source>
    <b:Tag>Oze21</b:Tag>
    <b:SourceType>JournalArticle</b:SourceType>
    <b:Guid>{34C9D179-B797-4E2F-9AD0-CF6904D936F7}</b:Guid>
    <b:Title>Extended shelf life cement: Principles, microstructural analysis, and physical–mechanical properties of the cement and concrete</b:Title>
    <b:JournalName>Construction and Building Materials</b:JournalName>
    <b:Year>2021</b:Year>
    <b:Pages>1-10</b:Pages>
    <b:Volume>266</b:Volume>
    <b:Issue>1</b:Issue>
    <b:DOI>https://doi.org/10.1016/j.conbuildmat.2020.121202</b:DOI>
    <b:Author>
      <b:Author>
        <b:NameList>
          <b:Person>
            <b:Last>Ozersky</b:Last>
            <b:First>A</b:First>
          </b:Person>
          <b:Person>
            <b:Last>Khomyakov</b:Last>
            <b:First>A</b:First>
          </b:Person>
          <b:Person>
            <b:Last>Peterson</b:Last>
            <b:First>K</b:First>
          </b:Person>
        </b:NameList>
      </b:Author>
    </b:Author>
    <b:RefOrder>7</b:RefOrder>
  </b:Source>
  <b:Source>
    <b:Tag>Whi10</b:Tag>
    <b:SourceType>JournalArticle</b:SourceType>
    <b:Guid>{ECDC6E42-20CD-42F7-9AA3-4244616A5099}</b:Guid>
    <b:Title>The Effects of Prehydration on Cement Performance</b:Title>
    <b:JournalName>Cement and concrete Science: Proceedings</b:JournalName>
    <b:Year>2010</b:Year>
    <b:Pages>1-5</b:Pages>
    <b:Volume>13</b:Volume>
    <b:Issue>14</b:Issue>
    <b:DOI>https://eprints.whiterose.ac.uk/42892/</b:DOI>
    <b:Author>
      <b:Author>
        <b:NameList>
          <b:Person>
            <b:Last>Whittaker</b:Last>
            <b:First>M</b:First>
          </b:Person>
          <b:Person>
            <b:Last>Dubina</b:Last>
            <b:First>E</b:First>
          </b:Person>
          <b:Person>
            <b:Last>Plank</b:Last>
            <b:First>J</b:First>
          </b:Person>
          <b:Person>
            <b:Last>Black</b:Last>
            <b:First>L</b:First>
          </b:Person>
        </b:NameList>
      </b:Author>
    </b:Author>
    <b:RefOrder>8</b:RefOrder>
  </b:Source>
  <b:Source>
    <b:Tag>Ram131</b:Tag>
    <b:SourceType>JournalArticle</b:SourceType>
    <b:Guid>{B0377928-AEC9-4AD8-8041-987E884A43EC}</b:Guid>
    <b:Title>Effect of the storage of cement on early properties of cementitious systems</b:Title>
    <b:JournalName>Proceedings of the International Conference on Advances in Cement and Concrete Technology in Africa, Johannesburg, South Africa</b:JournalName>
    <b:Year>2013</b:Year>
    <b:Pages>28-30</b:Pages>
    <b:Volume>1</b:Volume>
    <b:Issue>1</b:Issue>
    <b:DOI>https://afly.co/6m27</b:DOI>
    <b:Author>
      <b:Author>
        <b:NameList>
          <b:Person>
            <b:Last>Ramge</b:Last>
            <b:First>P</b:First>
          </b:Person>
          <b:Person>
            <b:Last>Schmidt</b:Last>
            <b:First>W</b:First>
          </b:Person>
          <b:Person>
            <b:Last>Kühne</b:Last>
            <b:Middle>C</b:Middle>
            <b:First>H</b:First>
          </b:Person>
        </b:NameList>
      </b:Author>
    </b:Author>
    <b:RefOrder>9</b:RefOrder>
  </b:Source>
  <b:Source>
    <b:Tag>Whi13</b:Tag>
    <b:SourceType>JournalArticle</b:SourceType>
    <b:Guid>{D6185E34-7CC5-45AF-A06F-E270509B77E1}</b:Guid>
    <b:Title>The effect of prehydration on the engineering properties of CEM I Portland cement</b:Title>
    <b:JournalName>Advances in Cement Research</b:JournalName>
    <b:Year>2013</b:Year>
    <b:Pages>12-20</b:Pages>
    <b:Volume>25</b:Volume>
    <b:Issue>1</b:Issue>
    <b:DOI>https://doi.org/10.1680/adcr.12.00030</b:DOI>
    <b:Author>
      <b:Author>
        <b:NameList>
          <b:Person>
            <b:Last>Whittaker</b:Last>
            <b:First>M</b:First>
          </b:Person>
          <b:Person>
            <b:Last>Dubina</b:Last>
            <b:First>E</b:First>
          </b:Person>
          <b:Person>
            <b:Last>Al-Mutawa</b:Last>
            <b:First>F</b:First>
          </b:Person>
          <b:Person>
            <b:Last>Arkless</b:Last>
            <b:First>L</b:First>
          </b:Person>
          <b:Person>
            <b:Last>Plank</b:Last>
            <b:First>J</b:First>
          </b:Person>
          <b:Person>
            <b:Last>Black</b:Last>
            <b:First>L</b:First>
          </b:Person>
        </b:NameList>
      </b:Author>
    </b:Author>
    <b:RefOrder>10</b:RefOrder>
  </b:Source>
  <b:Source>
    <b:Tag>Car211</b:Tag>
    <b:SourceType>JournalArticle</b:SourceType>
    <b:Guid>{038C5F47-5B32-4016-997E-4B9C0C27DFAB}</b:Guid>
    <b:Title>Effect of wood biomass ash storage on the properties of cement composites</b:Title>
    <b:JournalName>Materials</b:JournalName>
    <b:Year>2021</b:Year>
    <b:Pages>1-10</b:Pages>
    <b:Volume>14</b:Volume>
    <b:Issue>7</b:Issue>
    <b:DOI>https://doi.org/10.3390/ma14071632</b:DOI>
    <b:Author>
      <b:Author>
        <b:NameList>
          <b:Person>
            <b:Last>Carević</b:Last>
            <b:First>I</b:First>
          </b:Person>
          <b:Person>
            <b:Last>Štirmer</b:Last>
            <b:First>N</b:First>
          </b:Person>
          <b:Person>
            <b:Last>Serdar</b:Last>
            <b:First>M</b:First>
          </b:Person>
          <b:Person>
            <b:Last>Ukrainczyk</b:Last>
            <b:First>N</b:First>
          </b:Person>
        </b:NameList>
      </b:Author>
    </b:Author>
    <b:RefOrder>11</b:RefOrder>
  </b:Source>
  <b:Source>
    <b:Tag>MVC092</b:Tag>
    <b:SourceType>BookSection</b:SourceType>
    <b:Guid>{8D987616-D428-4E4C-89C3-F210DBEE1D47}</b:Guid>
    <b:Title>Norma E.060 “Concreto Armado”</b:Title>
    <b:Year>2009</b:Year>
    <b:Pages>1-201</b:Pages>
    <b:Author>
      <b:Author>
        <b:Corporate>MVCS</b:Corporate>
      </b:Author>
      <b:BookAuthor>
        <b:NameList>
          <b:Person>
            <b:Last>Ministerio de Vivienda</b:Last>
            <b:First>Construcción</b:First>
            <b:Middle>y Saneamiento</b:Middle>
          </b:Person>
        </b:NameList>
      </b:BookAuthor>
    </b:Author>
    <b:Publisher>Instituto de la Construcción y Gerencia</b:Publisher>
    <b:BookTitle>Reglamento Nacional de Edificaciones</b:BookTitle>
    <b:RefOrder>12</b:RefOrder>
  </b:Source>
  <b:Source>
    <b:Tag>INE21</b:Tag>
    <b:SourceType>ArticleInAPeriodical</b:SourceType>
    <b:Guid>{BFA9FA2C-5FA4-4618-A26F-17663DBEAE7D}</b:Guid>
    <b:Author>
      <b:Author>
        <b:Corporate>INEI</b:Corporate>
      </b:Author>
    </b:Author>
    <b:Title>Consumo interno de cemento creció 21,12% en enero del 2021</b:Title>
    <b:Year>2021</b:Year>
    <b:Pages>1-2</b:Pages>
    <b:PeriodicalTitle>Instituto Nacional de Estadística e Informática</b:PeriodicalTitle>
    <b:Month>marzo</b:Month>
    <b:Day>01</b:Day>
    <b:URL>https://www.inei.gob.pe/prensa/noticias/consumo-interno-de-cemento-crecio-2112-en-enero-del-2021-12763/</b:URL>
    <b:RefOrder>13</b:RefOrder>
  </b:Source>
  <b:Source>
    <b:Tag>ASO22</b:Tag>
    <b:SourceType>Book</b:SourceType>
    <b:Guid>{6AD0347B-1E5A-497E-80E8-43C483786D98}</b:Guid>
    <b:Title>Reporte estadístico Mensual – enero 2022</b:Title>
    <b:Year>2022a</b:Year>
    <b:DOI>http://www.asocem.org.pe/archivo/files/Reporte-Estad%C3%ADstico-Mensual/2022-01/2022-01_Reporte%20Estadistico.pdf</b:DOI>
    <b:Author>
      <b:Author>
        <b:Corporate>ASOCEM</b:Corporate>
      </b:Author>
    </b:Author>
    <b:Publisher>Asociación de productores de cemento</b:Publisher>
    <b:RefOrder>14</b:RefOrder>
  </b:Source>
  <b:Source>
    <b:Tag>ASO221</b:Tag>
    <b:SourceType>Book</b:SourceType>
    <b:Guid>{B3A2F7E5-EA96-49B7-8965-1F983188123C}</b:Guid>
    <b:Author>
      <b:Author>
        <b:Corporate>ASOCEM</b:Corporate>
      </b:Author>
    </b:Author>
    <b:Title>Empresas Asociadas: Pacasmayo</b:Title>
    <b:Year>2022b</b:Year>
    <b:Publisher>Asociación de productores de cemento</b:Publisher>
    <b:DOI>http://www.asocem.org.pe/asociados/pacasmayo</b:DOI>
    <b:RefOrder>15</b:RefOrder>
  </b:Source>
  <b:Source>
    <b:Tag>Qui221</b:Tag>
    <b:SourceType>Report</b:SourceType>
    <b:Guid>{AA908AA3-B6FC-4935-8215-1053AD386A2E}</b:Guid>
    <b:Title>Evaluación del revenimiento y la resistencia del concreto en la construcción de viviendas de la ciudad de Chota</b:Title>
    <b:Year>2022</b:Year>
    <b:Publisher>[Tesis de grado para optar el título de Ingeniero Civil, Universidad Nacional Autónoma de Chota]</b:Publisher>
    <b:Author>
      <b:Author>
        <b:NameList>
          <b:Person>
            <b:Last>Quintana</b:Last>
            <b:First>D</b:First>
          </b:Person>
        </b:NameList>
      </b:Author>
    </b:Author>
    <b:URL>https://hdl.handle.net/20.500.14142/200</b:URL>
    <b:RefOrder>16</b:RefOrder>
  </b:Source>
  <b:Source>
    <b:Tag>Pac23</b:Tag>
    <b:SourceType>Report</b:SourceType>
    <b:Guid>{404548D1-9395-40DC-BBFF-6430D7D695FB}</b:Guid>
    <b:Author>
      <b:Author>
        <b:Corporate>Pacasmayo</b:Corporate>
      </b:Author>
    </b:Author>
    <b:Title>Cemento tipo 1, Descargar Ficha Técnica</b:Title>
    <b:Year>2023</b:Year>
    <b:Publisher>Pacasmayo profesional</b:Publisher>
    <b:URL>https://www.pacasmayoprofesional.com/soluciones?category=7&amp;prod=3</b:URL>
    <b:RefOrder>17</b:RefOrder>
  </b:Source>
  <b:Source>
    <b:Tag>MPC185</b:Tag>
    <b:SourceType>Report</b:SourceType>
    <b:Guid>{F260C033-1CA5-4275-AC31-A1110C0EFD62}</b:Guid>
    <b:Author>
      <b:Author>
        <b:Corporate>MPCH</b:Corporate>
      </b:Author>
    </b:Author>
    <b:Title>Plan de desarrollo urbano, PDU Chota, 2017 – 2027</b:Title>
    <b:Year>2018</b:Year>
    <b:Publisher>Municipalidad Provincial de Chota</b:Publisher>
    <b:RefOrder>18</b:RefOrder>
  </b:Source>
  <b:Source>
    <b:Tag>INA216</b:Tag>
    <b:SourceType>ArticleInAPeriodical</b:SourceType>
    <b:Guid>{ADF0056C-B769-4AB6-9FD3-F3A95EE79BD5}</b:Guid>
    <b:Author>
      <b:Author>
        <b:Corporate>INACAL</b:Corporate>
      </b:Author>
    </b:Author>
    <b:Title>NTP 334.009. Cementos. Cemento portland requisitos, 8ª ed</b:Title>
    <b:Year>2023</b:Year>
    <b:PeriodicalTitle>Instituto Nacional de Calidad (INACAL)</b:PeriodicalTitle>
    <b:Month>enero</b:Month>
    <b:Day>12</b:Day>
    <b:RefOrder>20</b:RefOrder>
  </b:Source>
  <b:Source>
    <b:Tag>INA217</b:Tag>
    <b:SourceType>ArticleInAPeriodical</b:SourceType>
    <b:Guid>{74050901-3E4A-4C59-B973-C9465B622D40}</b:Guid>
    <b:Author>
      <b:Author>
        <b:Corporate>INACAL</b:Corporate>
      </b:Author>
    </b:Author>
    <b:Title>NTP 339.183. CONCRETO Práctica para la elaboración y curado de especímenes de concreto en el laboratorio. 3ª ed</b:Title>
    <b:PeriodicalTitle>Instituto Nacional de Calidad (INACAL)</b:PeriodicalTitle>
    <b:Year>2021</b:Year>
    <b:Month>noviembre</b:Month>
    <b:Day>15</b:Day>
    <b:RefOrder>22</b:RefOrder>
  </b:Source>
  <b:Source>
    <b:Tag>Ibr21</b:Tag>
    <b:SourceType>JournalArticle</b:SourceType>
    <b:Guid>{181DF079-3FA2-4AC5-A4B9-687C0844EE15}</b:Guid>
    <b:Title>Effect of storage period in hot weather on the properties of Portland cement</b:Title>
    <b:Year>2021</b:Year>
    <b:JournalName>Journal of Engineering Science and Technology</b:JournalName>
    <b:Pages>4808-4816</b:Pages>
    <b:Volume>16</b:Volume>
    <b:Issue>6</b:Issue>
    <b:DOI>https://afly.co/6ds7</b:DOI>
    <b:Author>
      <b:Author>
        <b:NameList>
          <b:Person>
            <b:Last>Ibrahim</b:Last>
            <b:Middle>J</b:Middle>
            <b:First>A</b:First>
          </b:Person>
          <b:Person>
            <b:Last>Sharba</b:Last>
            <b:Middle>A</b:Middle>
            <b:First>A</b:First>
          </b:Person>
          <b:Person>
            <b:Last>Hussain</b:Last>
            <b:Middle>D</b:Middle>
            <b:First>H</b:First>
          </b:Person>
        </b:NameList>
      </b:Author>
    </b:Author>
    <b:RefOrder>23</b:RefOrder>
  </b:Source>
  <b:Source>
    <b:Tag>Ibr18</b:Tag>
    <b:SourceType>JournalArticle</b:SourceType>
    <b:Guid>{0E9B08DA-FA85-4996-B723-BB8508770AE7}</b:Guid>
    <b:Title>The effect of storage periodo on the physical and mechanical properties of portland cement</b:Title>
    <b:JournalName>Civil and Environmental Research</b:JournalName>
    <b:Year>2018</b:Year>
    <b:Pages>1-5</b:Pages>
    <b:Volume>10</b:Volume>
    <b:Issue>11</b:Issue>
    <b:Author>
      <b:Author>
        <b:NameList>
          <b:Person>
            <b:Last>Ibrahim</b:Last>
            <b:Middle>J</b:Middle>
            <b:First>A</b:First>
          </b:Person>
        </b:NameList>
      </b:Author>
    </b:Author>
    <b:RefOrder>24</b:RefOrder>
  </b:Source>
  <b:Source>
    <b:Tag>ACI22</b:Tag>
    <b:SourceType>Report</b:SourceType>
    <b:Guid>{C33A4BD3-A485-4556-AE1F-69C0CDE97B5D}</b:Guid>
    <b:Author>
      <b:Author>
        <b:Corporate>ACI-211.1</b:Corporate>
      </b:Author>
    </b:Author>
    <b:Title>ACI PRC-211.1-22: Selecting Proportions for Normal-Density and High Density-Concrete - Guide</b:Title>
    <b:Year>2022</b:Year>
    <b:Publisher>American Concrete Institute (ACI)</b:Publisher>
    <b:RefOrder>19</b:RefOrder>
  </b:Source>
  <b:Source>
    <b:Tag>Lov13</b:Tag>
    <b:SourceType>JournalArticle</b:SourceType>
    <b:Guid>{A31E2C84-2A2B-42E9-A4D2-89C6F9422377}</b:Guid>
    <b:Title>A study on strength characteristics of ordinary portland cement due to storage</b:Title>
    <b:JournalName>International Journal of Innovative Research in Science, Engineering and Technology</b:JournalName>
    <b:Year>2013</b:Year>
    <b:Pages>612-616</b:Pages>
    <b:Volume>3</b:Volume>
    <b:Issue>1</b:Issue>
    <b:DOI>http://citeseerx.ist.psu.edu/viewdoc/download?doi=10.1.1.1054.6950&amp;rep=rep1&amp;type=pdf</b:DOI>
    <b:Author>
      <b:Author>
        <b:NameList>
          <b:Person>
            <b:Last>Lovely</b:Last>
            <b:Middle>M</b:Middle>
            <b:First>K</b:First>
          </b:Person>
          <b:Person>
            <b:Last>Anniamma</b:Last>
            <b:First>C</b:First>
          </b:Person>
        </b:NameList>
      </b:Author>
    </b:Author>
    <b:RefOrder>25</b:RefOrder>
  </b:Source>
  <b:Source>
    <b:Tag>Tom18</b:Tag>
    <b:SourceType>JournalArticle</b:SourceType>
    <b:Guid>{9DAAC7BB-9055-462F-AE24-ACE617131252}</b:Guid>
    <b:Title>The effects of age, cement content, and healing time on the self-healing ability of high-strength concrete</b:Title>
    <b:JournalName>Construction and Building Materials</b:JournalName>
    <b:Year>2018</b:Year>
    <b:Pages>149-159</b:Pages>
    <b:Volume>187</b:Volume>
    <b:Issue>1</b:Issue>
    <b:DOI>https://doi.org/10.1016/j.conbuildmat.2018.07.176</b:DOI>
    <b:Author>
      <b:Author>
        <b:NameList>
          <b:Person>
            <b:Last>Tomczak</b:Last>
            <b:First>K</b:First>
          </b:Person>
          <b:Person>
            <b:Last>Jakubowski</b:Last>
            <b:First>J</b:First>
          </b:Person>
        </b:NameList>
      </b:Author>
    </b:Author>
    <b:RefOrder>26</b:RefOrder>
  </b:Source>
  <b:Source>
    <b:Tag>Mam21</b:Tag>
    <b:SourceType>Report</b:SourceType>
    <b:Guid>{2B7A86FE-4D93-429D-921C-47B5C0279A82}</b:Guid>
    <b:Title>Influencia en las propiedades del concreto f'c = 210 kg/cm2, en periodos de almacenamiento del cemento portland tipo IP, en la Provincia del Collao-2021</b:Title>
    <b:Year>2021</b:Year>
    <b:Publisher>[Tesis de grado, Universidad César Vallejo]</b:Publisher>
    <b:Author>
      <b:Author>
        <b:NameList>
          <b:Person>
            <b:Last>Mamani</b:Last>
            <b:Middle>M</b:Middle>
            <b:First>E</b:First>
          </b:Person>
        </b:NameList>
      </b:Author>
    </b:Author>
    <b:URL>https://hdl.handle.net/20.500.12692/65334</b:URL>
    <b:RefOrder>27</b:RefOrder>
  </b:Source>
  <b:Source>
    <b:Tag>Que21</b:Tag>
    <b:SourceType>Report</b:SourceType>
    <b:Guid>{B089F1AA-F389-4776-A14B-75A684C40AF2}</b:Guid>
    <b:Title>Estudio de las propiedades del concreto de f´c = 210 kg/cm² utilizando cemento Portland Tipo IP Rumi almacenado por seis meses, Ilave – 2021</b:Title>
    <b:Year>2021</b:Year>
    <b:Publisher>[Tesis de grado, Universidad César Vallejo]</b:Publisher>
    <b:Author>
      <b:Author>
        <b:NameList>
          <b:Person>
            <b:Last>Quenaya</b:Last>
            <b:Middle>C</b:Middle>
            <b:First>S</b:First>
          </b:Person>
        </b:NameList>
      </b:Author>
    </b:Author>
    <b:URL>https://hdl.handle.net/20.500.12692/59767</b:URL>
    <b:RefOrder>28</b:RefOrder>
  </b:Source>
  <b:Source>
    <b:Tag>Mac21</b:Tag>
    <b:SourceType>Report</b:SourceType>
    <b:Guid>{9EDB13F0-6466-4987-BBE5-4CE9DEDFBF4F}</b:Guid>
    <b:Title>Influencia de la pre hidratación y del aditivo superplastificante en la trabajabilidad y resistencia a la compresión del concreto elaborado con cementos almacenados por más de 6 meses</b:Title>
    <b:Year>2021</b:Year>
    <b:Publisher>[Tesis de grado, Universidad Nacional del Altiplano]</b:Publisher>
    <b:Author>
      <b:Author>
        <b:NameList>
          <b:Person>
            <b:Last>Machaca</b:Last>
            <b:Middle>A</b:Middle>
            <b:First>A</b:First>
          </b:Person>
        </b:NameList>
      </b:Author>
    </b:Author>
    <b:URL>http://repositorio.unap.edu.pe/handle/UNAP/16011</b:URL>
    <b:RefOrder>30</b:RefOrder>
  </b:Source>
  <b:Source>
    <b:Tag>Sal19</b:Tag>
    <b:SourceType>Report</b:SourceType>
    <b:Guid>{B6A820CE-65D5-497C-BE11-3F988E7B56A2}</b:Guid>
    <b:Title>Influencia del tiempo de almacenamiento del cemento portland tipo IP – marca Rumi en las propiedades del concreto f'c = 210 kg/cm2</b:Title>
    <b:Year>2019</b:Year>
    <b:Publisher>[Tesis de grado, Universidad Nacional del Altiplano]</b:Publisher>
    <b:Author>
      <b:Author>
        <b:NameList>
          <b:Person>
            <b:Last>Salas</b:Last>
            <b:Middle>H</b:Middle>
            <b:First>N</b:First>
          </b:Person>
        </b:NameList>
      </b:Author>
    </b:Author>
    <b:URL>http://repositorio.unap.edu.pe/handle/UNAP/10510</b:URL>
    <b:RefOrder>31</b:RefOrder>
  </b:Source>
  <b:Source>
    <b:Tag>Hua18</b:Tag>
    <b:SourceType>Report</b:SourceType>
    <b:Guid>{85D20C75-89C1-4017-AA49-CEF689C8C3B3}</b:Guid>
    <b:Title>Influencia del tiempo de almacenamiento del cemento Portland tipo I en la resistencia, para concreto de mediana a alta resistencia</b:Title>
    <b:Year>2018</b:Year>
    <b:Publisher>[Tesis de grado, Universidad Nacional de Ingeniería]</b:Publisher>
    <b:Author>
      <b:Author>
        <b:NameList>
          <b:Person>
            <b:Last>Huamaní</b:Last>
            <b:Middle>W</b:Middle>
            <b:First>R</b:First>
          </b:Person>
        </b:NameList>
      </b:Author>
    </b:Author>
    <b:URL>http://cybertesis.uni.edu.pe/handle/uni/17885</b:URL>
    <b:RefOrder>32</b:RefOrder>
  </b:Source>
  <b:Source>
    <b:Tag>Can18</b:Tag>
    <b:SourceType>Report</b:SourceType>
    <b:Guid>{5D6EC4E1-2BE1-497F-BF23-E6BD5717B983}</b:Guid>
    <b:Title>Análisis de las propiedades mecánicas del concreto aplicando cemento portland tipo IP almacenado en condiciones no favorables durante los meses más húmedos en la Ciudad de Arequipa</b:Title>
    <b:Year>2018</b:Year>
    <b:Publisher>[Tesis de grado,Universidad Nacional de San Agustín de Arequipa]</b:Publisher>
    <b:Author>
      <b:Author>
        <b:NameList>
          <b:Person>
            <b:Last>Cana</b:Last>
            <b:Middle>O</b:Middle>
            <b:First>D</b:First>
          </b:Person>
          <b:Person>
            <b:Last>Quispe</b:Last>
            <b:Middle>C</b:Middle>
            <b:First>S</b:First>
          </b:Person>
        </b:NameList>
      </b:Author>
    </b:Author>
    <b:URL>http://repositorio.unsa.edu.pe/handle/UNSA/6697</b:URL>
    <b:RefOrder>33</b:RefOrder>
  </b:Source>
  <b:Source>
    <b:Tag>Alv18</b:Tag>
    <b:SourceType>Report</b:SourceType>
    <b:Guid>{319E236B-9150-4EB9-A1BE-EE6F6F077819}</b:Guid>
    <b:Title>Influencia del tiempo de almacenamiento y tipo de cemento en la fluidez, fraguado y compresión de morteros de asiento</b:Title>
    <b:Year>2018</b:Year>
    <b:Publisher>[Tesis de grado, Universidad Nacional de Trujillo]</b:Publisher>
    <b:Author>
      <b:Author>
        <b:NameList>
          <b:Person>
            <b:Last>Alvarado</b:Last>
            <b:Middle>A</b:Middle>
            <b:First>D</b:First>
          </b:Person>
          <b:Person>
            <b:Last>Cortez</b:Last>
            <b:Middle>J</b:Middle>
            <b:First>P</b:First>
          </b:Person>
        </b:NameList>
      </b:Author>
    </b:Author>
    <b:URL>http://dspace.unitru.edu.pe/handle/UNITRU/11039</b:URL>
    <b:RefOrder>34</b:RefOrder>
  </b:Source>
  <b:Source>
    <b:Tag>Tac10</b:Tag>
    <b:SourceType>Report</b:SourceType>
    <b:Guid>{92DD728A-D5B7-4874-B6E2-BCF3D4857935}</b:Guid>
    <b:Title>Estudio del comportamiento, del concreto con Cemento Portland Tipo I, en periodos prolongados de almacenamiento</b:Title>
    <b:Year>2010</b:Year>
    <b:Publisher>[Tesis de grado, Universidad Nacional de Ingeniería]</b:Publisher>
    <b:Author>
      <b:Author>
        <b:NameList>
          <b:Person>
            <b:Last>Tacza</b:Last>
            <b:Middle>N</b:Middle>
            <b:First>J</b:First>
          </b:Person>
        </b:NameList>
      </b:Author>
    </b:Author>
    <b:URL>http://cybertesis.uni.edu.pe/handle/uni/18145</b:URL>
    <b:RefOrder>35</b:RefOrder>
  </b:Source>
  <b:Source>
    <b:Tag>Cie211</b:Tag>
    <b:SourceType>Report</b:SourceType>
    <b:Guid>{AADE51A5-FA88-4B12-BFA4-BD99D129B9A4}</b:Guid>
    <b:Title>Evaluación de las propiedades físico-químicas del agregado fino de las principales canteras del distrito de Conchán para la elaboración de concreto</b:Title>
    <b:Year>2021</b:Year>
    <b:Publisher>[Tesis de grado, Universidad Nacional Autónoma de Chota]</b:Publisher>
    <b:Author>
      <b:Author>
        <b:NameList>
          <b:Person>
            <b:Last>Cieza</b:Last>
            <b:Middle>L</b:Middle>
            <b:First>J</b:First>
          </b:Person>
        </b:NameList>
      </b:Author>
    </b:Author>
    <b:URL>https://hdl.handle.net/20.500.14142/174</b:URL>
    <b:RefOrder>36</b:RefOrder>
  </b:Source>
  <b:Source>
    <b:Tag>Uri21</b:Tag>
    <b:SourceType>JournalArticle</b:SourceType>
    <b:Guid>{41888554-7E99-4554-8938-78185BDA07DB}</b:Guid>
    <b:Title>Evaluación de concreto elaborado con agregados de canteras de río y de cerro de los Andes del norte de Perú</b:Title>
    <b:Year>2021</b:Year>
    <b:Author>
      <b:Author>
        <b:NameList>
          <b:Person>
            <b:Last>Uriarte</b:Last>
            <b:First>L</b:First>
          </b:Person>
          <b:Person>
            <b:Last>Cieza</b:Last>
            <b:First>E</b:First>
          </b:Person>
        </b:NameList>
      </b:Author>
    </b:Author>
    <b:JournalName>Revista Ciencia Nor@ndina</b:JournalName>
    <b:Pages>4-13</b:Pages>
    <b:Volume>4</b:Volume>
    <b:Issue>2</b:Issue>
    <b:DOI>10.37518/2663-6360X2021v4n2p4</b:DOI>
    <b:RefOrder>37</b:RefOrder>
  </b:Source>
  <b:Source>
    <b:Tag>Oso22</b:Tag>
    <b:SourceType>Report</b:SourceType>
    <b:Guid>{25753354-7319-4BA7-9CB4-F0DB0A2CABB9}</b:Guid>
    <b:Title>Almacenamiento de cemento a granel</b:Title>
    <b:Year>2022</b:Year>
    <b:Publisher>360 en concreto ARGOS</b:Publisher>
    <b:Author>
      <b:Author>
        <b:NameList>
          <b:Person>
            <b:Last>Osorio</b:Last>
            <b:Middle>D</b:Middle>
            <b:First>J</b:First>
          </b:Person>
        </b:NameList>
      </b:Author>
    </b:Author>
    <b:URL>https://www.360enconcreto.com/blog/detalle/almacenamiento-de-cemento-a-granel#:~:text=El%20consumo%20de%20cemento%20debe,debe%20superar%20las%20cuatro%20semanas)</b:URL>
    <b:RefOrder>39</b:RefOrder>
  </b:Source>
  <b:Source>
    <b:Tag>Cem22</b:Tag>
    <b:SourceType>Report</b:SourceType>
    <b:Guid>{5C16EB1B-0EA2-40EF-8B1A-A0D267C3F49A}</b:Guid>
    <b:Author>
      <b:Author>
        <b:Corporate>Cementos Inka</b:Corporate>
      </b:Author>
    </b:Author>
    <b:Title>Cuanto tiempo dura un cemento una vez que abrimos la bolsa</b:Title>
    <b:Year>2022</b:Year>
    <b:Publisher>Cementos Inka</b:Publisher>
    <b:URL>http://www.cementosinka.com.pe/blog/cuanto-tiempo-dura-un-cemento-una-vez-que-abrimos-la-bolsa/</b:URL>
    <b:RefOrder>38</b:RefOrder>
  </b:Source>
  <b:Source>
    <b:Tag>Vis16</b:Tag>
    <b:SourceType>Report</b:SourceType>
    <b:Guid>{AFF49F28-CB84-4C1F-9B16-4E192E592388}</b:Guid>
    <b:Title>Diseño de un silo para almacenamiento de cemento</b:Title>
    <b:Year>2016</b:Year>
    <b:Publisher>Diseño de un silo para almacenamiento de cemento</b:Publisher>
    <b:Author>
      <b:Author>
        <b:NameList>
          <b:Person>
            <b:Last>Vistín</b:Last>
            <b:Middle>H</b:Middle>
            <b:First>S</b:First>
          </b:Person>
        </b:NameList>
      </b:Author>
    </b:Author>
    <b:URL>http://dspace.espoch.edu.ec/handle/123456789/5189</b:URL>
    <b:RefOrder>41</b:RefOrder>
  </b:Source>
  <b:Source>
    <b:Tag>Gam22</b:Tag>
    <b:SourceType>Report</b:SourceType>
    <b:Guid>{53658C7D-17FD-434E-9125-BE39755A6845}</b:Guid>
    <b:Title>Influencia de la prehidratación por almacenamiento y el tipo de cemento cemex sobre el fraguado, fluidez y la compresión de morteros de construcción, Trujillo, 2019</b:Title>
    <b:Year>2022</b:Year>
    <b:Publisher>[Tesis de grado, Universidad Nacional de Trujillo]</b:Publisher>
    <b:Author>
      <b:Author>
        <b:NameList>
          <b:Person>
            <b:Last>Gamboa</b:Last>
            <b:Middle>A</b:Middle>
            <b:First>X</b:First>
          </b:Person>
        </b:NameList>
      </b:Author>
    </b:Author>
    <b:URL>http://dspace.unitru.edu.pe/handle/UNITRU/19617</b:URL>
    <b:RefOrder>42</b:RefOrder>
  </b:Source>
  <b:Source>
    <b:Tag>Pau17</b:Tag>
    <b:SourceType>Report</b:SourceType>
    <b:Guid>{020FC386-264E-4A4B-90FC-73AF695766F4}</b:Guid>
    <b:Title>Análisis comparativo de la utilización del concreto simple y el concreto liviano con perlitas de poliestireno como aislante térmico y acústico aplicado a unidades de albañilería en el Perú</b:Title>
    <b:Year>2017</b:Year>
    <b:Publisher>[Tesis para optar el Título de Ingeniero Civil, Universidad Peruana de Ciencias Aplicadas]</b:Publisher>
    <b:Author>
      <b:Author>
        <b:NameList>
          <b:Person>
            <b:Last>Paulino</b:Last>
            <b:Middle>C</b:Middle>
            <b:First>J</b:First>
          </b:Person>
          <b:Person>
            <b:Last>Espino</b:Last>
            <b:Middle>A</b:Middle>
            <b:First>R</b:First>
          </b:Person>
        </b:NameList>
      </b:Author>
    </b:Author>
    <b:URL>http://hdl.handle.net/10757/621457</b:URL>
    <b:RefOrder>46</b:RefOrder>
  </b:Source>
  <b:Source>
    <b:Tag>Cah22</b:Tag>
    <b:SourceType>JournalArticle</b:SourceType>
    <b:Guid>{C5449DB7-DC4F-4A21-9DEE-20B1BCA28A15}</b:Guid>
    <b:Title>Eficacia antimicrobiana del cemento Portland y el Mineral Trióxido Agregado frente a Enterococcus faecalis y Candida albicans</b:Title>
    <b:Year>2022</b:Year>
    <b:Author>
      <b:Author>
        <b:NameList>
          <b:Person>
            <b:Last>Cahuana</b:Last>
            <b:Middle>Q</b:Middle>
            <b:First>E</b:First>
          </b:Person>
          <b:Person>
            <b:Last>Mesías</b:Last>
            <b:Middle>R</b:Middle>
            <b:First>W</b:First>
          </b:Person>
          <b:Person>
            <b:Last>Coras</b:Last>
            <b:Middle>D</b:Middle>
            <b:First>M</b:First>
          </b:Person>
          <b:Person>
            <b:Last>Lescano</b:Last>
            <b:Middle>A</b:Middle>
            <b:First>S</b:First>
          </b:Person>
          <b:Person>
            <b:Last>Galvez</b:Last>
            <b:Middle>B</b:Middle>
            <b:First>J</b:First>
          </b:Person>
          <b:Person>
            <b:Last>Ramirez</b:Last>
            <b:Middle>A</b:Middle>
            <b:First>S</b:First>
          </b:Person>
          <b:Person>
            <b:Last>Alfaro</b:Last>
            <b:Middle>M</b:Middle>
            <b:First>B</b:First>
          </b:Person>
        </b:NameList>
      </b:Author>
    </b:Author>
    <b:JournalName>Research, Society and Development</b:JournalName>
    <b:Pages>72-75</b:Pages>
    <b:Volume>11</b:Volume>
    <b:Issue>3</b:Issue>
    <b:DOI>https://doi.org/10.33448/rsd-v11i3.26172</b:DOI>
    <b:RefOrder>45</b:RefOrder>
  </b:Source>
  <b:Source>
    <b:Tag>Flo18</b:Tag>
    <b:SourceType>Report</b:SourceType>
    <b:Guid>{22E4B8ED-0BF9-4693-BBB4-D27B3F157C33}</b:Guid>
    <b:Title>Resistencia del mortero sustituyendo en un 10% y 15% del peso del cemento por cenizas de rastrojo de maíz</b:Title>
    <b:Year>2018</b:Year>
    <b:Publisher>[Tesis de grado, Universidad San Pedro]</b:Publisher>
    <b:Author>
      <b:Author>
        <b:NameList>
          <b:Person>
            <b:Last>Flores</b:Last>
            <b:Middle>J</b:Middle>
            <b:First>C</b:First>
          </b:Person>
        </b:NameList>
      </b:Author>
    </b:Author>
    <b:URL>http://repositorio.usanpedro.edu.pe/handle/USANPEDRO/10412</b:URL>
    <b:RefOrder>48</b:RefOrder>
  </b:Source>
  <b:Source>
    <b:Tag>Mej21</b:Tag>
    <b:SourceType>Report</b:SourceType>
    <b:Guid>{E3C4EDBE-F9CA-480E-ADA0-5053015F1F1E}</b:Guid>
    <b:Title>Evaluación del concreto adicionando ceniza de tallo y espiga de cebada para reducir el porcentaje de cemento</b:Title>
    <b:Year>2021</b:Year>
    <b:Publisher>[Tesis de grado, Universidad Nacional Autónoma de Chota]</b:Publisher>
    <b:Author>
      <b:Author>
        <b:NameList>
          <b:Person>
            <b:Last>Mejía</b:Last>
            <b:Middle>E</b:Middle>
            <b:First>J</b:First>
          </b:Person>
        </b:NameList>
      </b:Author>
    </b:Author>
    <b:URL>https://hdl.handle.net/20.500.14142/165</b:URL>
    <b:RefOrder>49</b:RefOrder>
  </b:Source>
  <b:Source>
    <b:Tag>Dud77</b:Tag>
    <b:SourceType>Report</b:SourceType>
    <b:Guid>{5BBB5C93-1DAB-4503-801C-A6973E8E444C}</b:Guid>
    <b:Title>Manual técnico del cemento</b:Title>
    <b:Year>1977</b:Year>
    <b:Publisher>Técnicos Asociados</b:Publisher>
    <b:Author>
      <b:Author>
        <b:NameList>
          <b:Person>
            <b:Last>Duda</b:Last>
            <b:First>W</b:First>
          </b:Person>
        </b:NameList>
      </b:Author>
    </b:Author>
    <b:RefOrder>50</b:RefOrder>
  </b:Source>
  <b:Source>
    <b:Tag>Loa14</b:Tag>
    <b:SourceType>Report</b:SourceType>
    <b:Guid>{45270B23-501C-4F6E-A218-EEF8B92A5BDF}</b:Guid>
    <b:Title>Efecto de la ceniza de cascara de arroz sobre la resistencia a la compresión del concreto normal</b:Title>
    <b:Year>2014</b:Year>
    <b:Publisher>[Tesis de grado, Universidad Nacional de Cajamarca]</b:Publisher>
    <b:Author>
      <b:Author>
        <b:NameList>
          <b:Person>
            <b:Last>Loayza</b:Last>
            <b:First>P</b:First>
          </b:Person>
        </b:NameList>
      </b:Author>
    </b:Author>
    <b:URL>https://repositorio.unc.edu.pe/handle/20.500.14074/663</b:URL>
    <b:RefOrder>51</b:RefOrder>
  </b:Source>
  <b:Source>
    <b:Tag>Gue19</b:Tag>
    <b:SourceType>Report</b:SourceType>
    <b:Guid>{A289B6B6-4E28-4507-B2C2-2228AB210C09}</b:Guid>
    <b:Title>Evaluación comparativa de las características físico–mecánicas de las diferentes marcas de cemento portland tipo I, comercializadas en el norte y centro del Perú, 2018</b:Title>
    <b:Year>2019</b:Year>
    <b:Publisher>[Tesis de grado, Universidad Señor de Sipán]</b:Publisher>
    <b:Author>
      <b:Author>
        <b:NameList>
          <b:Person>
            <b:Last>Guevara</b:Last>
            <b:Middle>D</b:Middle>
            <b:First>V</b:First>
          </b:Person>
          <b:Person>
            <b:Last>Tantarico</b:Last>
            <b:Middle>L</b:Middle>
            <b:First>M</b:First>
          </b:Person>
        </b:NameList>
      </b:Author>
    </b:Author>
    <b:URL>https://hdl.handle.net/20.500.12802/5940</b:URL>
    <b:RefOrder>54</b:RefOrder>
  </b:Source>
  <b:Source>
    <b:Tag>San14</b:Tag>
    <b:SourceType>Report</b:SourceType>
    <b:Guid>{60C6E1E1-C75A-4A2A-A7E6-0C089D353AD3}</b:Guid>
    <b:Title>Introducción a la fabricación y normalización del cemento portland</b:Title>
    <b:Year>2014</b:Year>
    <b:Publisher>Universidad de Alicante</b:Publisher>
    <b:Author>
      <b:Author>
        <b:NameList>
          <b:Person>
            <b:Last>Sanjuán</b:Last>
            <b:Middle>Á</b:Middle>
            <b:First>M</b:First>
          </b:Person>
          <b:Person>
            <b:Last>Chinchón</b:Last>
            <b:First>S</b:First>
          </b:Person>
        </b:NameList>
      </b:Author>
    </b:Author>
    <b:URL>http://hdl.handle.net/10045/45347</b:URL>
    <b:RefOrder>52</b:RefOrder>
  </b:Source>
  <b:Source>
    <b:Tag>Ter19</b:Tag>
    <b:SourceType>Report</b:SourceType>
    <b:Guid>{EDC227D5-FCDB-4F10-A4BB-BEDB10343344}</b:Guid>
    <b:Title>Resistencia a compresión del concreto con reemplazo de desperdicio de mortero por agregado fino</b:Title>
    <b:Year>2019</b:Year>
    <b:Publisher>[Tesis de licenciatura, Universidad Privada del Norte]</b:Publisher>
    <b:Author>
      <b:Author>
        <b:NameList>
          <b:Person>
            <b:Last>Terán</b:Last>
            <b:Middle>A</b:Middle>
            <b:First>M</b:First>
          </b:Person>
        </b:NameList>
      </b:Author>
    </b:Author>
    <b:URL>http://hdl.handle.net/11537/22297</b:URL>
    <b:RefOrder>55</b:RefOrder>
  </b:Source>
  <b:Source>
    <b:Tag>Ávi20</b:Tag>
    <b:SourceType>Report</b:SourceType>
    <b:Guid>{F7FF80DE-78B0-485E-969D-538D7F3AE9B0}</b:Guid>
    <b:Title>Características del concreto en estado fresco y endurecido elaborado con el agregado global roca cuarcita de la cantera el Inca y cemento portland tipo Ms e ico del centro poblado santa clara de tulpo-Santiago de Chuco</b:Title>
    <b:Year>2020</b:Year>
    <b:Publisher>[Tesis para optar el título de Ingeniero Civil, Universidad Privada Antenor Orrego]</b:Publisher>
    <b:Author>
      <b:Author>
        <b:NameList>
          <b:Person>
            <b:Last>Ávila</b:Last>
            <b:Middle>H</b:Middle>
            <b:First>D</b:First>
          </b:Person>
          <b:Person>
            <b:Last>Jiménez</b:Last>
            <b:Middle>E</b:Middle>
            <b:First>L</b:First>
          </b:Person>
        </b:NameList>
      </b:Author>
    </b:Author>
    <b:URL>https://hdl.handle.net/20.500.12759/7020</b:URL>
    <b:RefOrder>56</b:RefOrder>
  </b:Source>
  <b:Source>
    <b:Tag>INA218</b:Tag>
    <b:SourceType>ArticleInAPeriodical</b:SourceType>
    <b:Guid>{09D04A04-9A32-4A19-B665-469906614EFE}</b:Guid>
    <b:Author>
      <b:Author>
        <b:Corporate>INACAL</b:Corporate>
      </b:Author>
    </b:Author>
    <b:Title>NTP 400.037 AGREGADOS. Agregados para concreto. Especificaciones. 5a Ed</b:Title>
    <b:Year>2021</b:Year>
    <b:PeriodicalTitle>Instituto Nacional de Calidad (INACAL)</b:PeriodicalTitle>
    <b:Month>noviembre</b:Month>
    <b:Day>15</b:Day>
    <b:RefOrder>57</b:RefOrder>
  </b:Source>
  <b:Source>
    <b:Tag>Tor04</b:Tag>
    <b:SourceType>Report</b:SourceType>
    <b:Guid>{C2F832DE-9CA7-43FC-A67C-68CCA9848C39}</b:Guid>
    <b:Title>Curso básico de tecnología del concreto para ingenieros civiles</b:Title>
    <b:Year>2004</b:Year>
    <b:Publisher>Universidad Nacional de Ingeniería</b:Publisher>
    <b:Author>
      <b:Author>
        <b:NameList>
          <b:Person>
            <b:Last>Torre</b:Last>
            <b:First>A</b:First>
          </b:Person>
        </b:NameList>
      </b:Author>
    </b:Author>
    <b:RefOrder>58</b:RefOrder>
  </b:Source>
  <b:Source>
    <b:Tag>INA201</b:Tag>
    <b:SourceType>ArticleInAPeriodical</b:SourceType>
    <b:Guid>{D3E66524-B8C6-4D84-8647-716ABA4077BE}</b:Guid>
    <b:Author>
      <b:Author>
        <b:Corporate>INACAL</b:Corporate>
      </b:Author>
    </b:Author>
    <b:Title>NTP 400.019 AGREGADOS. Determinación de la resistencia al desgaste en agregados gruesos de tamaños menores por abrasión e impacto en la máquina de Los Ángeles. Método de ensayo</b:Title>
    <b:Year>2020</b:Year>
    <b:PeriodicalTitle>Instituto Nacional de Calidad (INACAL)</b:PeriodicalTitle>
    <b:Month>noviembre</b:Month>
    <b:Day>26</b:Day>
    <b:RefOrder>59</b:RefOrder>
  </b:Source>
  <b:Source>
    <b:Tag>INA202</b:Tag>
    <b:SourceType>ArticleInAPeriodical</b:SourceType>
    <b:Guid>{9325834A-8F9A-4BFC-B86B-5B13F79FF7B4}</b:Guid>
    <b:Author>
      <b:Author>
        <b:Corporate>INACAL</b:Corporate>
      </b:Author>
    </b:Author>
    <b:Title>NTP 400.020 Agregados. Determinación de la resistencia al desgaste en agregados gruesos de tamaño grande por abrasión e impacto en la máquina de Los Ángeles. Método de ensayo</b:Title>
    <b:PeriodicalTitle>Instituto Nacional de Calidad (INACAL)</b:PeriodicalTitle>
    <b:Year>2020</b:Year>
    <b:Month>noviembre</b:Month>
    <b:RefOrder>60</b:RefOrder>
  </b:Source>
  <b:Source>
    <b:Tag>Yza19</b:Tag>
    <b:SourceType>Report</b:SourceType>
    <b:Guid>{1701DD67-9C62-40FF-B3EA-650E0C831D73}</b:Guid>
    <b:Title>Resistencia a la compresión del concreto f´ c= 210 kg/cm2 sustituyendo el agregado fino 3% y 7% con fibras de nylon</b:Title>
    <b:Year>2019</b:Year>
    <b:URL>http://repositorio.usanpedro.edu.pe/handle/USANPEDRO/12419</b:URL>
    <b:Publisher>[Tesis para optar el título de Ingeniería Civil, Universidad San Pedro]</b:Publisher>
    <b:Author>
      <b:Author>
        <b:NameList>
          <b:Person>
            <b:Last>Yzaguirre</b:Last>
            <b:Middle>M</b:Middle>
            <b:First>G</b:First>
          </b:Person>
        </b:NameList>
      </b:Author>
    </b:Author>
    <b:RefOrder>61</b:RefOrder>
  </b:Source>
  <b:Source>
    <b:Tag>Cán21</b:Tag>
    <b:SourceType>Report</b:SourceType>
    <b:Guid>{05E7BB37-06E4-4EDC-A7DD-C2D6D5FED411}</b:Guid>
    <b:Title>Propuesta de modificación al proceso convencional de diseños de mezcla de concreto en el LEMC</b:Title>
    <b:Year>2021</b:Year>
    <b:Publisher>[Tesis para optar el título de Ingeniero Civil, Universidad de Piura]</b:Publisher>
    <b:Author>
      <b:Author>
        <b:NameList>
          <b:Person>
            <b:Last>Cánova</b:Last>
            <b:Middle>A</b:Middle>
            <b:First>D</b:First>
          </b:Person>
        </b:NameList>
      </b:Author>
    </b:Author>
    <b:URL>https://hdl.handle.net/11042/5230</b:URL>
    <b:RefOrder>65</b:RefOrder>
  </b:Source>
  <b:Source>
    <b:Tag>Sum19</b:Tag>
    <b:SourceType>Report</b:SourceType>
    <b:Guid>{D3831806-BB2B-41F0-9ABB-0BCBC8A22EBF}</b:Guid>
    <b:Title>Efectos de la adición de sillar reciclado en las propiedades mecánicas del concreto de cemento Portland Tipo I</b:Title>
    <b:Year>2019</b:Year>
    <b:Publisher>[Tesis de grado, Universidad Nacional de San Agustín de Arequipa]</b:Publisher>
    <b:Author>
      <b:Author>
        <b:NameList>
          <b:Person>
            <b:Last>Sumalave</b:Last>
            <b:Middle>H</b:Middle>
            <b:First>P</b:First>
          </b:Person>
        </b:NameList>
      </b:Author>
    </b:Author>
    <b:URL>http://repositorio.unsa.edu.pe/handle/UNSA/10664</b:URL>
    <b:RefOrder>66</b:RefOrder>
  </b:Source>
  <b:Source>
    <b:Tag>INA198</b:Tag>
    <b:SourceType>ArticleInAPeriodical</b:SourceType>
    <b:Guid>{F2703819-F921-44DD-93F0-533AD7E09DC4}</b:Guid>
    <b:Title>NTP 339.046 CONCRETO. Método de ensayo para determinar la densidad (peso unitario), rendimiento y contenido de aire (método gravimétrico) del concreto. 3a Ed</b:Title>
    <b:Year>2019</b:Year>
    <b:Author>
      <b:Author>
        <b:Corporate>INACAL</b:Corporate>
      </b:Author>
    </b:Author>
    <b:PeriodicalTitle>Instituto Nacional de Calidad (INACAL)</b:PeriodicalTitle>
    <b:Month>diciembre</b:Month>
    <b:Day>06</b:Day>
    <b:RefOrder>67</b:RefOrder>
  </b:Source>
  <b:Source>
    <b:Tag>Cór18</b:Tag>
    <b:SourceType>Report</b:SourceType>
    <b:Guid>{AE79B2F9-73C9-4403-9C91-EEA3E3C65D27}</b:Guid>
    <b:Title>Análisis del concreto simple utilizando vidrio pulverizado como adición para concreto de alta resistencia con agregados de la ciudad de Chiclayo</b:Title>
    <b:Year>2018</b:Year>
    <b:URL>http://hdl.handle.net/20.500.12423/1197</b:URL>
    <b:Publisher>[Tesis para optar el título de Ingeniero Civil, Universidad Santo Católica Toribio de Mogrovejo]</b:Publisher>
    <b:Author>
      <b:Author>
        <b:NameList>
          <b:Person>
            <b:Last>Córdova</b:Last>
            <b:Middle>E</b:Middle>
            <b:First>C</b:First>
          </b:Person>
        </b:NameList>
      </b:Author>
    </b:Author>
    <b:RefOrder>62</b:RefOrder>
  </b:Source>
  <b:Source>
    <b:Tag>Vás211</b:Tag>
    <b:SourceType>Report</b:SourceType>
    <b:Guid>{C41D0DE0-DD05-4475-A659-9748ADEEC969}</b:Guid>
    <b:Title>Evaluación del concreto adicionando fibras de acero con agregado fino de la cantera Conchán y piedra chancada de la cantera La Cangana, Chota</b:Title>
    <b:Year>2021</b:Year>
    <b:Publisher>[Tesis de grado, Universidad Nacional Autónoma de Chota]</b:Publisher>
    <b:Author>
      <b:Author>
        <b:NameList>
          <b:Person>
            <b:Last>Vásquez</b:Last>
            <b:First>Cleider</b:First>
          </b:Person>
        </b:NameList>
      </b:Author>
    </b:Author>
    <b:URL>https://repositorio.unach.edu.pe/handle/20.500.14142/178</b:URL>
    <b:RefOrder>64</b:RefOrder>
  </b:Source>
  <b:Source>
    <b:Tag>Riv16</b:Tag>
    <b:SourceType>Report</b:SourceType>
    <b:Guid>{64639FC4-E641-4076-B440-B8B49A750CE4}</b:Guid>
    <b:Title>Concreto simple</b:Title>
    <b:Year>2016</b:Year>
    <b:Publisher>Universidad del Cauca</b:Publisher>
    <b:Author>
      <b:Author>
        <b:NameList>
          <b:Person>
            <b:Last>Rivera</b:Last>
            <b:Middle>A</b:Middle>
            <b:First>G</b:First>
          </b:Person>
        </b:NameList>
      </b:Author>
    </b:Author>
    <b:URL>https://www.academia.edu/13569512/CONCRETO_SIMPLE</b:URL>
    <b:RefOrder>76</b:RefOrder>
  </b:Source>
  <b:Source>
    <b:Tag>Ter18</b:Tag>
    <b:SourceType>Report</b:SourceType>
    <b:Guid>{A6D98353-B112-4202-8843-AED5E88C71B5}</b:Guid>
    <b:Title>Evaluación de las propiedades físico-mecánicas del concreto de f´ c= 300Kg/cm2 empleando cemento portland tipo I y el aditivo sika cem impermeable, en la provincia de Cajamarca</b:Title>
    <b:Year>2018</b:Year>
    <b:Publisher>[Tesis para obtener el título profesional de Ingeniero Civil, Universidad Nacional de Cajamarca]</b:Publisher>
    <b:Author>
      <b:Author>
        <b:NameList>
          <b:Person>
            <b:Last>Terán</b:Last>
            <b:First>W</b:First>
          </b:Person>
        </b:NameList>
      </b:Author>
    </b:Author>
    <b:URL>http://repositorio.unc.edu.pe/handle/UNC/1985</b:URL>
    <b:RefOrder>63</b:RefOrder>
  </b:Source>
  <b:Source>
    <b:Tag>SEN23</b:Tag>
    <b:SourceType>InternetSite</b:SourceType>
    <b:Guid>{A9932D4B-9D95-47AE-8049-ADFBEA2E6445}</b:Guid>
    <b:Author>
      <b:Author>
        <b:Corporate>SENAMHI</b:Corporate>
      </b:Author>
    </b:Author>
    <b:Title>Datos Hidrometeorológicos a nivel nacional</b:Title>
    <b:Year>2023</b:Year>
    <b:InternetSiteTitle>Servicio Nacional de Meteorología e Hidrología (SENAMHI)</b:InternetSiteTitle>
    <b:Month>noviembre</b:Month>
    <b:Day>13</b:Day>
    <b:URL>https://www.senamhi.gob.pe/?p=estaciones</b:URL>
    <b:RefOrder>21</b:RefOrder>
  </b:Source>
  <b:Source>
    <b:Tag>INA219</b:Tag>
    <b:SourceType>ArticleInAPeriodical</b:SourceType>
    <b:Guid>{1A523052-1603-4C2C-8AC5-A065999967D5}</b:Guid>
    <b:Title>NTP 339.185 AGREGADOS. Determinación del contenido de humedad total evaporable de agregados por secado. Método de ensayo. 3a Ed</b:Title>
    <b:Year>2021</b:Year>
    <b:Month>noviembre</b:Month>
    <b:Day>15</b:Day>
    <b:Author>
      <b:Author>
        <b:Corporate>INACAL</b:Corporate>
      </b:Author>
    </b:Author>
    <b:PeriodicalTitle>Instituto Nacional de Calidad (INACAL)</b:PeriodicalTitle>
    <b:RefOrder>68</b:RefOrder>
  </b:Source>
  <b:Source>
    <b:Tag>INA2110</b:Tag>
    <b:SourceType>ArticleInAPeriodical</b:SourceType>
    <b:Guid>{43C74C78-5731-4307-A3EF-642BA3D3BCF9}</b:Guid>
    <b:Author>
      <b:Author>
        <b:Corporate>INACAL</b:Corporate>
      </b:Author>
    </b:Author>
    <b:Title>NTP 400.012 AGREGADOS. Análisis granulométrico del agregado fino y grueso. Método de ensayo. 4a Ed</b:Title>
    <b:PeriodicalTitle>Instituto Nacional de Calidad (INACAL)</b:PeriodicalTitle>
    <b:Year>2021</b:Year>
    <b:Month>noviembre</b:Month>
    <b:Day>15</b:Day>
    <b:RefOrder>69</b:RefOrder>
  </b:Source>
  <b:Source>
    <b:Tag>INA203</b:Tag>
    <b:SourceType>ArticleInAPeriodical</b:SourceType>
    <b:Guid>{2CA96DC9-62CF-45B8-928E-58FC8140609F}</b:Guid>
    <b:Author>
      <b:Author>
        <b:Corporate>INACAL</b:Corporate>
      </b:Author>
    </b:Author>
    <b:Title>NTP 400.021 AGREGADOS. Densidad relativa (peso específico) y absorción del agregado grueso. Método de ensayo</b:Title>
    <b:PeriodicalTitle>Instituto Nacional de Calidad (INACAL)</b:PeriodicalTitle>
    <b:Year>2020</b:Year>
    <b:RefOrder>70</b:RefOrder>
  </b:Source>
  <b:Source>
    <b:Tag>INA2111</b:Tag>
    <b:SourceType>ArticleInAPeriodical</b:SourceType>
    <b:Guid>{74CCC3A8-06BD-4D7D-A95A-5907C8A7878A}</b:Guid>
    <b:Title>NTP 400.022 AGREGADOS. Determinación de la densidad relativa (peso específico) y absorción del agregado fino. Método de ensayo. 4a Ed</b:Title>
    <b:PeriodicalTitle>Instituto Nacional de Calidad (INACAL)</b:PeriodicalTitle>
    <b:Year>2021</b:Year>
    <b:Month>noviembre</b:Month>
    <b:Day>15</b:Day>
    <b:Author>
      <b:Author>
        <b:Corporate>INACAL</b:Corporate>
      </b:Author>
    </b:Author>
    <b:RefOrder>71</b:RefOrder>
  </b:Source>
  <b:Source>
    <b:Tag>INA204</b:Tag>
    <b:SourceType>ArticleInAPeriodical</b:SourceType>
    <b:Guid>{3D1EEB5E-E3B8-4EF1-BF16-12B13D4C7932}</b:Guid>
    <b:Author>
      <b:Author>
        <b:Corporate>INACAL</b:Corporate>
      </b:Author>
    </b:Author>
    <b:Title>NTP 400.017 AGREGADOS. Método de ensayo para determinar la masa por unidad de volumen o densidad (“Peso Unitario”) y los vacíos en los agregados</b:Title>
    <b:PeriodicalTitle>Instituto Nacional de Calidad (INACAL)</b:PeriodicalTitle>
    <b:Year>2020</b:Year>
    <b:Month>febrero</b:Month>
    <b:Day>18</b:Day>
    <b:RefOrder>72</b:RefOrder>
  </b:Source>
  <b:Source>
    <b:Tag>INA205</b:Tag>
    <b:SourceType>ArticleInAPeriodical</b:SourceType>
    <b:Guid>{5C5F9B70-0FB9-49A7-8E79-3EA4E59BA34D}</b:Guid>
    <b:Author>
      <b:Author>
        <b:Corporate>INACAL</b:Corporate>
      </b:Author>
    </b:Author>
    <b:Title>NTP 400.015 AGREGADOS. Determinación del contenido de terrones de arcilla y partículas desmenuzables en los agregados. Método de ensayo. 4a Ed</b:Title>
    <b:PeriodicalTitle>Instituto Nacional de Calidad (INACAL)</b:PeriodicalTitle>
    <b:Year>2020</b:Year>
    <b:Month>diciembre</b:Month>
    <b:Day>07</b:Day>
    <b:RefOrder>73</b:RefOrder>
  </b:Source>
  <b:Source>
    <b:Tag>INA206</b:Tag>
    <b:SourceType>ArticleInAPeriodical</b:SourceType>
    <b:Guid>{4CBE8B54-412B-4342-AA6E-E29324267161}</b:Guid>
    <b:Author>
      <b:Author>
        <b:Corporate>INACAL</b:Corporate>
      </b:Author>
    </b:Author>
    <b:Title>NTP 400.019 AGREGADOS. Determinación de la resistencia al desgaste en agregados gruesos de tamaños menores por abrasión e impacto en la máquina de Los Ángeles. Método de ensayo</b:Title>
    <b:PeriodicalTitle>Instituto Nacional de Calidad (INACAL)</b:PeriodicalTitle>
    <b:Year>2020</b:Year>
    <b:Month>noviembre</b:Month>
    <b:Day>26</b:Day>
    <b:RefOrder>74</b:RefOrder>
  </b:Source>
  <b:Source>
    <b:Tag>INA152</b:Tag>
    <b:SourceType>ArticleInAPeriodical</b:SourceType>
    <b:Guid>{D5611771-03B2-4F59-8B80-72D10FA74E8C}</b:Guid>
    <b:Author>
      <b:Author>
        <b:Corporate>INACAL</b:Corporate>
      </b:Author>
    </b:Author>
    <b:Title>NTP 339.152 SUELOS. Método de ensayo normalizado para la determinación del contenido de sales solubles en suelos y agua subterránea</b:Title>
    <b:PeriodicalTitle>Instituto Nacional de Calidad (INACAL)</b:PeriodicalTitle>
    <b:Year>2015</b:Year>
    <b:Month>noviembre</b:Month>
    <b:Day>26</b:Day>
    <b:RefOrder>75</b:RefOrder>
  </b:Source>
  <b:Source>
    <b:Tag>INA2112</b:Tag>
    <b:SourceType>ArticleInAPeriodical</b:SourceType>
    <b:Guid>{71CCA4CB-8718-44D8-8739-3BD090636C7C}</b:Guid>
    <b:Author>
      <b:Author>
        <b:Corporate>INACAL</b:Corporate>
      </b:Author>
    </b:Author>
    <b:Title>NTP 339.033 CONCRETO. Elaboración y curado de especímenes de concreto en campo. Práctica. 5a Ed</b:Title>
    <b:PeriodicalTitle>Instituto Nacional de Calidad (INACAL)</b:PeriodicalTitle>
    <b:Year>2021</b:Year>
    <b:Month>noviembre</b:Month>
    <b:Day>15</b:Day>
    <b:RefOrder>77</b:RefOrder>
  </b:Source>
  <b:Source>
    <b:Tag>INA207</b:Tag>
    <b:SourceType>ArticleInAPeriodical</b:SourceType>
    <b:Guid>{79FECEF6-9C1D-4DE0-8EC8-BB28A687AA3F}</b:Guid>
    <b:Author>
      <b:Author>
        <b:Corporate>INACAL</b:Corporate>
      </b:Author>
    </b:Author>
    <b:Title>NTP 339.035 CONCRETO. Medición del asentamiento del concreto de cemento hidráulico. Método de ensayo. 5ª Ed</b:Title>
    <b:PeriodicalTitle>Instituto Nacional de Calidad (INACAL)</b:PeriodicalTitle>
    <b:Year>2020</b:Year>
    <b:Month>24</b:Month>
    <b:Day>marzo</b:Day>
    <b:RefOrder>78</b:RefOrder>
  </b:Source>
  <b:Source>
    <b:Tag>INA2114</b:Tag>
    <b:SourceType>ArticleInAPeriodical</b:SourceType>
    <b:Guid>{562E4CB1-BC6B-4601-B7F7-360C5D9A79EE}</b:Guid>
    <b:Author>
      <b:Author>
        <b:Corporate>INACAL</b:Corporate>
      </b:Author>
    </b:Author>
    <b:Title>NTP 339.034 CONCRETO. Determinación de la resistencia a la compresión del concreto en muestras cilíndricas. Método de ensayo. 5a Ed</b:Title>
    <b:PeriodicalTitle>Instituto Nacional de Calidad (INACAL)</b:PeriodicalTitle>
    <b:Year>2021</b:Year>
    <b:Month>noviembre</b:Month>
    <b:Day>15</b:Day>
    <b:RefOrder>79</b:RefOrder>
  </b:Source>
  <b:Source>
    <b:Tag>Shi05</b:Tag>
    <b:SourceType>JournalArticle</b:SourceType>
    <b:Guid>{F0C5C16F-87B8-49DF-B2E4-96B203CA1196}</b:Guid>
    <b:Title>Influence of curing method and storage condition on microhardness of dual-cure resin cements</b:Title>
    <b:Year>2005</b:Year>
    <b:Pages>70-75</b:Pages>
    <b:DOI>https://doi.org/10.4012/dmj.24.70</b:DOI>
    <b:JournalName>Dental materials journal</b:JournalName>
    <b:Volume>24</b:Volume>
    <b:Issue>1</b:Issue>
    <b:Author>
      <b:Author>
        <b:NameList>
          <b:Person>
            <b:Last>Shimura</b:Last>
            <b:First>R</b:First>
          </b:Person>
          <b:Person>
            <b:Last>Nikaido</b:Last>
            <b:First>T</b:First>
          </b:Person>
          <b:Person>
            <b:Last>Yamauti</b:Last>
            <b:First>M</b:First>
          </b:Person>
          <b:Person>
            <b:Last>Ikeda</b:Last>
            <b:First>M</b:First>
          </b:Person>
          <b:Person>
            <b:Last>Tagami</b:Last>
            <b:First>J</b:First>
          </b:Person>
        </b:NameList>
      </b:Author>
    </b:Author>
    <b:RefOrder>40</b:RefOrder>
  </b:Source>
  <b:Source>
    <b:Tag>Con23</b:Tag>
    <b:SourceType>InternetSite</b:SourceType>
    <b:Guid>{7D5B3800-A812-42E7-8B52-3BDF4D58502D}</b:Guid>
    <b:Title>Conozca el cemento Portland, sus tipos y usos en la construcción</b:Title>
    <b:Year>2023</b:Year>
    <b:Author>
      <b:Author>
        <b:Corporate>Construyendo Seguro</b:Corporate>
      </b:Author>
    </b:Author>
    <b:InternetSiteTitle>CONSTRUPRODUCTOS</b:InternetSiteTitle>
    <b:Month>marzo</b:Month>
    <b:Day>06</b:Day>
    <b:URL>https://construproductos.com/noticia/conozca-el-cemento-portland-sus-tipos-y-usos-en-la-construccion-486937205</b:URL>
    <b:RefOrder>47</b:RefOrder>
  </b:Source>
  <b:Source>
    <b:Tag>Gil10</b:Tag>
    <b:SourceType>Report</b:SourceType>
    <b:Guid>{0AB867A5-E4F8-4F45-B1BB-14A3829A36CB}</b:Guid>
    <b:Title>Operaciones y producción de cemento</b:Title>
    <b:Year>2010</b:Year>
    <b:URL>https://cdn.www.gob.pe/uploads/document/file/5216779/OPERACIONES%20Y%20PRODUCCI%C3%93N%20DE%20CEMENTO.pdf?v=1696269515</b:URL>
    <b:Publisher>Cementos Lima S.A.</b:Publisher>
    <b:Author>
      <b:Author>
        <b:NameList>
          <b:Person>
            <b:Last>Gilvonio</b:Last>
            <b:First>Rubén</b:First>
          </b:Person>
        </b:NameList>
      </b:Author>
    </b:Author>
    <b:RefOrder>53</b:RefOrder>
  </b:Source>
  <b:Source>
    <b:Tag>Tio19</b:Tag>
    <b:SourceType>JournalArticle</b:SourceType>
    <b:Guid>{3EE65B63-E564-40AA-A2BA-38A85F58F7A3}</b:Guid>
    <b:Author>
      <b:Author>
        <b:NameList>
          <b:Person>
            <b:Last>Tiong</b:Last>
            <b:First>M.</b:First>
          </b:Person>
          <b:Person>
            <b:Last>Gholami</b:Last>
            <b:First>R.</b:First>
          </b:Person>
          <b:Person>
            <b:Last>Rahman</b:Last>
            <b:First>M.</b:First>
            <b:Middle>E.</b:Middle>
          </b:Person>
        </b:NameList>
      </b:Author>
    </b:Author>
    <b:Title>Cement degradation in CO 2 storage sites: A review on potential applications of nanomaterials</b:Title>
    <b:JournalName>Journal of Petroleum Exploration and Production Technology</b:JournalName>
    <b:Year>2019</b:Year>
    <b:Pages>329-340</b:Pages>
    <b:Volume>9</b:Volume>
    <b:Issue>1</b:Issue>
    <b:DOI>https://doi.org/10.1007/s13202-018-0490-z</b:DOI>
    <b:RefOrder>43</b:RefOrder>
  </b:Source>
  <b:Source>
    <b:Tag>Lac03</b:Tag>
    <b:SourceType>JournalArticle</b:SourceType>
    <b:Guid>{0F0198E3-6073-40B5-A740-D0C83BE49925}</b:Guid>
    <b:Author>
      <b:Author>
        <b:NameList>
          <b:Person>
            <b:Last>Lackhoff</b:Last>
            <b:First>M.</b:First>
          </b:Person>
          <b:Person>
            <b:Last>Prieto</b:Last>
            <b:First>X.</b:First>
          </b:Person>
          <b:Person>
            <b:Last>Nestlé</b:Last>
            <b:First>N.</b:First>
          </b:Person>
          <b:Person>
            <b:Last>Dehn</b:Last>
            <b:First>F.</b:First>
          </b:Person>
          <b:Person>
            <b:Last>Niessner</b:Last>
            <b:First>R.</b:First>
          </b:Person>
        </b:NameList>
      </b:Author>
    </b:Author>
    <b:Title>Photocatalytic activity of semiconductor-modified cement—influence of semiconductor type and cement ageing</b:Title>
    <b:JournalName>Applied Catalysis B: Environmental</b:JournalName>
    <b:Year>2003</b:Year>
    <b:Pages>205-216</b:Pages>
    <b:Volume>43</b:Volume>
    <b:Issue>3</b:Issue>
    <b:DOI>https://doi.org/10.1016/S0926-3373(02)00303-X</b:DOI>
    <b:RefOrder>44</b:RefOrder>
  </b:Source>
</b:Sources>
</file>

<file path=customXml/itemProps1.xml><?xml version="1.0" encoding="utf-8"?>
<ds:datastoreItem xmlns:ds="http://schemas.openxmlformats.org/officeDocument/2006/customXml" ds:itemID="{14647977-7093-47C1-9E0E-177DE03630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205</Pages>
  <Words>39680</Words>
  <Characters>226182</Characters>
  <Application>Microsoft Office Word</Application>
  <DocSecurity>0</DocSecurity>
  <Lines>1884</Lines>
  <Paragraphs>530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265332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thalia nancy del rocio ticlla rios</dc:creator>
  <cp:keywords/>
  <dc:description/>
  <cp:lastModifiedBy>ANA</cp:lastModifiedBy>
  <cp:revision>3</cp:revision>
  <cp:lastPrinted>2024-03-18T05:32:00Z</cp:lastPrinted>
  <dcterms:created xsi:type="dcterms:W3CDTF">2024-04-04T16:39:00Z</dcterms:created>
  <dcterms:modified xsi:type="dcterms:W3CDTF">2024-04-23T17:26:00Z</dcterms:modified>
</cp:coreProperties>
</file>